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44EE" w14:paraId="25F5B836" w14:textId="77777777" w:rsidTr="00345119">
        <w:tc>
          <w:tcPr>
            <w:tcW w:w="9576" w:type="dxa"/>
            <w:noWrap/>
          </w:tcPr>
          <w:p w14:paraId="73E4A75E" w14:textId="77777777" w:rsidR="008423E4" w:rsidRPr="0022177D" w:rsidRDefault="000C68B9" w:rsidP="00C67034">
            <w:pPr>
              <w:pStyle w:val="Heading1"/>
            </w:pPr>
            <w:r w:rsidRPr="00631897">
              <w:t>BILL ANALYSIS</w:t>
            </w:r>
          </w:p>
        </w:tc>
      </w:tr>
    </w:tbl>
    <w:p w14:paraId="5EA8BB38" w14:textId="77777777" w:rsidR="008423E4" w:rsidRPr="0022177D" w:rsidRDefault="008423E4" w:rsidP="00C67034">
      <w:pPr>
        <w:jc w:val="center"/>
      </w:pPr>
    </w:p>
    <w:p w14:paraId="0A2337C0" w14:textId="77777777" w:rsidR="008423E4" w:rsidRPr="00B31F0E" w:rsidRDefault="008423E4" w:rsidP="00C67034"/>
    <w:p w14:paraId="041E8384" w14:textId="77777777" w:rsidR="008423E4" w:rsidRPr="00742794" w:rsidRDefault="008423E4" w:rsidP="00C670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44EE" w14:paraId="46EF021C" w14:textId="77777777" w:rsidTr="00345119">
        <w:tc>
          <w:tcPr>
            <w:tcW w:w="9576" w:type="dxa"/>
          </w:tcPr>
          <w:p w14:paraId="21A80C5D" w14:textId="275A06DA" w:rsidR="008423E4" w:rsidRPr="00861995" w:rsidRDefault="000C68B9" w:rsidP="00C67034">
            <w:pPr>
              <w:jc w:val="right"/>
            </w:pPr>
            <w:r>
              <w:t>C.S.H.B. 2231</w:t>
            </w:r>
          </w:p>
        </w:tc>
      </w:tr>
      <w:tr w:rsidR="00FF44EE" w14:paraId="1A602754" w14:textId="77777777" w:rsidTr="00345119">
        <w:tc>
          <w:tcPr>
            <w:tcW w:w="9576" w:type="dxa"/>
          </w:tcPr>
          <w:p w14:paraId="5A30BA19" w14:textId="26318D4B" w:rsidR="008423E4" w:rsidRPr="00861995" w:rsidRDefault="000C68B9" w:rsidP="00C67034">
            <w:pPr>
              <w:jc w:val="right"/>
            </w:pPr>
            <w:r>
              <w:t xml:space="preserve">By: </w:t>
            </w:r>
            <w:r w:rsidR="00F009EF">
              <w:t>Geren</w:t>
            </w:r>
          </w:p>
        </w:tc>
      </w:tr>
      <w:tr w:rsidR="00FF44EE" w14:paraId="7FE6A16A" w14:textId="77777777" w:rsidTr="00345119">
        <w:tc>
          <w:tcPr>
            <w:tcW w:w="9576" w:type="dxa"/>
          </w:tcPr>
          <w:p w14:paraId="75D1779C" w14:textId="4C74B9F5" w:rsidR="008423E4" w:rsidRPr="00861995" w:rsidRDefault="000C68B9" w:rsidP="00C67034">
            <w:pPr>
              <w:jc w:val="right"/>
            </w:pPr>
            <w:r>
              <w:t>Culture, Recreation &amp; Tourism</w:t>
            </w:r>
          </w:p>
        </w:tc>
      </w:tr>
      <w:tr w:rsidR="00FF44EE" w14:paraId="0F76CB9B" w14:textId="77777777" w:rsidTr="00345119">
        <w:tc>
          <w:tcPr>
            <w:tcW w:w="9576" w:type="dxa"/>
          </w:tcPr>
          <w:p w14:paraId="4DCB688D" w14:textId="7E2E8435" w:rsidR="008423E4" w:rsidRDefault="000C68B9" w:rsidP="00C67034">
            <w:pPr>
              <w:jc w:val="right"/>
            </w:pPr>
            <w:r>
              <w:t>Committee Report (Substituted)</w:t>
            </w:r>
          </w:p>
        </w:tc>
      </w:tr>
    </w:tbl>
    <w:p w14:paraId="5B6DBFBD" w14:textId="77777777" w:rsidR="008423E4" w:rsidRDefault="008423E4" w:rsidP="00C67034">
      <w:pPr>
        <w:tabs>
          <w:tab w:val="right" w:pos="9360"/>
        </w:tabs>
      </w:pPr>
    </w:p>
    <w:p w14:paraId="1C61ABF9" w14:textId="77777777" w:rsidR="008423E4" w:rsidRDefault="008423E4" w:rsidP="00C67034"/>
    <w:p w14:paraId="6A0F4207" w14:textId="77777777" w:rsidR="008423E4" w:rsidRDefault="008423E4" w:rsidP="00C670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44EE" w14:paraId="763F4670" w14:textId="77777777" w:rsidTr="00345119">
        <w:tc>
          <w:tcPr>
            <w:tcW w:w="9576" w:type="dxa"/>
          </w:tcPr>
          <w:p w14:paraId="6664E6D3" w14:textId="77777777" w:rsidR="008423E4" w:rsidRPr="00A8133F" w:rsidRDefault="000C68B9" w:rsidP="00C6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F81627" w14:textId="77777777" w:rsidR="008423E4" w:rsidRDefault="008423E4" w:rsidP="00C67034"/>
          <w:p w14:paraId="1376A66B" w14:textId="46768D1D" w:rsidR="008423E4" w:rsidRDefault="000C68B9" w:rsidP="00C6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7F57B6">
              <w:t>m</w:t>
            </w:r>
            <w:r>
              <w:t xml:space="preserve">ajor </w:t>
            </w:r>
            <w:r w:rsidR="007F57B6">
              <w:t>e</w:t>
            </w:r>
            <w:r>
              <w:t xml:space="preserve">vents </w:t>
            </w:r>
            <w:r w:rsidR="007F57B6">
              <w:t>r</w:t>
            </w:r>
            <w:r>
              <w:t xml:space="preserve">eimbursement </w:t>
            </w:r>
            <w:r w:rsidR="007F57B6">
              <w:t>p</w:t>
            </w:r>
            <w:r>
              <w:t xml:space="preserve">rogram permits local governments and local organizing committees to apply to the </w:t>
            </w:r>
            <w:r>
              <w:t>state for help to pay certain eligible costs associated with conducting specifically</w:t>
            </w:r>
            <w:r w:rsidR="007F57B6">
              <w:t xml:space="preserve"> </w:t>
            </w:r>
            <w:r>
              <w:t xml:space="preserve">named major events. Certain additional </w:t>
            </w:r>
            <w:r w:rsidRPr="00345CCE">
              <w:t>events that would benefit the state and local communities</w:t>
            </w:r>
            <w:r>
              <w:t xml:space="preserve"> should be made eligible for funding</w:t>
            </w:r>
            <w:r w:rsidRPr="00345CCE">
              <w:t xml:space="preserve">. </w:t>
            </w:r>
            <w:r>
              <w:t>C.S.H.B.</w:t>
            </w:r>
            <w:r w:rsidRPr="00345CCE">
              <w:t xml:space="preserve"> 2231 adds </w:t>
            </w:r>
            <w:r w:rsidR="003B6E44">
              <w:t>four</w:t>
            </w:r>
            <w:r w:rsidRPr="00345CCE">
              <w:t xml:space="preserve"> </w:t>
            </w:r>
            <w:r>
              <w:t xml:space="preserve">such </w:t>
            </w:r>
            <w:r w:rsidRPr="00345CCE">
              <w:t>major ev</w:t>
            </w:r>
            <w:r w:rsidRPr="00345CCE">
              <w:t xml:space="preserve">ents to the list of eligible events and </w:t>
            </w:r>
            <w:r>
              <w:t xml:space="preserve">ensures a </w:t>
            </w:r>
            <w:r w:rsidRPr="00345CCE">
              <w:t xml:space="preserve">currently included </w:t>
            </w:r>
            <w:r>
              <w:t xml:space="preserve">event, the </w:t>
            </w:r>
            <w:r w:rsidR="003B6E44">
              <w:t xml:space="preserve">Formula One </w:t>
            </w:r>
            <w:r w:rsidRPr="00345CCE">
              <w:t>U.S. Grand Prix</w:t>
            </w:r>
            <w:r>
              <w:t xml:space="preserve">, remains eligible for funding in the future. </w:t>
            </w:r>
          </w:p>
          <w:p w14:paraId="49DB1EF4" w14:textId="77777777" w:rsidR="008423E4" w:rsidRPr="00E26B13" w:rsidRDefault="008423E4" w:rsidP="00C67034">
            <w:pPr>
              <w:rPr>
                <w:b/>
              </w:rPr>
            </w:pPr>
          </w:p>
        </w:tc>
      </w:tr>
      <w:tr w:rsidR="00FF44EE" w14:paraId="4C6D2F74" w14:textId="77777777" w:rsidTr="00345119">
        <w:tc>
          <w:tcPr>
            <w:tcW w:w="9576" w:type="dxa"/>
          </w:tcPr>
          <w:p w14:paraId="747E21AF" w14:textId="77777777" w:rsidR="0017725B" w:rsidRDefault="000C68B9" w:rsidP="00C670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DF1F1A" w14:textId="77777777" w:rsidR="0017725B" w:rsidRDefault="0017725B" w:rsidP="00C67034">
            <w:pPr>
              <w:rPr>
                <w:b/>
                <w:u w:val="single"/>
              </w:rPr>
            </w:pPr>
          </w:p>
          <w:p w14:paraId="57C0B82B" w14:textId="00429A2E" w:rsidR="00F70C34" w:rsidRPr="00F70C34" w:rsidRDefault="000C68B9" w:rsidP="00C67034">
            <w:pPr>
              <w:jc w:val="both"/>
            </w:pPr>
            <w:r>
              <w:t>It is the committee's opinion that this bill does not expressly create a cr</w:t>
            </w:r>
            <w:r>
              <w:t>iminal offense, increase the punishment for an existing criminal offense or category of offenses, or change the eligibility of a person for community supervision, parole, or mandatory supervision.</w:t>
            </w:r>
          </w:p>
          <w:p w14:paraId="0018A48C" w14:textId="77777777" w:rsidR="0017725B" w:rsidRPr="0017725B" w:rsidRDefault="0017725B" w:rsidP="00C67034">
            <w:pPr>
              <w:rPr>
                <w:b/>
                <w:u w:val="single"/>
              </w:rPr>
            </w:pPr>
          </w:p>
        </w:tc>
      </w:tr>
      <w:tr w:rsidR="00FF44EE" w14:paraId="5B44AF1A" w14:textId="77777777" w:rsidTr="00345119">
        <w:tc>
          <w:tcPr>
            <w:tcW w:w="9576" w:type="dxa"/>
          </w:tcPr>
          <w:p w14:paraId="13C24F82" w14:textId="77777777" w:rsidR="008423E4" w:rsidRPr="00A8133F" w:rsidRDefault="000C68B9" w:rsidP="00C6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70F197" w14:textId="77777777" w:rsidR="008423E4" w:rsidRDefault="008423E4" w:rsidP="00C67034"/>
          <w:p w14:paraId="44209887" w14:textId="31884EE8" w:rsidR="00F70C34" w:rsidRDefault="000C68B9" w:rsidP="00C6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60B35805" w14:textId="77777777" w:rsidR="008423E4" w:rsidRPr="00E21FDC" w:rsidRDefault="008423E4" w:rsidP="00C67034">
            <w:pPr>
              <w:rPr>
                <w:b/>
              </w:rPr>
            </w:pPr>
          </w:p>
        </w:tc>
      </w:tr>
      <w:tr w:rsidR="00FF44EE" w14:paraId="6087B78C" w14:textId="77777777" w:rsidTr="00345119">
        <w:tc>
          <w:tcPr>
            <w:tcW w:w="9576" w:type="dxa"/>
          </w:tcPr>
          <w:p w14:paraId="74FE58E0" w14:textId="77777777" w:rsidR="008423E4" w:rsidRPr="00A8133F" w:rsidRDefault="000C68B9" w:rsidP="00C6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A480CF" w14:textId="77777777" w:rsidR="008423E4" w:rsidRDefault="008423E4" w:rsidP="00C67034"/>
          <w:p w14:paraId="2DEE73B8" w14:textId="0B062B7B" w:rsidR="009C36CD" w:rsidRDefault="000C68B9" w:rsidP="00C6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E4672">
              <w:t xml:space="preserve">H.B. 2231 amends the Government Code to </w:t>
            </w:r>
            <w:r w:rsidR="00DE1D93">
              <w:t xml:space="preserve">make </w:t>
            </w:r>
            <w:r w:rsidR="00545E89">
              <w:t>the following events</w:t>
            </w:r>
            <w:r w:rsidR="00303127">
              <w:t xml:space="preserve"> and associated site selection organizations</w:t>
            </w:r>
            <w:r w:rsidR="00545E89">
              <w:t xml:space="preserve"> eligible for funding </w:t>
            </w:r>
            <w:r w:rsidR="004F3855">
              <w:t xml:space="preserve">under </w:t>
            </w:r>
            <w:r w:rsidR="00545E89">
              <w:t>the major events reimbursement program:</w:t>
            </w:r>
          </w:p>
          <w:p w14:paraId="202D72EA" w14:textId="0AC93608" w:rsidR="00545E89" w:rsidRDefault="000C68B9" w:rsidP="00C670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Bassmaster Classic</w:t>
            </w:r>
            <w:r w:rsidR="00303127">
              <w:t xml:space="preserve"> and Bass Anglers Sportsman Society, LLC</w:t>
            </w:r>
            <w:r w:rsidR="00F45B3E">
              <w:t>;</w:t>
            </w:r>
          </w:p>
          <w:p w14:paraId="4DBF199B" w14:textId="4D10668A" w:rsidR="00545E89" w:rsidRDefault="000C68B9" w:rsidP="00C670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45E89">
              <w:t>a Federation Equestre Internationale World Cup Final</w:t>
            </w:r>
            <w:r w:rsidR="00303127">
              <w:t xml:space="preserve"> and the Federation Equestre I</w:t>
            </w:r>
            <w:r w:rsidR="007F57B6">
              <w:t>n</w:t>
            </w:r>
            <w:r w:rsidR="00303127">
              <w:t>ternationale (FEI)</w:t>
            </w:r>
            <w:r w:rsidR="004F3855">
              <w:t>;</w:t>
            </w:r>
          </w:p>
          <w:p w14:paraId="59C8AB63" w14:textId="5906C546" w:rsidR="00545E89" w:rsidRDefault="000C68B9" w:rsidP="00C670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45E89">
              <w:t>a Federation Internationale de Motocyclisme (FIM) World Supercross Championship race</w:t>
            </w:r>
            <w:r w:rsidR="00303127">
              <w:t xml:space="preserve"> and SX Global</w:t>
            </w:r>
            <w:r>
              <w:t>; and</w:t>
            </w:r>
          </w:p>
          <w:p w14:paraId="7DBD625F" w14:textId="71A8E5E9" w:rsidR="00F45B3E" w:rsidRDefault="000C68B9" w:rsidP="00C670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45E89">
              <w:t>the Professional Bull Riders World Finals</w:t>
            </w:r>
            <w:r w:rsidR="00303127">
              <w:t xml:space="preserve"> and Professional Bull Riders, LLC</w:t>
            </w:r>
            <w:r>
              <w:t>.</w:t>
            </w:r>
          </w:p>
          <w:p w14:paraId="6B0F3F19" w14:textId="093AABEE" w:rsidR="003B6E44" w:rsidRPr="009C36CD" w:rsidRDefault="000C68B9" w:rsidP="00C6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B6E44">
              <w:t>The bill specifies that the Formula One race that is</w:t>
            </w:r>
            <w:r w:rsidRPr="003B6E44">
              <w:t xml:space="preserve"> eligible for funding is the U.S. Grand Prix and that any successor of the Formula One Management Limited may qualify for funding.</w:t>
            </w:r>
          </w:p>
          <w:p w14:paraId="2FDA309D" w14:textId="77777777" w:rsidR="008423E4" w:rsidRPr="00835628" w:rsidRDefault="008423E4" w:rsidP="00C67034">
            <w:pPr>
              <w:rPr>
                <w:b/>
              </w:rPr>
            </w:pPr>
          </w:p>
        </w:tc>
      </w:tr>
      <w:tr w:rsidR="00FF44EE" w14:paraId="39B87E01" w14:textId="77777777" w:rsidTr="00345119">
        <w:tc>
          <w:tcPr>
            <w:tcW w:w="9576" w:type="dxa"/>
          </w:tcPr>
          <w:p w14:paraId="51995EC2" w14:textId="77777777" w:rsidR="008423E4" w:rsidRPr="00A8133F" w:rsidRDefault="000C68B9" w:rsidP="00C670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D51DB5" w14:textId="77777777" w:rsidR="008423E4" w:rsidRDefault="008423E4" w:rsidP="00C67034"/>
          <w:p w14:paraId="21E16B71" w14:textId="45346E7C" w:rsidR="008423E4" w:rsidRPr="003624F2" w:rsidRDefault="000C68B9" w:rsidP="00C670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FE39ADA" w14:textId="77777777" w:rsidR="008423E4" w:rsidRPr="00233FDB" w:rsidRDefault="008423E4" w:rsidP="00C67034">
            <w:pPr>
              <w:rPr>
                <w:b/>
              </w:rPr>
            </w:pPr>
          </w:p>
        </w:tc>
      </w:tr>
      <w:tr w:rsidR="00FF44EE" w14:paraId="398DBEC3" w14:textId="77777777" w:rsidTr="00345119">
        <w:tc>
          <w:tcPr>
            <w:tcW w:w="9576" w:type="dxa"/>
          </w:tcPr>
          <w:p w14:paraId="5C190184" w14:textId="77777777" w:rsidR="00F009EF" w:rsidRDefault="000C68B9" w:rsidP="00C6703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8D81418" w14:textId="77777777" w:rsidR="00065739" w:rsidRDefault="00065739" w:rsidP="00C67034">
            <w:pPr>
              <w:jc w:val="both"/>
            </w:pPr>
          </w:p>
          <w:p w14:paraId="07228A3A" w14:textId="2C90BD25" w:rsidR="00065739" w:rsidRDefault="000C68B9" w:rsidP="00C67034">
            <w:pPr>
              <w:jc w:val="both"/>
            </w:pPr>
            <w:r>
              <w:t xml:space="preserve">While C.S.H.B. 2231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47B501C4" w14:textId="0611A76E" w:rsidR="00065739" w:rsidRDefault="00065739" w:rsidP="00C67034">
            <w:pPr>
              <w:jc w:val="both"/>
            </w:pPr>
          </w:p>
          <w:p w14:paraId="6E50D7A9" w14:textId="2AE27D3D" w:rsidR="00065739" w:rsidRDefault="000C68B9" w:rsidP="00C67034">
            <w:pPr>
              <w:jc w:val="both"/>
            </w:pPr>
            <w:r>
              <w:t xml:space="preserve">The substitute </w:t>
            </w:r>
            <w:r w:rsidR="003B6E44">
              <w:t xml:space="preserve">includes a provision not in the introduced that specifies that the Formula One race that is eligible for funding is the U.S. Grand Prix and that </w:t>
            </w:r>
            <w:r w:rsidR="00303127">
              <w:t>a</w:t>
            </w:r>
            <w:r w:rsidR="003B6E44">
              <w:t xml:space="preserve"> successor of Formula One Management Limited </w:t>
            </w:r>
            <w:r w:rsidR="00303127">
              <w:t>is an eligible site selection organization</w:t>
            </w:r>
            <w:r w:rsidR="003B6E44">
              <w:t>.</w:t>
            </w:r>
          </w:p>
          <w:p w14:paraId="0F7C95DB" w14:textId="531D81C0" w:rsidR="00065739" w:rsidRPr="00065739" w:rsidRDefault="00065739" w:rsidP="00C67034">
            <w:pPr>
              <w:jc w:val="both"/>
            </w:pPr>
          </w:p>
        </w:tc>
      </w:tr>
      <w:tr w:rsidR="00FF44EE" w14:paraId="2572E4B1" w14:textId="77777777" w:rsidTr="00345119">
        <w:tc>
          <w:tcPr>
            <w:tcW w:w="9576" w:type="dxa"/>
          </w:tcPr>
          <w:p w14:paraId="4E1C0EDC" w14:textId="77777777" w:rsidR="00F009EF" w:rsidRPr="009C1E9A" w:rsidRDefault="00F009EF" w:rsidP="00C67034">
            <w:pPr>
              <w:rPr>
                <w:b/>
                <w:u w:val="single"/>
              </w:rPr>
            </w:pPr>
          </w:p>
        </w:tc>
      </w:tr>
      <w:tr w:rsidR="00FF44EE" w14:paraId="78FC4218" w14:textId="77777777" w:rsidTr="00345119">
        <w:tc>
          <w:tcPr>
            <w:tcW w:w="9576" w:type="dxa"/>
          </w:tcPr>
          <w:p w14:paraId="225D8677" w14:textId="77777777" w:rsidR="00F009EF" w:rsidRPr="00F009EF" w:rsidRDefault="00F009EF" w:rsidP="00C67034">
            <w:pPr>
              <w:jc w:val="both"/>
            </w:pPr>
          </w:p>
        </w:tc>
      </w:tr>
    </w:tbl>
    <w:p w14:paraId="63D71FC5" w14:textId="77777777" w:rsidR="004108C3" w:rsidRPr="008423E4" w:rsidRDefault="004108C3" w:rsidP="00C6703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55C9" w14:textId="77777777" w:rsidR="00000000" w:rsidRDefault="000C68B9">
      <w:r>
        <w:separator/>
      </w:r>
    </w:p>
  </w:endnote>
  <w:endnote w:type="continuationSeparator" w:id="0">
    <w:p w14:paraId="68ED303B" w14:textId="77777777" w:rsidR="00000000" w:rsidRDefault="000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908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44EE" w14:paraId="702856E2" w14:textId="77777777" w:rsidTr="009C1E9A">
      <w:trPr>
        <w:cantSplit/>
      </w:trPr>
      <w:tc>
        <w:tcPr>
          <w:tcW w:w="0" w:type="pct"/>
        </w:tcPr>
        <w:p w14:paraId="4EFE39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0136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9E55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3153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4BDB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44EE" w14:paraId="7A43ED85" w14:textId="77777777" w:rsidTr="009C1E9A">
      <w:trPr>
        <w:cantSplit/>
      </w:trPr>
      <w:tc>
        <w:tcPr>
          <w:tcW w:w="0" w:type="pct"/>
        </w:tcPr>
        <w:p w14:paraId="569A14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0BFBCA" w14:textId="35A1FE78" w:rsidR="00EC379B" w:rsidRPr="009C1E9A" w:rsidRDefault="000C68B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23718-D</w:t>
          </w:r>
        </w:p>
      </w:tc>
      <w:tc>
        <w:tcPr>
          <w:tcW w:w="2453" w:type="pct"/>
        </w:tcPr>
        <w:p w14:paraId="16C76394" w14:textId="2EC47A5E" w:rsidR="00EC379B" w:rsidRDefault="000C68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7034">
            <w:t>23.105.486</w:t>
          </w:r>
          <w:r>
            <w:fldChar w:fldCharType="end"/>
          </w:r>
        </w:p>
      </w:tc>
    </w:tr>
    <w:tr w:rsidR="00FF44EE" w14:paraId="7127883C" w14:textId="77777777" w:rsidTr="009C1E9A">
      <w:trPr>
        <w:cantSplit/>
      </w:trPr>
      <w:tc>
        <w:tcPr>
          <w:tcW w:w="0" w:type="pct"/>
        </w:tcPr>
        <w:p w14:paraId="1AFBEF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1E94A7" w14:textId="350EBD61" w:rsidR="00EC379B" w:rsidRPr="009C1E9A" w:rsidRDefault="000C68B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17417</w:t>
          </w:r>
        </w:p>
      </w:tc>
      <w:tc>
        <w:tcPr>
          <w:tcW w:w="2453" w:type="pct"/>
        </w:tcPr>
        <w:p w14:paraId="06399E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748B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44EE" w14:paraId="3DF3622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A260E8" w14:textId="77777777" w:rsidR="00EC379B" w:rsidRDefault="000C68B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6C68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0A55B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5C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3D80" w14:textId="77777777" w:rsidR="00000000" w:rsidRDefault="000C68B9">
      <w:r>
        <w:separator/>
      </w:r>
    </w:p>
  </w:footnote>
  <w:footnote w:type="continuationSeparator" w:id="0">
    <w:p w14:paraId="694F8E13" w14:textId="77777777" w:rsidR="00000000" w:rsidRDefault="000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D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2BB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4B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19E3"/>
    <w:multiLevelType w:val="hybridMultilevel"/>
    <w:tmpl w:val="AD0049DC"/>
    <w:lvl w:ilvl="0" w:tplc="79CAD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EC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63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00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7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84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E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E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A1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739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8B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F8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32E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67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127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CCE"/>
    <w:rsid w:val="00347B4A"/>
    <w:rsid w:val="003500C3"/>
    <w:rsid w:val="003522EC"/>
    <w:rsid w:val="003523BD"/>
    <w:rsid w:val="00352681"/>
    <w:rsid w:val="003536AA"/>
    <w:rsid w:val="003544CE"/>
    <w:rsid w:val="00355A98"/>
    <w:rsid w:val="00355D7E"/>
    <w:rsid w:val="003568DE"/>
    <w:rsid w:val="00356BE5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E44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953"/>
    <w:rsid w:val="003E6CB0"/>
    <w:rsid w:val="003F1F5E"/>
    <w:rsid w:val="003F286A"/>
    <w:rsid w:val="003F762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3C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3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85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E89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6C8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0E5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41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F00"/>
    <w:rsid w:val="00777518"/>
    <w:rsid w:val="0077779E"/>
    <w:rsid w:val="00780FB6"/>
    <w:rsid w:val="0078552A"/>
    <w:rsid w:val="00785729"/>
    <w:rsid w:val="00786058"/>
    <w:rsid w:val="007933A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5AC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7B6"/>
    <w:rsid w:val="007F7668"/>
    <w:rsid w:val="00800C63"/>
    <w:rsid w:val="00802243"/>
    <w:rsid w:val="008023D4"/>
    <w:rsid w:val="00804124"/>
    <w:rsid w:val="00805402"/>
    <w:rsid w:val="0080765F"/>
    <w:rsid w:val="00812BE3"/>
    <w:rsid w:val="00813EEC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7E4"/>
    <w:rsid w:val="00BE00CD"/>
    <w:rsid w:val="00BE0E75"/>
    <w:rsid w:val="00BE1789"/>
    <w:rsid w:val="00BE3634"/>
    <w:rsid w:val="00BE3E30"/>
    <w:rsid w:val="00BE515F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03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AB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1B7"/>
    <w:rsid w:val="00D35728"/>
    <w:rsid w:val="00D359A7"/>
    <w:rsid w:val="00D37BCF"/>
    <w:rsid w:val="00D40F93"/>
    <w:rsid w:val="00D42277"/>
    <w:rsid w:val="00D43C59"/>
    <w:rsid w:val="00D44ADE"/>
    <w:rsid w:val="00D47D22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D9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C46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9EF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5B3E"/>
    <w:rsid w:val="00F462F4"/>
    <w:rsid w:val="00F50130"/>
    <w:rsid w:val="00F501BE"/>
    <w:rsid w:val="00F512D9"/>
    <w:rsid w:val="00F52402"/>
    <w:rsid w:val="00F5605D"/>
    <w:rsid w:val="00F6514B"/>
    <w:rsid w:val="00F6533E"/>
    <w:rsid w:val="00F6587F"/>
    <w:rsid w:val="00F67981"/>
    <w:rsid w:val="00F706CA"/>
    <w:rsid w:val="00F70C34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12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4EE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CDB5D4-1BA6-4120-8E29-100AB4E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0C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0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0C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C34"/>
    <w:rPr>
      <w:b/>
      <w:bCs/>
    </w:rPr>
  </w:style>
  <w:style w:type="paragraph" w:styleId="Revision">
    <w:name w:val="Revision"/>
    <w:hidden/>
    <w:uiPriority w:val="99"/>
    <w:semiHidden/>
    <w:rsid w:val="00DE1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2028</Characters>
  <Application>Microsoft Office Word</Application>
  <DocSecurity>4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HB02231 (Committee Report (Substituted))</vt:lpstr>
    </vt:vector>
  </TitlesOfParts>
  <Company>State of Texas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23718</dc:subject>
  <dc:creator>State of Texas</dc:creator>
  <dc:description>HB 2231 by Geren-(H)Culture, Recreation &amp; Tourism (Substitute Document Number: 88R 17417)</dc:description>
  <cp:lastModifiedBy>Stacey Nicchio</cp:lastModifiedBy>
  <cp:revision>2</cp:revision>
  <cp:lastPrinted>2003-11-26T17:21:00Z</cp:lastPrinted>
  <dcterms:created xsi:type="dcterms:W3CDTF">2023-04-17T17:37:00Z</dcterms:created>
  <dcterms:modified xsi:type="dcterms:W3CDTF">2023-04-17T17:37:00Z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23.105.486</vt:lpwstr>
  </property>
</Properties>
</file>