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D702F" w14:paraId="2D0592DD" w14:textId="77777777" w:rsidTr="00345119">
        <w:tc>
          <w:tcPr>
            <w:tcW w:w="9576" w:type="dxa"/>
            <w:noWrap/>
          </w:tcPr>
          <w:p w14:paraId="1BABE890" w14:textId="77777777" w:rsidR="008423E4" w:rsidRPr="0022177D" w:rsidRDefault="00DB615B" w:rsidP="003A4C03">
            <w:pPr>
              <w:pStyle w:val="Heading1"/>
            </w:pPr>
            <w:r w:rsidRPr="00631897">
              <w:t>BILL ANALYSIS</w:t>
            </w:r>
          </w:p>
        </w:tc>
      </w:tr>
    </w:tbl>
    <w:p w14:paraId="49DFE4C1" w14:textId="77777777" w:rsidR="008423E4" w:rsidRPr="0022177D" w:rsidRDefault="008423E4" w:rsidP="003A4C03">
      <w:pPr>
        <w:jc w:val="center"/>
      </w:pPr>
    </w:p>
    <w:p w14:paraId="2D5789FE" w14:textId="77777777" w:rsidR="008423E4" w:rsidRPr="00B31F0E" w:rsidRDefault="008423E4" w:rsidP="003A4C03"/>
    <w:p w14:paraId="1255B2DD" w14:textId="77777777" w:rsidR="008423E4" w:rsidRPr="00742794" w:rsidRDefault="008423E4" w:rsidP="003A4C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702F" w14:paraId="3EC7222D" w14:textId="77777777" w:rsidTr="00345119">
        <w:tc>
          <w:tcPr>
            <w:tcW w:w="9576" w:type="dxa"/>
          </w:tcPr>
          <w:p w14:paraId="7CBB76BD" w14:textId="1D78E473" w:rsidR="008423E4" w:rsidRPr="00861995" w:rsidRDefault="00DB615B" w:rsidP="003A4C03">
            <w:pPr>
              <w:jc w:val="right"/>
            </w:pPr>
            <w:r>
              <w:t>C.S.H.B. 2271</w:t>
            </w:r>
          </w:p>
        </w:tc>
      </w:tr>
      <w:tr w:rsidR="00FD702F" w14:paraId="0749E0B3" w14:textId="77777777" w:rsidTr="00345119">
        <w:tc>
          <w:tcPr>
            <w:tcW w:w="9576" w:type="dxa"/>
          </w:tcPr>
          <w:p w14:paraId="7876F960" w14:textId="56D9F8EB" w:rsidR="008423E4" w:rsidRPr="00861995" w:rsidRDefault="00DB615B" w:rsidP="003A4C03">
            <w:pPr>
              <w:jc w:val="right"/>
            </w:pPr>
            <w:r>
              <w:t xml:space="preserve">By: </w:t>
            </w:r>
            <w:r w:rsidR="00C116F1">
              <w:t>Kacal</w:t>
            </w:r>
          </w:p>
        </w:tc>
      </w:tr>
      <w:tr w:rsidR="00FD702F" w14:paraId="37E949BF" w14:textId="77777777" w:rsidTr="00345119">
        <w:tc>
          <w:tcPr>
            <w:tcW w:w="9576" w:type="dxa"/>
          </w:tcPr>
          <w:p w14:paraId="383DDA37" w14:textId="402312AB" w:rsidR="008423E4" w:rsidRPr="00861995" w:rsidRDefault="00DB615B" w:rsidP="003A4C03">
            <w:pPr>
              <w:jc w:val="right"/>
            </w:pPr>
            <w:r>
              <w:t>Agriculture &amp; Livestock</w:t>
            </w:r>
          </w:p>
        </w:tc>
      </w:tr>
      <w:tr w:rsidR="00FD702F" w14:paraId="36E722DE" w14:textId="77777777" w:rsidTr="00345119">
        <w:tc>
          <w:tcPr>
            <w:tcW w:w="9576" w:type="dxa"/>
          </w:tcPr>
          <w:p w14:paraId="0BBEEF18" w14:textId="4A217563" w:rsidR="008423E4" w:rsidRDefault="00DB615B" w:rsidP="003A4C03">
            <w:pPr>
              <w:jc w:val="right"/>
            </w:pPr>
            <w:r>
              <w:t>Committee Report (Substituted)</w:t>
            </w:r>
          </w:p>
        </w:tc>
      </w:tr>
    </w:tbl>
    <w:p w14:paraId="5C316C7F" w14:textId="77777777" w:rsidR="008423E4" w:rsidRDefault="008423E4" w:rsidP="003A4C03">
      <w:pPr>
        <w:tabs>
          <w:tab w:val="right" w:pos="9360"/>
        </w:tabs>
      </w:pPr>
    </w:p>
    <w:p w14:paraId="6F1C39C6" w14:textId="77777777" w:rsidR="008423E4" w:rsidRDefault="008423E4" w:rsidP="003A4C03"/>
    <w:p w14:paraId="28E14184" w14:textId="77777777" w:rsidR="008423E4" w:rsidRDefault="008423E4" w:rsidP="003A4C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D702F" w14:paraId="0E826656" w14:textId="77777777" w:rsidTr="00345119">
        <w:tc>
          <w:tcPr>
            <w:tcW w:w="9576" w:type="dxa"/>
          </w:tcPr>
          <w:p w14:paraId="649B1DAC" w14:textId="77777777" w:rsidR="008423E4" w:rsidRPr="00A8133F" w:rsidRDefault="00DB615B" w:rsidP="003A4C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CE3C95" w14:textId="77777777" w:rsidR="008423E4" w:rsidRDefault="008423E4" w:rsidP="003A4C03"/>
          <w:p w14:paraId="5BF6E596" w14:textId="1378357D" w:rsidR="008423E4" w:rsidRDefault="00DB615B" w:rsidP="003A4C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Aquaculture has been a well-established agricultural industry in Texas for over 50 years. However, among other such </w:t>
            </w:r>
            <w:r>
              <w:t>industries, aquaculture is a relative newcomer and not as clearly defined in the Agriculture Code.</w:t>
            </w:r>
            <w:r w:rsidR="002B6C81">
              <w:t xml:space="preserve"> </w:t>
            </w:r>
            <w:r>
              <w:t xml:space="preserve">While aquaculture </w:t>
            </w:r>
            <w:r w:rsidR="009E1FE1">
              <w:t>is</w:t>
            </w:r>
            <w:r>
              <w:t xml:space="preserve"> clearly </w:t>
            </w:r>
            <w:r w:rsidR="009E1FE1">
              <w:t xml:space="preserve">labeled </w:t>
            </w:r>
            <w:r w:rsidR="0019407D">
              <w:t>in certain provisions of the code</w:t>
            </w:r>
            <w:r>
              <w:t xml:space="preserve"> as an agricultur</w:t>
            </w:r>
            <w:r w:rsidR="002B6C81">
              <w:t>al</w:t>
            </w:r>
            <w:r>
              <w:t xml:space="preserve"> activity</w:t>
            </w:r>
            <w:r w:rsidR="009E1FE1">
              <w:t xml:space="preserve">, </w:t>
            </w:r>
            <w:r w:rsidR="002B6C81">
              <w:t xml:space="preserve">there is some </w:t>
            </w:r>
            <w:r>
              <w:t>ambiguity as to whether aquaculture is cons</w:t>
            </w:r>
            <w:r>
              <w:t>idered</w:t>
            </w:r>
            <w:r w:rsidR="00027154">
              <w:t xml:space="preserve"> as</w:t>
            </w:r>
            <w:r>
              <w:t xml:space="preserve"> </w:t>
            </w:r>
            <w:r w:rsidR="00027154">
              <w:t xml:space="preserve">such </w:t>
            </w:r>
            <w:r>
              <w:t xml:space="preserve">an activity in other areas of the </w:t>
            </w:r>
            <w:r w:rsidR="009E1FE1">
              <w:t>c</w:t>
            </w:r>
            <w:r>
              <w:t xml:space="preserve">ode. </w:t>
            </w:r>
            <w:r w:rsidR="009E1FE1">
              <w:t>C.S.</w:t>
            </w:r>
            <w:r>
              <w:t>H</w:t>
            </w:r>
            <w:r w:rsidR="009E1FE1">
              <w:t>.</w:t>
            </w:r>
            <w:r>
              <w:t>B</w:t>
            </w:r>
            <w:r w:rsidR="009E1FE1">
              <w:t>.</w:t>
            </w:r>
            <w:r w:rsidR="00DF4AB4">
              <w:t> </w:t>
            </w:r>
            <w:r>
              <w:t>2271</w:t>
            </w:r>
            <w:r w:rsidR="009E1FE1">
              <w:t xml:space="preserve"> seeks to resolve this ambiguity by </w:t>
            </w:r>
            <w:r w:rsidR="002B6C81">
              <w:t xml:space="preserve">clearly </w:t>
            </w:r>
            <w:r w:rsidR="009E1FE1" w:rsidRPr="009E1FE1">
              <w:t>requir</w:t>
            </w:r>
            <w:r w:rsidR="009E1FE1">
              <w:t>ing</w:t>
            </w:r>
            <w:r w:rsidR="009E1FE1" w:rsidRPr="009E1FE1">
              <w:t xml:space="preserve"> the state's agricultural policy to recognize aquaculture </w:t>
            </w:r>
            <w:r w:rsidR="002B6C81">
              <w:t>a</w:t>
            </w:r>
            <w:r w:rsidR="009E1FE1" w:rsidRPr="009E1FE1">
              <w:t>s a type of agriculture</w:t>
            </w:r>
            <w:r w:rsidR="002B6C81">
              <w:t xml:space="preserve">. </w:t>
            </w:r>
          </w:p>
          <w:p w14:paraId="29D293F2" w14:textId="77777777" w:rsidR="008423E4" w:rsidRPr="00E26B13" w:rsidRDefault="008423E4" w:rsidP="003A4C03">
            <w:pPr>
              <w:rPr>
                <w:b/>
              </w:rPr>
            </w:pPr>
          </w:p>
        </w:tc>
      </w:tr>
      <w:tr w:rsidR="00FD702F" w14:paraId="0FAE7BAB" w14:textId="77777777" w:rsidTr="00345119">
        <w:tc>
          <w:tcPr>
            <w:tcW w:w="9576" w:type="dxa"/>
          </w:tcPr>
          <w:p w14:paraId="3B9CA64B" w14:textId="77777777" w:rsidR="0017725B" w:rsidRDefault="00DB615B" w:rsidP="003A4C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A455CE" w14:textId="77777777" w:rsidR="0017725B" w:rsidRDefault="0017725B" w:rsidP="003A4C03">
            <w:pPr>
              <w:rPr>
                <w:b/>
                <w:u w:val="single"/>
              </w:rPr>
            </w:pPr>
          </w:p>
          <w:p w14:paraId="575B362D" w14:textId="613A3E94" w:rsidR="00A74913" w:rsidRPr="00A74913" w:rsidRDefault="00DB615B" w:rsidP="003A4C03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09D6C775" w14:textId="77777777" w:rsidR="0017725B" w:rsidRPr="0017725B" w:rsidRDefault="0017725B" w:rsidP="003A4C03">
            <w:pPr>
              <w:rPr>
                <w:b/>
                <w:u w:val="single"/>
              </w:rPr>
            </w:pPr>
          </w:p>
        </w:tc>
      </w:tr>
      <w:tr w:rsidR="00FD702F" w14:paraId="5257C881" w14:textId="77777777" w:rsidTr="00345119">
        <w:tc>
          <w:tcPr>
            <w:tcW w:w="9576" w:type="dxa"/>
          </w:tcPr>
          <w:p w14:paraId="33CB1062" w14:textId="77777777" w:rsidR="008423E4" w:rsidRPr="00A8133F" w:rsidRDefault="00DB615B" w:rsidP="003A4C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0406176" w14:textId="77777777" w:rsidR="008423E4" w:rsidRDefault="008423E4" w:rsidP="003A4C03"/>
          <w:p w14:paraId="0CE5F2A4" w14:textId="6C9A3493" w:rsidR="000A020D" w:rsidRDefault="00DB615B" w:rsidP="003A4C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2075E6" w14:textId="77777777" w:rsidR="008423E4" w:rsidRPr="00E21FDC" w:rsidRDefault="008423E4" w:rsidP="003A4C03">
            <w:pPr>
              <w:rPr>
                <w:b/>
              </w:rPr>
            </w:pPr>
          </w:p>
        </w:tc>
      </w:tr>
      <w:tr w:rsidR="00FD702F" w14:paraId="681768DC" w14:textId="77777777" w:rsidTr="00345119">
        <w:tc>
          <w:tcPr>
            <w:tcW w:w="9576" w:type="dxa"/>
          </w:tcPr>
          <w:p w14:paraId="0CB3CF70" w14:textId="77777777" w:rsidR="008423E4" w:rsidRPr="00A8133F" w:rsidRDefault="00DB615B" w:rsidP="003A4C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29B59B" w14:textId="77777777" w:rsidR="008423E4" w:rsidRDefault="008423E4" w:rsidP="003A4C03"/>
          <w:p w14:paraId="58A1B06F" w14:textId="1657C59D" w:rsidR="00E31485" w:rsidRDefault="00DB615B" w:rsidP="003A4C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D3343">
              <w:t xml:space="preserve">H.B. 2271 amends the </w:t>
            </w:r>
            <w:r w:rsidR="008D3343" w:rsidRPr="008D3343">
              <w:t>Agriculture Code</w:t>
            </w:r>
            <w:r w:rsidR="008D3343">
              <w:t xml:space="preserve"> to require t</w:t>
            </w:r>
            <w:r w:rsidR="008D3343" w:rsidRPr="008D3343">
              <w:t>he</w:t>
            </w:r>
            <w:r w:rsidR="008D3343">
              <w:t xml:space="preserve"> state's</w:t>
            </w:r>
            <w:r w:rsidR="008D3343" w:rsidRPr="008D3343">
              <w:t xml:space="preserve"> agricultural policy </w:t>
            </w:r>
            <w:r w:rsidR="008D3343">
              <w:t>to</w:t>
            </w:r>
            <w:r w:rsidR="008D3343" w:rsidRPr="008D3343">
              <w:t xml:space="preserve"> recognize that aquaculture is a type of agriculture and must be awarded the same rights, privileges, and protections as any other type of agricultural operation.</w:t>
            </w:r>
            <w:r w:rsidR="000A020D">
              <w:t xml:space="preserve"> </w:t>
            </w:r>
            <w:r w:rsidR="008D3343">
              <w:t xml:space="preserve">The bill </w:t>
            </w:r>
            <w:r w:rsidR="003D20C5">
              <w:t xml:space="preserve">does </w:t>
            </w:r>
            <w:r>
              <w:t>the following:</w:t>
            </w:r>
          </w:p>
          <w:p w14:paraId="1E3EF476" w14:textId="695F3BF1" w:rsidR="00E31485" w:rsidRDefault="00DB615B" w:rsidP="003A4C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3D20C5">
              <w:t xml:space="preserve">ncludes </w:t>
            </w:r>
            <w:r w:rsidRPr="00E31485">
              <w:t>aquatic p</w:t>
            </w:r>
            <w:r w:rsidRPr="00E31485">
              <w:t xml:space="preserve">lants </w:t>
            </w:r>
            <w:r>
              <w:t xml:space="preserve">that are </w:t>
            </w:r>
            <w:r w:rsidRPr="00E31485">
              <w:t>raised under conditions where at least a portion of their life cycle is controlled by an aquaculturist</w:t>
            </w:r>
            <w:r>
              <w:t xml:space="preserve"> as a c</w:t>
            </w:r>
            <w:r w:rsidRPr="00E31485">
              <w:t>ultured species</w:t>
            </w:r>
            <w:r>
              <w:t xml:space="preserve"> for purposes of the regulation of aquaculture; and</w:t>
            </w:r>
          </w:p>
          <w:p w14:paraId="346033C6" w14:textId="32ED1144" w:rsidR="000A020D" w:rsidRPr="009C36CD" w:rsidRDefault="00DB615B" w:rsidP="003A4C0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="003D20C5">
              <w:t xml:space="preserve">ncludes </w:t>
            </w:r>
            <w:r w:rsidRPr="000A020D">
              <w:t>aquaculture</w:t>
            </w:r>
            <w:r>
              <w:t xml:space="preserve"> as an a</w:t>
            </w:r>
            <w:r w:rsidRPr="000A020D">
              <w:t>gricultural operation</w:t>
            </w:r>
            <w:r>
              <w:t xml:space="preserve"> for purposes of</w:t>
            </w:r>
            <w:r>
              <w:t xml:space="preserve"> statutory provisions relating to the </w:t>
            </w:r>
            <w:r w:rsidRPr="000A020D">
              <w:t xml:space="preserve">effect of </w:t>
            </w:r>
            <w:r>
              <w:t xml:space="preserve">a </w:t>
            </w:r>
            <w:r w:rsidRPr="000A020D">
              <w:t xml:space="preserve">nuisance action </w:t>
            </w:r>
            <w:r>
              <w:t>or</w:t>
            </w:r>
            <w:r w:rsidRPr="000A020D">
              <w:t xml:space="preserve"> governmental requirement on</w:t>
            </w:r>
            <w:r>
              <w:t xml:space="preserve"> a</w:t>
            </w:r>
            <w:r w:rsidRPr="000A020D">
              <w:t xml:space="preserve"> preexisting agricultural operation</w:t>
            </w:r>
            <w:r>
              <w:t>.</w:t>
            </w:r>
          </w:p>
          <w:p w14:paraId="3BDEA973" w14:textId="77777777" w:rsidR="008423E4" w:rsidRPr="00835628" w:rsidRDefault="008423E4" w:rsidP="003A4C03">
            <w:pPr>
              <w:rPr>
                <w:b/>
              </w:rPr>
            </w:pPr>
          </w:p>
        </w:tc>
      </w:tr>
      <w:tr w:rsidR="00FD702F" w14:paraId="607E174C" w14:textId="77777777" w:rsidTr="00345119">
        <w:tc>
          <w:tcPr>
            <w:tcW w:w="9576" w:type="dxa"/>
          </w:tcPr>
          <w:p w14:paraId="651E9E1B" w14:textId="77777777" w:rsidR="008423E4" w:rsidRPr="00A8133F" w:rsidRDefault="00DB615B" w:rsidP="003A4C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2A45802" w14:textId="77777777" w:rsidR="008423E4" w:rsidRDefault="008423E4" w:rsidP="003A4C03"/>
          <w:p w14:paraId="55D13BA3" w14:textId="5C278B1C" w:rsidR="008423E4" w:rsidRPr="003624F2" w:rsidRDefault="00DB615B" w:rsidP="003A4C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56E9C02B" w14:textId="77777777" w:rsidR="008423E4" w:rsidRPr="00233FDB" w:rsidRDefault="008423E4" w:rsidP="003A4C03">
            <w:pPr>
              <w:rPr>
                <w:b/>
              </w:rPr>
            </w:pPr>
          </w:p>
        </w:tc>
      </w:tr>
      <w:tr w:rsidR="00FD702F" w14:paraId="69042955" w14:textId="77777777" w:rsidTr="00345119">
        <w:tc>
          <w:tcPr>
            <w:tcW w:w="9576" w:type="dxa"/>
          </w:tcPr>
          <w:p w14:paraId="47EC3CBC" w14:textId="77777777" w:rsidR="00C116F1" w:rsidRDefault="00DB615B" w:rsidP="003A4C0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E9352CF" w14:textId="77777777" w:rsidR="00E31485" w:rsidRDefault="00E31485" w:rsidP="003A4C03">
            <w:pPr>
              <w:jc w:val="both"/>
            </w:pPr>
          </w:p>
          <w:p w14:paraId="46247321" w14:textId="4EA0F972" w:rsidR="00E31485" w:rsidRDefault="00DB615B" w:rsidP="003A4C03">
            <w:pPr>
              <w:jc w:val="both"/>
            </w:pPr>
            <w:r>
              <w:t xml:space="preserve">While C.S.H.B. </w:t>
            </w:r>
            <w:r w:rsidR="00232AE3">
              <w:t>2271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57E81442" w14:textId="35199D97" w:rsidR="00E31485" w:rsidRDefault="00E31485" w:rsidP="003A4C03">
            <w:pPr>
              <w:jc w:val="both"/>
            </w:pPr>
          </w:p>
          <w:p w14:paraId="1E4CB480" w14:textId="29C497D3" w:rsidR="00E31485" w:rsidRDefault="00DB615B" w:rsidP="003A4C03">
            <w:pPr>
              <w:jc w:val="both"/>
            </w:pPr>
            <w:r>
              <w:t>The sub</w:t>
            </w:r>
            <w:r>
              <w:t xml:space="preserve">stitute </w:t>
            </w:r>
            <w:r w:rsidR="0019407D">
              <w:t xml:space="preserve">contains a provision </w:t>
            </w:r>
            <w:r>
              <w:t xml:space="preserve">absent from the introduced that includes </w:t>
            </w:r>
            <w:r w:rsidRPr="00232AE3">
              <w:t>aquatic plants that are raised under conditions where at least a portion of their life cycle is controlled by an aquaculturist as a cultured species for purposes of the regulation of aqu</w:t>
            </w:r>
            <w:r w:rsidRPr="00232AE3">
              <w:t>aculture</w:t>
            </w:r>
            <w:r>
              <w:t>.</w:t>
            </w:r>
          </w:p>
          <w:p w14:paraId="77F0B95D" w14:textId="7F619EBD" w:rsidR="00E31485" w:rsidRPr="0088246C" w:rsidRDefault="00E31485" w:rsidP="003A4C03">
            <w:pPr>
              <w:jc w:val="both"/>
            </w:pPr>
          </w:p>
        </w:tc>
      </w:tr>
      <w:tr w:rsidR="00FD702F" w14:paraId="263F3232" w14:textId="77777777" w:rsidTr="00345119">
        <w:tc>
          <w:tcPr>
            <w:tcW w:w="9576" w:type="dxa"/>
          </w:tcPr>
          <w:p w14:paraId="5F1E3E0C" w14:textId="77777777" w:rsidR="00C116F1" w:rsidRPr="009C1E9A" w:rsidRDefault="00C116F1" w:rsidP="003A4C03">
            <w:pPr>
              <w:rPr>
                <w:b/>
                <w:u w:val="single"/>
              </w:rPr>
            </w:pPr>
          </w:p>
        </w:tc>
      </w:tr>
      <w:tr w:rsidR="00FD702F" w14:paraId="49D300D1" w14:textId="77777777" w:rsidTr="00345119">
        <w:tc>
          <w:tcPr>
            <w:tcW w:w="9576" w:type="dxa"/>
          </w:tcPr>
          <w:p w14:paraId="701DFF2B" w14:textId="77777777" w:rsidR="00C116F1" w:rsidRPr="00C116F1" w:rsidRDefault="00C116F1" w:rsidP="003A4C03">
            <w:pPr>
              <w:jc w:val="both"/>
            </w:pPr>
          </w:p>
        </w:tc>
      </w:tr>
    </w:tbl>
    <w:p w14:paraId="6050AB1B" w14:textId="77777777" w:rsidR="008423E4" w:rsidRPr="00BE0E75" w:rsidRDefault="008423E4" w:rsidP="003A4C03">
      <w:pPr>
        <w:jc w:val="both"/>
        <w:rPr>
          <w:rFonts w:ascii="Arial" w:hAnsi="Arial"/>
          <w:sz w:val="16"/>
          <w:szCs w:val="16"/>
        </w:rPr>
      </w:pPr>
    </w:p>
    <w:p w14:paraId="11C10540" w14:textId="77777777" w:rsidR="004108C3" w:rsidRPr="008423E4" w:rsidRDefault="004108C3" w:rsidP="003A4C0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2C58" w14:textId="77777777" w:rsidR="00000000" w:rsidRDefault="00DB615B">
      <w:r>
        <w:separator/>
      </w:r>
    </w:p>
  </w:endnote>
  <w:endnote w:type="continuationSeparator" w:id="0">
    <w:p w14:paraId="409C2B4F" w14:textId="77777777" w:rsidR="00000000" w:rsidRDefault="00DB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A7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702F" w14:paraId="688C9F9F" w14:textId="77777777" w:rsidTr="009C1E9A">
      <w:trPr>
        <w:cantSplit/>
      </w:trPr>
      <w:tc>
        <w:tcPr>
          <w:tcW w:w="0" w:type="pct"/>
        </w:tcPr>
        <w:p w14:paraId="75C4F7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58F2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61A6D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4A6C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2FA2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702F" w14:paraId="4C54207D" w14:textId="77777777" w:rsidTr="009C1E9A">
      <w:trPr>
        <w:cantSplit/>
      </w:trPr>
      <w:tc>
        <w:tcPr>
          <w:tcW w:w="0" w:type="pct"/>
        </w:tcPr>
        <w:p w14:paraId="75D47D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D37FE3" w14:textId="0509A03B" w:rsidR="00EC379B" w:rsidRPr="009C1E9A" w:rsidRDefault="00DB615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19350-D</w:t>
          </w:r>
        </w:p>
      </w:tc>
      <w:tc>
        <w:tcPr>
          <w:tcW w:w="2453" w:type="pct"/>
        </w:tcPr>
        <w:p w14:paraId="13DE2592" w14:textId="739B6453" w:rsidR="00EC379B" w:rsidRDefault="00DB615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87DAF">
            <w:t>23.75.1349</w:t>
          </w:r>
          <w:r>
            <w:fldChar w:fldCharType="end"/>
          </w:r>
        </w:p>
      </w:tc>
    </w:tr>
    <w:tr w:rsidR="00FD702F" w14:paraId="4EB81687" w14:textId="77777777" w:rsidTr="009C1E9A">
      <w:trPr>
        <w:cantSplit/>
      </w:trPr>
      <w:tc>
        <w:tcPr>
          <w:tcW w:w="0" w:type="pct"/>
        </w:tcPr>
        <w:p w14:paraId="526F3C1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0603E28" w14:textId="1C9009BB" w:rsidR="00EC379B" w:rsidRPr="009C1E9A" w:rsidRDefault="00DB615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18805</w:t>
          </w:r>
        </w:p>
      </w:tc>
      <w:tc>
        <w:tcPr>
          <w:tcW w:w="2453" w:type="pct"/>
        </w:tcPr>
        <w:p w14:paraId="573D402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D3C8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702F" w14:paraId="7D10C3A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4509BF" w14:textId="77777777" w:rsidR="00EC379B" w:rsidRDefault="00DB615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9389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2EF15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36F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8C5B" w14:textId="77777777" w:rsidR="00000000" w:rsidRDefault="00DB615B">
      <w:r>
        <w:separator/>
      </w:r>
    </w:p>
  </w:footnote>
  <w:footnote w:type="continuationSeparator" w:id="0">
    <w:p w14:paraId="7E89672D" w14:textId="77777777" w:rsidR="00000000" w:rsidRDefault="00DB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3BB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559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CF6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63A2"/>
    <w:multiLevelType w:val="hybridMultilevel"/>
    <w:tmpl w:val="30408EDC"/>
    <w:lvl w:ilvl="0" w:tplc="5C163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6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E5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5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E7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E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09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86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A6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154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20D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32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87DAF"/>
    <w:rsid w:val="001908AC"/>
    <w:rsid w:val="00190CFB"/>
    <w:rsid w:val="0019407D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13A2"/>
    <w:rsid w:val="00232AE3"/>
    <w:rsid w:val="00232CEE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C81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C0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0C5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79AA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BA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2CC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3FC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46C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343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FE1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2E9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C37"/>
    <w:rsid w:val="00A720DC"/>
    <w:rsid w:val="00A74913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F49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16D2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A1A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6F1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15B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AB4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485"/>
    <w:rsid w:val="00E317BA"/>
    <w:rsid w:val="00E3469B"/>
    <w:rsid w:val="00E3679D"/>
    <w:rsid w:val="00E3795D"/>
    <w:rsid w:val="00E4098A"/>
    <w:rsid w:val="00E41842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DB9"/>
    <w:rsid w:val="00FA31C7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02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341D19-C941-40D0-AFB5-C629106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D33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3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33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3343"/>
    <w:rPr>
      <w:b/>
      <w:bCs/>
    </w:rPr>
  </w:style>
  <w:style w:type="paragraph" w:styleId="Revision">
    <w:name w:val="Revision"/>
    <w:hidden/>
    <w:uiPriority w:val="99"/>
    <w:semiHidden/>
    <w:rsid w:val="0010632C"/>
    <w:rPr>
      <w:sz w:val="24"/>
      <w:szCs w:val="24"/>
    </w:rPr>
  </w:style>
  <w:style w:type="character" w:styleId="Hyperlink">
    <w:name w:val="Hyperlink"/>
    <w:basedOn w:val="DefaultParagraphFont"/>
    <w:unhideWhenUsed/>
    <w:rsid w:val="006F42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2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27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2117</Characters>
  <Application>Microsoft Office Word</Application>
  <DocSecurity>4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HB02271 (Committee Report (Substituted))</vt:lpstr>
    </vt:vector>
  </TitlesOfParts>
  <Company>State of Texas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19350</dc:subject>
  <dc:creator>State of Texas</dc:creator>
  <dc:description>HB 2271 by Kacal-(H)Agriculture &amp; Livestock (Substitute Document Number: 88R 18805)</dc:description>
  <cp:lastModifiedBy>Thomas Weis</cp:lastModifiedBy>
  <cp:revision>2</cp:revision>
  <cp:lastPrinted>2003-11-26T17:21:00Z</cp:lastPrinted>
  <dcterms:created xsi:type="dcterms:W3CDTF">2023-03-22T20:33:00Z</dcterms:created>
  <dcterms:modified xsi:type="dcterms:W3CDTF">2023-03-22T20:33:00Z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23.75.1349</vt:lpwstr>
  </property>
</Properties>
</file>