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20BE" w14:paraId="09597D79" w14:textId="77777777" w:rsidTr="00345119">
        <w:tc>
          <w:tcPr>
            <w:tcW w:w="9576" w:type="dxa"/>
            <w:noWrap/>
          </w:tcPr>
          <w:p w14:paraId="0C03D044" w14:textId="77777777" w:rsidR="008423E4" w:rsidRPr="0022177D" w:rsidRDefault="0090254F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92F4A59" w14:textId="77777777" w:rsidR="008423E4" w:rsidRPr="0022177D" w:rsidRDefault="008423E4" w:rsidP="008423E4">
      <w:pPr>
        <w:jc w:val="center"/>
      </w:pPr>
    </w:p>
    <w:p w14:paraId="3644056F" w14:textId="77777777" w:rsidR="008423E4" w:rsidRPr="00B31F0E" w:rsidRDefault="008423E4" w:rsidP="008423E4"/>
    <w:p w14:paraId="6A9149A4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20BE" w14:paraId="6D4AB3FD" w14:textId="77777777" w:rsidTr="00345119">
        <w:tc>
          <w:tcPr>
            <w:tcW w:w="9576" w:type="dxa"/>
          </w:tcPr>
          <w:p w14:paraId="62C2FC02" w14:textId="51720EC1" w:rsidR="008423E4" w:rsidRPr="00861995" w:rsidRDefault="0090254F" w:rsidP="00345119">
            <w:pPr>
              <w:jc w:val="right"/>
            </w:pPr>
            <w:r>
              <w:t>H.B. 2329</w:t>
            </w:r>
          </w:p>
        </w:tc>
      </w:tr>
      <w:tr w:rsidR="006620BE" w14:paraId="09B8A9B9" w14:textId="77777777" w:rsidTr="00345119">
        <w:tc>
          <w:tcPr>
            <w:tcW w:w="9576" w:type="dxa"/>
          </w:tcPr>
          <w:p w14:paraId="65E7D3E3" w14:textId="70FA1AD3" w:rsidR="008423E4" w:rsidRPr="00861995" w:rsidRDefault="0090254F" w:rsidP="00345119">
            <w:pPr>
              <w:jc w:val="right"/>
            </w:pPr>
            <w:r>
              <w:t xml:space="preserve">By: </w:t>
            </w:r>
            <w:r w:rsidR="00BC3E9D">
              <w:t>Bailes</w:t>
            </w:r>
          </w:p>
        </w:tc>
      </w:tr>
      <w:tr w:rsidR="006620BE" w14:paraId="06FED3FB" w14:textId="77777777" w:rsidTr="00345119">
        <w:tc>
          <w:tcPr>
            <w:tcW w:w="9576" w:type="dxa"/>
          </w:tcPr>
          <w:p w14:paraId="0C53D429" w14:textId="60ECC22D" w:rsidR="008423E4" w:rsidRPr="00861995" w:rsidRDefault="0090254F" w:rsidP="00345119">
            <w:pPr>
              <w:jc w:val="right"/>
            </w:pPr>
            <w:r>
              <w:t>Agriculture &amp; Livestock</w:t>
            </w:r>
          </w:p>
        </w:tc>
      </w:tr>
      <w:tr w:rsidR="006620BE" w14:paraId="03B462B7" w14:textId="77777777" w:rsidTr="00345119">
        <w:tc>
          <w:tcPr>
            <w:tcW w:w="9576" w:type="dxa"/>
          </w:tcPr>
          <w:p w14:paraId="791708AA" w14:textId="211DBB21" w:rsidR="008423E4" w:rsidRDefault="0090254F" w:rsidP="00345119">
            <w:pPr>
              <w:jc w:val="right"/>
            </w:pPr>
            <w:r>
              <w:t>Committee Report (Unamended)</w:t>
            </w:r>
          </w:p>
        </w:tc>
      </w:tr>
    </w:tbl>
    <w:p w14:paraId="3A3BAAD2" w14:textId="77777777" w:rsidR="008423E4" w:rsidRDefault="008423E4" w:rsidP="008423E4">
      <w:pPr>
        <w:tabs>
          <w:tab w:val="right" w:pos="9360"/>
        </w:tabs>
      </w:pPr>
    </w:p>
    <w:p w14:paraId="1E1517CD" w14:textId="77777777" w:rsidR="008423E4" w:rsidRDefault="008423E4" w:rsidP="008423E4"/>
    <w:p w14:paraId="2A3EE153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20BE" w14:paraId="0C5A970A" w14:textId="77777777" w:rsidTr="00345119">
        <w:tc>
          <w:tcPr>
            <w:tcW w:w="9576" w:type="dxa"/>
          </w:tcPr>
          <w:p w14:paraId="4956FC6D" w14:textId="77777777" w:rsidR="008423E4" w:rsidRPr="00A8133F" w:rsidRDefault="0090254F" w:rsidP="00123C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1EC22F" w14:textId="77777777" w:rsidR="008423E4" w:rsidRDefault="008423E4" w:rsidP="00123C11"/>
          <w:p w14:paraId="1C0C3DB9" w14:textId="2FB34E81" w:rsidR="008423E4" w:rsidRDefault="0090254F" w:rsidP="00123C11">
            <w:pPr>
              <w:pStyle w:val="Header"/>
              <w:jc w:val="both"/>
            </w:pPr>
            <w:r>
              <w:t>Previously</w:t>
            </w:r>
            <w:r w:rsidR="0074157D">
              <w:t xml:space="preserve">, all honey producers extracting and bottling their </w:t>
            </w:r>
            <w:r w:rsidR="00011A45">
              <w:t xml:space="preserve">own </w:t>
            </w:r>
            <w:r w:rsidR="0074157D">
              <w:t xml:space="preserve">honey were required to be licensed with </w:t>
            </w:r>
            <w:r w:rsidR="00011A45">
              <w:t xml:space="preserve">the </w:t>
            </w:r>
            <w:r w:rsidR="00011A45" w:rsidRPr="00011A45">
              <w:t xml:space="preserve">Department of State Health Services </w:t>
            </w:r>
            <w:r w:rsidR="00011A45">
              <w:t>(</w:t>
            </w:r>
            <w:r w:rsidR="0074157D">
              <w:t>DSHS</w:t>
            </w:r>
            <w:r w:rsidR="00011A45">
              <w:t>)</w:t>
            </w:r>
            <w:r w:rsidR="00477166">
              <w:t>. However,</w:t>
            </w:r>
            <w:r w:rsidR="0074157D">
              <w:t xml:space="preserve"> </w:t>
            </w:r>
            <w:r>
              <w:t>i</w:t>
            </w:r>
            <w:r w:rsidR="0074157D">
              <w:t xml:space="preserve">n 2015 </w:t>
            </w:r>
            <w:r w:rsidR="00477166">
              <w:t>legislation</w:t>
            </w:r>
            <w:r w:rsidR="0074157D">
              <w:t xml:space="preserve"> was </w:t>
            </w:r>
            <w:r w:rsidR="00477166">
              <w:t xml:space="preserve">enacted providing </w:t>
            </w:r>
            <w:r w:rsidR="0074157D">
              <w:t>small honey produc</w:t>
            </w:r>
            <w:r w:rsidR="00011A45">
              <w:t>tion operations</w:t>
            </w:r>
            <w:r w:rsidR="0074157D">
              <w:t xml:space="preserve"> an exemption from DSHS licensing requirements, with certain restrictions. In 2020, DSHS adopted the 2017 guidance under </w:t>
            </w:r>
            <w:r w:rsidR="004E214A">
              <w:t xml:space="preserve">the </w:t>
            </w:r>
            <w:r w:rsidR="0074157D">
              <w:t>FDA Food Safety Modernization Act with respect to honey</w:t>
            </w:r>
            <w:r w:rsidR="004E214A">
              <w:t xml:space="preserve"> </w:t>
            </w:r>
            <w:r w:rsidR="0074157D">
              <w:t xml:space="preserve">and now considers extracting </w:t>
            </w:r>
            <w:r w:rsidR="00477166">
              <w:t xml:space="preserve">and bottling </w:t>
            </w:r>
            <w:r w:rsidR="0074157D">
              <w:t xml:space="preserve">honey as harvesting and packaging a raw agricultural commodity, which are </w:t>
            </w:r>
            <w:r w:rsidR="004E214A">
              <w:t>"</w:t>
            </w:r>
            <w:r w:rsidR="0074157D">
              <w:t>on farm</w:t>
            </w:r>
            <w:r w:rsidR="004E214A">
              <w:t>"</w:t>
            </w:r>
            <w:r w:rsidR="0074157D">
              <w:t xml:space="preserve"> processes that do not require registration. </w:t>
            </w:r>
            <w:r w:rsidR="004E214A" w:rsidRPr="004E214A">
              <w:t xml:space="preserve">This created some misalignment between federal standards and state </w:t>
            </w:r>
            <w:r w:rsidR="00477166">
              <w:t>law</w:t>
            </w:r>
            <w:r w:rsidR="004E214A">
              <w:t xml:space="preserve">, with </w:t>
            </w:r>
            <w:r w:rsidR="00011A45">
              <w:t xml:space="preserve">state </w:t>
            </w:r>
            <w:r w:rsidR="0074157D">
              <w:t xml:space="preserve">statutory language </w:t>
            </w:r>
            <w:r w:rsidR="004E214A">
              <w:t>regarding</w:t>
            </w:r>
            <w:r w:rsidR="0074157D">
              <w:t xml:space="preserve"> small honey production operation</w:t>
            </w:r>
            <w:r w:rsidR="004E214A">
              <w:t>s being</w:t>
            </w:r>
            <w:r w:rsidR="0074157D">
              <w:t xml:space="preserve"> more restrictive than the current position of DSHS.</w:t>
            </w:r>
            <w:r w:rsidR="004E214A">
              <w:t xml:space="preserve"> </w:t>
            </w:r>
            <w:r w:rsidR="002D3054">
              <w:t xml:space="preserve">H.B. 2329 </w:t>
            </w:r>
            <w:r w:rsidR="0074157D">
              <w:t xml:space="preserve">seeks to align </w:t>
            </w:r>
            <w:r w:rsidR="002D3054">
              <w:t>state statute</w:t>
            </w:r>
            <w:r w:rsidR="0074157D">
              <w:t xml:space="preserve"> with the </w:t>
            </w:r>
            <w:r w:rsidR="004C1482">
              <w:t xml:space="preserve">FDA </w:t>
            </w:r>
            <w:r w:rsidR="0074157D">
              <w:t>Food Safety Modernization Act in order to prevent confusion among beekeepers and local enforcement</w:t>
            </w:r>
            <w:r w:rsidR="002D3054">
              <w:t xml:space="preserve"> by revising provisions relating to a </w:t>
            </w:r>
            <w:r w:rsidR="002D3054" w:rsidRPr="002D3054">
              <w:t>small honey production operation</w:t>
            </w:r>
            <w:r w:rsidR="002D3054">
              <w:t>.</w:t>
            </w:r>
          </w:p>
          <w:p w14:paraId="1CA8A1F9" w14:textId="77777777" w:rsidR="008423E4" w:rsidRPr="00E26B13" w:rsidRDefault="008423E4" w:rsidP="00123C11">
            <w:pPr>
              <w:rPr>
                <w:b/>
              </w:rPr>
            </w:pPr>
          </w:p>
        </w:tc>
      </w:tr>
      <w:tr w:rsidR="006620BE" w14:paraId="031DEFAC" w14:textId="77777777" w:rsidTr="00345119">
        <w:tc>
          <w:tcPr>
            <w:tcW w:w="9576" w:type="dxa"/>
          </w:tcPr>
          <w:p w14:paraId="0A611C59" w14:textId="77777777" w:rsidR="0017725B" w:rsidRDefault="0090254F" w:rsidP="00123C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894145" w14:textId="77777777" w:rsidR="0017725B" w:rsidRDefault="0017725B" w:rsidP="00123C11">
            <w:pPr>
              <w:rPr>
                <w:b/>
                <w:u w:val="single"/>
              </w:rPr>
            </w:pPr>
          </w:p>
          <w:p w14:paraId="737377D2" w14:textId="2FC8A76E" w:rsidR="00392C83" w:rsidRPr="00392C83" w:rsidRDefault="0090254F" w:rsidP="00123C11">
            <w:pPr>
              <w:jc w:val="both"/>
            </w:pPr>
            <w:r>
              <w:t>It is the committee's opinion that thi</w:t>
            </w:r>
            <w:r>
              <w:t>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0CFE8AC" w14:textId="77777777" w:rsidR="0017725B" w:rsidRPr="0017725B" w:rsidRDefault="0017725B" w:rsidP="00123C11">
            <w:pPr>
              <w:rPr>
                <w:b/>
                <w:u w:val="single"/>
              </w:rPr>
            </w:pPr>
          </w:p>
        </w:tc>
      </w:tr>
      <w:tr w:rsidR="006620BE" w14:paraId="27A9971C" w14:textId="77777777" w:rsidTr="00345119">
        <w:tc>
          <w:tcPr>
            <w:tcW w:w="9576" w:type="dxa"/>
          </w:tcPr>
          <w:p w14:paraId="2E803D27" w14:textId="77777777" w:rsidR="008423E4" w:rsidRPr="00A8133F" w:rsidRDefault="0090254F" w:rsidP="00123C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B6C655" w14:textId="77777777" w:rsidR="008423E4" w:rsidRDefault="008423E4" w:rsidP="00123C11"/>
          <w:p w14:paraId="2921AFE8" w14:textId="0C6626EF" w:rsidR="00392C83" w:rsidRDefault="0090254F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1D49EB" w14:textId="77777777" w:rsidR="008423E4" w:rsidRPr="00E21FDC" w:rsidRDefault="008423E4" w:rsidP="00123C11">
            <w:pPr>
              <w:rPr>
                <w:b/>
              </w:rPr>
            </w:pPr>
          </w:p>
        </w:tc>
      </w:tr>
      <w:tr w:rsidR="006620BE" w14:paraId="532ACFE0" w14:textId="77777777" w:rsidTr="00345119">
        <w:tc>
          <w:tcPr>
            <w:tcW w:w="9576" w:type="dxa"/>
          </w:tcPr>
          <w:p w14:paraId="3016E5BD" w14:textId="77777777" w:rsidR="008423E4" w:rsidRPr="00A8133F" w:rsidRDefault="0090254F" w:rsidP="00123C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97851F5" w14:textId="77777777" w:rsidR="008423E4" w:rsidRDefault="008423E4" w:rsidP="00123C11"/>
          <w:p w14:paraId="6B71685C" w14:textId="6AA93521" w:rsidR="009E5449" w:rsidRDefault="0090254F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2329 amends the </w:t>
            </w:r>
            <w:r w:rsidRPr="00786B1C">
              <w:t>Health and Safety Code</w:t>
            </w:r>
            <w:r>
              <w:t xml:space="preserve"> to expand the scope of </w:t>
            </w:r>
            <w:r w:rsidR="00F27636">
              <w:t xml:space="preserve">statutory </w:t>
            </w:r>
            <w:r>
              <w:t xml:space="preserve">provisions </w:t>
            </w:r>
            <w:r w:rsidR="00D5476B">
              <w:t xml:space="preserve">that establish labeling requirements for </w:t>
            </w:r>
            <w:r>
              <w:t>small honey production operations</w:t>
            </w:r>
            <w:r w:rsidR="006516C2">
              <w:t xml:space="preserve"> </w:t>
            </w:r>
            <w:r w:rsidR="006974E9">
              <w:t>satisfying</w:t>
            </w:r>
            <w:r w:rsidR="00D5476B">
              <w:t xml:space="preserve"> certain criteria relating to the amount of honey produced, </w:t>
            </w:r>
            <w:r w:rsidR="00483116">
              <w:t xml:space="preserve">the origin of the product, and </w:t>
            </w:r>
            <w:r w:rsidR="00D5476B">
              <w:t xml:space="preserve">the manner of </w:t>
            </w:r>
            <w:r w:rsidR="00483116">
              <w:t xml:space="preserve">production, </w:t>
            </w:r>
            <w:r w:rsidR="00D5476B">
              <w:t>sale</w:t>
            </w:r>
            <w:r w:rsidR="00483116">
              <w:t>,</w:t>
            </w:r>
            <w:r w:rsidR="00D5476B">
              <w:t xml:space="preserve"> </w:t>
            </w:r>
            <w:r w:rsidR="00483116">
              <w:t>and</w:t>
            </w:r>
            <w:r w:rsidR="00F27636">
              <w:t xml:space="preserve"> </w:t>
            </w:r>
            <w:r w:rsidR="00D5476B">
              <w:t>distribution but exempt th</w:t>
            </w:r>
            <w:r w:rsidR="006974E9">
              <w:t>ose operations</w:t>
            </w:r>
            <w:r w:rsidR="00D5476B">
              <w:t xml:space="preserve"> from regulation</w:t>
            </w:r>
            <w:r w:rsidR="006974E9">
              <w:t xml:space="preserve"> as a food service esta</w:t>
            </w:r>
            <w:r w:rsidR="00F27636">
              <w:t>blishment</w:t>
            </w:r>
            <w:r w:rsidR="006974E9">
              <w:t xml:space="preserve"> </w:t>
            </w:r>
            <w:r w:rsidR="00552563">
              <w:t>and prohibit their regulation by local governmental authorities</w:t>
            </w:r>
            <w:r w:rsidR="00D5476B">
              <w:t>.</w:t>
            </w:r>
            <w:r>
              <w:t xml:space="preserve"> </w:t>
            </w:r>
            <w:r w:rsidR="00D5476B">
              <w:t>The bill makes those provisions applicable</w:t>
            </w:r>
            <w:r>
              <w:t xml:space="preserve"> instead to a</w:t>
            </w:r>
            <w:r w:rsidR="006516C2">
              <w:t>ll</w:t>
            </w:r>
            <w:r>
              <w:t xml:space="preserve"> honey production operation</w:t>
            </w:r>
            <w:r w:rsidR="006516C2">
              <w:t>s</w:t>
            </w:r>
            <w:r w:rsidR="007A3E6F">
              <w:t>, defined by the bill as beekeeper</w:t>
            </w:r>
            <w:r w:rsidR="006974E9">
              <w:t>s</w:t>
            </w:r>
            <w:r w:rsidR="007A3E6F">
              <w:t xml:space="preserve"> that </w:t>
            </w:r>
            <w:r w:rsidR="007A3E6F" w:rsidRPr="007A3E6F">
              <w:t xml:space="preserve">sell or distribute honey or honeycomb </w:t>
            </w:r>
            <w:r w:rsidR="006974E9">
              <w:t>they</w:t>
            </w:r>
            <w:r w:rsidR="007A3E6F" w:rsidRPr="007A3E6F">
              <w:t xml:space="preserve"> produce</w:t>
            </w:r>
            <w:r w:rsidR="007A3E6F">
              <w:t xml:space="preserve"> </w:t>
            </w:r>
            <w:r w:rsidR="007A3E6F" w:rsidRPr="007A3E6F">
              <w:t>that is or from which is extracted pure honey that is raw and not blended with any other product or otherwise adulterated</w:t>
            </w:r>
            <w:r w:rsidR="007A3E6F">
              <w:t xml:space="preserve">. </w:t>
            </w:r>
          </w:p>
          <w:p w14:paraId="4302F1A3" w14:textId="027B653C" w:rsidR="009E5449" w:rsidRDefault="009E5449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E75D67" w14:textId="786828FF" w:rsidR="00505E7F" w:rsidRDefault="0090254F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2329 removes the requirement that the label for</w:t>
            </w:r>
            <w:r w:rsidR="00B93169">
              <w:t xml:space="preserve"> an operation's</w:t>
            </w:r>
            <w:r>
              <w:t xml:space="preserve"> honey </w:t>
            </w:r>
            <w:r w:rsidR="006974E9">
              <w:t>or</w:t>
            </w:r>
            <w:r>
              <w:t xml:space="preserve"> honeycomb include the following:</w:t>
            </w:r>
          </w:p>
          <w:p w14:paraId="66AB46E5" w14:textId="13FD5682" w:rsidR="00505E7F" w:rsidRDefault="0090254F" w:rsidP="00123C11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the net weight of the honey expressed in both the avoirdupois and metric systems;</w:t>
            </w:r>
          </w:p>
          <w:p w14:paraId="48976D17" w14:textId="441120AA" w:rsidR="00505E7F" w:rsidRDefault="0090254F" w:rsidP="00123C11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the beekeeper's name and address; and</w:t>
            </w:r>
          </w:p>
          <w:p w14:paraId="55F67DE2" w14:textId="601EE3A3" w:rsidR="00505E7F" w:rsidRDefault="0090254F" w:rsidP="00123C1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statement "Bottled or packaged in a facility not inspected by the Texas De</w:t>
            </w:r>
            <w:r>
              <w:t>partment of State Health Services."</w:t>
            </w:r>
          </w:p>
          <w:p w14:paraId="463F7940" w14:textId="76AB32D6" w:rsidR="00FC5C0F" w:rsidRDefault="0090254F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 that a</w:t>
            </w:r>
            <w:r w:rsidR="00B93169">
              <w:t>n</w:t>
            </w:r>
            <w:r>
              <w:t xml:space="preserve"> operation that extracts honey from honeycomb is harvesting a raw agricultural commodity and that </w:t>
            </w:r>
            <w:r w:rsidRPr="00FC5C0F">
              <w:t>a</w:t>
            </w:r>
            <w:r w:rsidR="00B93169">
              <w:t>n</w:t>
            </w:r>
            <w:r w:rsidRPr="00FC5C0F">
              <w:t xml:space="preserve"> operation that</w:t>
            </w:r>
            <w:r>
              <w:t xml:space="preserve"> bottles extracted honey and packages cut honeycomb is packaging a raw agricu</w:t>
            </w:r>
            <w:r>
              <w:t>ltural commodity without necessitating any additional manufacturing or processing.</w:t>
            </w:r>
          </w:p>
          <w:p w14:paraId="7E81C335" w14:textId="77777777" w:rsidR="008423E4" w:rsidRPr="00835628" w:rsidRDefault="008423E4" w:rsidP="00123C11">
            <w:pPr>
              <w:rPr>
                <w:b/>
              </w:rPr>
            </w:pPr>
          </w:p>
        </w:tc>
      </w:tr>
      <w:tr w:rsidR="006620BE" w14:paraId="488103CC" w14:textId="77777777" w:rsidTr="00345119">
        <w:tc>
          <w:tcPr>
            <w:tcW w:w="9576" w:type="dxa"/>
          </w:tcPr>
          <w:p w14:paraId="2C759586" w14:textId="77777777" w:rsidR="008423E4" w:rsidRPr="00A8133F" w:rsidRDefault="0090254F" w:rsidP="00123C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5F604A8" w14:textId="77777777" w:rsidR="008423E4" w:rsidRDefault="008423E4" w:rsidP="00123C11"/>
          <w:p w14:paraId="3A1D65BE" w14:textId="3AF98873" w:rsidR="008423E4" w:rsidRPr="003624F2" w:rsidRDefault="0090254F" w:rsidP="00123C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4D4F328" w14:textId="77777777" w:rsidR="008423E4" w:rsidRPr="00233FDB" w:rsidRDefault="008423E4" w:rsidP="00123C11">
            <w:pPr>
              <w:rPr>
                <w:b/>
              </w:rPr>
            </w:pPr>
          </w:p>
        </w:tc>
      </w:tr>
    </w:tbl>
    <w:p w14:paraId="187B80C7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550819B3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6F4F" w14:textId="77777777" w:rsidR="00000000" w:rsidRDefault="0090254F">
      <w:r>
        <w:separator/>
      </w:r>
    </w:p>
  </w:endnote>
  <w:endnote w:type="continuationSeparator" w:id="0">
    <w:p w14:paraId="7F79137C" w14:textId="77777777" w:rsidR="00000000" w:rsidRDefault="0090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9D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20BE" w14:paraId="0453199A" w14:textId="77777777" w:rsidTr="009C1E9A">
      <w:trPr>
        <w:cantSplit/>
      </w:trPr>
      <w:tc>
        <w:tcPr>
          <w:tcW w:w="0" w:type="pct"/>
        </w:tcPr>
        <w:p w14:paraId="6E5AD1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2EF5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8520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2A87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AE8C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0BE" w14:paraId="6468796E" w14:textId="77777777" w:rsidTr="009C1E9A">
      <w:trPr>
        <w:cantSplit/>
      </w:trPr>
      <w:tc>
        <w:tcPr>
          <w:tcW w:w="0" w:type="pct"/>
        </w:tcPr>
        <w:p w14:paraId="0309DF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D58759" w14:textId="13DD8CA1" w:rsidR="00EC379B" w:rsidRPr="009C1E9A" w:rsidRDefault="009025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20616-D</w:t>
          </w:r>
        </w:p>
      </w:tc>
      <w:tc>
        <w:tcPr>
          <w:tcW w:w="2453" w:type="pct"/>
        </w:tcPr>
        <w:p w14:paraId="16B622F9" w14:textId="22E312CB" w:rsidR="00EC379B" w:rsidRDefault="009025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23C11">
            <w:t>23.87.1230</w:t>
          </w:r>
          <w:r>
            <w:fldChar w:fldCharType="end"/>
          </w:r>
        </w:p>
      </w:tc>
    </w:tr>
    <w:tr w:rsidR="006620BE" w14:paraId="490259EE" w14:textId="77777777" w:rsidTr="009C1E9A">
      <w:trPr>
        <w:cantSplit/>
      </w:trPr>
      <w:tc>
        <w:tcPr>
          <w:tcW w:w="0" w:type="pct"/>
        </w:tcPr>
        <w:p w14:paraId="17075C0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628E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FDC3A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48E8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20BE" w14:paraId="2933EF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40DD45" w14:textId="77777777" w:rsidR="00EC379B" w:rsidRDefault="009025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7589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7C1C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D3A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9B3A" w14:textId="77777777" w:rsidR="00000000" w:rsidRDefault="0090254F">
      <w:r>
        <w:separator/>
      </w:r>
    </w:p>
  </w:footnote>
  <w:footnote w:type="continuationSeparator" w:id="0">
    <w:p w14:paraId="7EA673C9" w14:textId="77777777" w:rsidR="00000000" w:rsidRDefault="0090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23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84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D78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1D8A"/>
    <w:multiLevelType w:val="hybridMultilevel"/>
    <w:tmpl w:val="F600201C"/>
    <w:lvl w:ilvl="0" w:tplc="4A10B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2D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63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2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68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A6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EA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61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730B2"/>
    <w:multiLevelType w:val="hybridMultilevel"/>
    <w:tmpl w:val="AE86E420"/>
    <w:lvl w:ilvl="0" w:tplc="D0866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28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E4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E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C0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24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A7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E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21B0"/>
    <w:multiLevelType w:val="hybridMultilevel"/>
    <w:tmpl w:val="E9AAA348"/>
    <w:lvl w:ilvl="0" w:tplc="82186F36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DCE25F50" w:tentative="1">
      <w:start w:val="1"/>
      <w:numFmt w:val="lowerLetter"/>
      <w:lvlText w:val="%2."/>
      <w:lvlJc w:val="left"/>
      <w:pPr>
        <w:ind w:left="1440" w:hanging="360"/>
      </w:pPr>
    </w:lvl>
    <w:lvl w:ilvl="2" w:tplc="E2EAAB1E" w:tentative="1">
      <w:start w:val="1"/>
      <w:numFmt w:val="lowerRoman"/>
      <w:lvlText w:val="%3."/>
      <w:lvlJc w:val="right"/>
      <w:pPr>
        <w:ind w:left="2160" w:hanging="180"/>
      </w:pPr>
    </w:lvl>
    <w:lvl w:ilvl="3" w:tplc="1CA2E28C" w:tentative="1">
      <w:start w:val="1"/>
      <w:numFmt w:val="decimal"/>
      <w:lvlText w:val="%4."/>
      <w:lvlJc w:val="left"/>
      <w:pPr>
        <w:ind w:left="2880" w:hanging="360"/>
      </w:pPr>
    </w:lvl>
    <w:lvl w:ilvl="4" w:tplc="D058521E" w:tentative="1">
      <w:start w:val="1"/>
      <w:numFmt w:val="lowerLetter"/>
      <w:lvlText w:val="%5."/>
      <w:lvlJc w:val="left"/>
      <w:pPr>
        <w:ind w:left="3600" w:hanging="360"/>
      </w:pPr>
    </w:lvl>
    <w:lvl w:ilvl="5" w:tplc="9BB88E14" w:tentative="1">
      <w:start w:val="1"/>
      <w:numFmt w:val="lowerRoman"/>
      <w:lvlText w:val="%6."/>
      <w:lvlJc w:val="right"/>
      <w:pPr>
        <w:ind w:left="4320" w:hanging="180"/>
      </w:pPr>
    </w:lvl>
    <w:lvl w:ilvl="6" w:tplc="1D92EBF6" w:tentative="1">
      <w:start w:val="1"/>
      <w:numFmt w:val="decimal"/>
      <w:lvlText w:val="%7."/>
      <w:lvlJc w:val="left"/>
      <w:pPr>
        <w:ind w:left="5040" w:hanging="360"/>
      </w:pPr>
    </w:lvl>
    <w:lvl w:ilvl="7" w:tplc="EDEE83B8" w:tentative="1">
      <w:start w:val="1"/>
      <w:numFmt w:val="lowerLetter"/>
      <w:lvlText w:val="%8."/>
      <w:lvlJc w:val="left"/>
      <w:pPr>
        <w:ind w:left="5760" w:hanging="360"/>
      </w:pPr>
    </w:lvl>
    <w:lvl w:ilvl="8" w:tplc="AAD06A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96203">
    <w:abstractNumId w:val="1"/>
  </w:num>
  <w:num w:numId="2" w16cid:durableId="3674182">
    <w:abstractNumId w:val="0"/>
  </w:num>
  <w:num w:numId="3" w16cid:durableId="145177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D5"/>
    <w:rsid w:val="00000A70"/>
    <w:rsid w:val="000032B8"/>
    <w:rsid w:val="00003B06"/>
    <w:rsid w:val="000054B9"/>
    <w:rsid w:val="00007461"/>
    <w:rsid w:val="0001117E"/>
    <w:rsid w:val="0001125F"/>
    <w:rsid w:val="00011A4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C11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4"/>
    <w:rsid w:val="002D305A"/>
    <w:rsid w:val="002D7C25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37C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EDB"/>
    <w:rsid w:val="00377E3D"/>
    <w:rsid w:val="003847E8"/>
    <w:rsid w:val="0038731D"/>
    <w:rsid w:val="00387B60"/>
    <w:rsid w:val="00390098"/>
    <w:rsid w:val="00392C83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166"/>
    <w:rsid w:val="00480080"/>
    <w:rsid w:val="004824A7"/>
    <w:rsid w:val="00483116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48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14A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E7F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314"/>
    <w:rsid w:val="00552563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76F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6C2"/>
    <w:rsid w:val="00652935"/>
    <w:rsid w:val="006620B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4E9"/>
    <w:rsid w:val="006979F8"/>
    <w:rsid w:val="006A2C9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40D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57D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B1C"/>
    <w:rsid w:val="0079487D"/>
    <w:rsid w:val="007966D4"/>
    <w:rsid w:val="00796A0A"/>
    <w:rsid w:val="0079792C"/>
    <w:rsid w:val="007A0989"/>
    <w:rsid w:val="007A331F"/>
    <w:rsid w:val="007A3844"/>
    <w:rsid w:val="007A3E6F"/>
    <w:rsid w:val="007A4381"/>
    <w:rsid w:val="007A5466"/>
    <w:rsid w:val="007A7D41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6F5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54F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639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777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44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0F9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80A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6FE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169"/>
    <w:rsid w:val="00B95BC8"/>
    <w:rsid w:val="00B96E87"/>
    <w:rsid w:val="00BA146A"/>
    <w:rsid w:val="00BA32EE"/>
    <w:rsid w:val="00BB0FD5"/>
    <w:rsid w:val="00BB5B36"/>
    <w:rsid w:val="00BC027B"/>
    <w:rsid w:val="00BC30A6"/>
    <w:rsid w:val="00BC3E9D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FF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241D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A9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B3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76B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D58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0F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636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0FA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5E4"/>
    <w:rsid w:val="00F96602"/>
    <w:rsid w:val="00F9735A"/>
    <w:rsid w:val="00FA32FC"/>
    <w:rsid w:val="00FA59FD"/>
    <w:rsid w:val="00FA5D8C"/>
    <w:rsid w:val="00FA6403"/>
    <w:rsid w:val="00FB16CD"/>
    <w:rsid w:val="00FB604F"/>
    <w:rsid w:val="00FB73AE"/>
    <w:rsid w:val="00FC5388"/>
    <w:rsid w:val="00FC5C0F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728372-6119-47B1-9A82-8BE7CF2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5E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5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5E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E7F"/>
    <w:rPr>
      <w:b/>
      <w:bCs/>
    </w:rPr>
  </w:style>
  <w:style w:type="paragraph" w:styleId="Revision">
    <w:name w:val="Revision"/>
    <w:hidden/>
    <w:uiPriority w:val="99"/>
    <w:semiHidden/>
    <w:rsid w:val="006A2C9C"/>
    <w:rPr>
      <w:sz w:val="24"/>
      <w:szCs w:val="24"/>
    </w:rPr>
  </w:style>
  <w:style w:type="character" w:styleId="Hyperlink">
    <w:name w:val="Hyperlink"/>
    <w:basedOn w:val="DefaultParagraphFont"/>
    <w:unhideWhenUsed/>
    <w:rsid w:val="00C66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A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1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2601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HB02329 (Committee Report (Unamended))</vt:lpstr>
    </vt:vector>
  </TitlesOfParts>
  <Company>State of Texas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20616</dc:subject>
  <dc:creator>State of Texas</dc:creator>
  <dc:description>HB 2329 by Bailes-(H)Agriculture &amp; Livestock</dc:description>
  <cp:lastModifiedBy>Stacey Nicchio</cp:lastModifiedBy>
  <cp:revision>2</cp:revision>
  <cp:lastPrinted>2003-11-26T17:21:00Z</cp:lastPrinted>
  <dcterms:created xsi:type="dcterms:W3CDTF">2023-04-11T22:06:00Z</dcterms:created>
  <dcterms:modified xsi:type="dcterms:W3CDTF">2023-04-11T22:06:00Z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23.87.1230</vt:lpwstr>
  </property>
</Properties>
</file>