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2B87" w14:paraId="4CE95410" w14:textId="77777777" w:rsidTr="00345119">
        <w:tc>
          <w:tcPr>
            <w:tcW w:w="9576" w:type="dxa"/>
            <w:noWrap/>
          </w:tcPr>
          <w:p w14:paraId="70461D92" w14:textId="77777777" w:rsidR="008423E4" w:rsidRPr="0022177D" w:rsidRDefault="005A3B32" w:rsidP="00AC5F77">
            <w:pPr>
              <w:pStyle w:val="Heading1"/>
            </w:pPr>
            <w:r w:rsidRPr="00631897">
              <w:t>BILL ANALYSIS</w:t>
            </w:r>
          </w:p>
        </w:tc>
      </w:tr>
    </w:tbl>
    <w:p w14:paraId="2E4AC48D" w14:textId="77777777" w:rsidR="008423E4" w:rsidRPr="00E424E9" w:rsidRDefault="008423E4" w:rsidP="00AC5F77">
      <w:pPr>
        <w:jc w:val="center"/>
        <w:rPr>
          <w:sz w:val="20"/>
          <w:szCs w:val="20"/>
        </w:rPr>
      </w:pPr>
    </w:p>
    <w:p w14:paraId="05632DCB" w14:textId="77777777" w:rsidR="008423E4" w:rsidRPr="00E424E9" w:rsidRDefault="008423E4" w:rsidP="00AC5F77">
      <w:pPr>
        <w:rPr>
          <w:sz w:val="20"/>
          <w:szCs w:val="20"/>
        </w:rPr>
      </w:pPr>
    </w:p>
    <w:p w14:paraId="48E06CAF" w14:textId="77777777" w:rsidR="008423E4" w:rsidRPr="00E424E9" w:rsidRDefault="008423E4" w:rsidP="00AC5F77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2B87" w14:paraId="40005377" w14:textId="77777777" w:rsidTr="00345119">
        <w:tc>
          <w:tcPr>
            <w:tcW w:w="9576" w:type="dxa"/>
          </w:tcPr>
          <w:p w14:paraId="64B6484B" w14:textId="4360A176" w:rsidR="008423E4" w:rsidRPr="00861995" w:rsidRDefault="005A3B32" w:rsidP="00AC5F77">
            <w:pPr>
              <w:jc w:val="right"/>
            </w:pPr>
            <w:r>
              <w:t>C.S.H.B. 2349</w:t>
            </w:r>
          </w:p>
        </w:tc>
      </w:tr>
      <w:tr w:rsidR="00112B87" w14:paraId="6ED3D568" w14:textId="77777777" w:rsidTr="00345119">
        <w:tc>
          <w:tcPr>
            <w:tcW w:w="9576" w:type="dxa"/>
          </w:tcPr>
          <w:p w14:paraId="678EDD7C" w14:textId="1437131B" w:rsidR="008423E4" w:rsidRPr="00861995" w:rsidRDefault="005A3B32" w:rsidP="00AC5F77">
            <w:pPr>
              <w:jc w:val="right"/>
            </w:pPr>
            <w:r>
              <w:t xml:space="preserve">By: </w:t>
            </w:r>
            <w:r w:rsidR="00B711C4">
              <w:t>Harris, Cody</w:t>
            </w:r>
          </w:p>
        </w:tc>
      </w:tr>
      <w:tr w:rsidR="00112B87" w14:paraId="028E7E08" w14:textId="77777777" w:rsidTr="00345119">
        <w:tc>
          <w:tcPr>
            <w:tcW w:w="9576" w:type="dxa"/>
          </w:tcPr>
          <w:p w14:paraId="4FAEDE2F" w14:textId="3F838EDC" w:rsidR="008423E4" w:rsidRPr="00861995" w:rsidRDefault="005A3B32" w:rsidP="00AC5F77">
            <w:pPr>
              <w:jc w:val="right"/>
            </w:pPr>
            <w:r>
              <w:t>Licensing &amp; Administrative Procedures</w:t>
            </w:r>
          </w:p>
        </w:tc>
      </w:tr>
      <w:tr w:rsidR="00112B87" w14:paraId="33953B69" w14:textId="77777777" w:rsidTr="00345119">
        <w:tc>
          <w:tcPr>
            <w:tcW w:w="9576" w:type="dxa"/>
          </w:tcPr>
          <w:p w14:paraId="2F859AED" w14:textId="3AF194DE" w:rsidR="008423E4" w:rsidRDefault="005A3B32" w:rsidP="00AC5F77">
            <w:pPr>
              <w:jc w:val="right"/>
            </w:pPr>
            <w:r>
              <w:t>Committee Report (Substituted)</w:t>
            </w:r>
          </w:p>
        </w:tc>
      </w:tr>
    </w:tbl>
    <w:p w14:paraId="7F14F64B" w14:textId="77777777" w:rsidR="008423E4" w:rsidRPr="00E424E9" w:rsidRDefault="008423E4" w:rsidP="00AC5F77">
      <w:pPr>
        <w:tabs>
          <w:tab w:val="right" w:pos="9360"/>
        </w:tabs>
        <w:rPr>
          <w:sz w:val="20"/>
          <w:szCs w:val="20"/>
        </w:rPr>
      </w:pPr>
    </w:p>
    <w:p w14:paraId="6239A291" w14:textId="77777777" w:rsidR="008423E4" w:rsidRPr="00E424E9" w:rsidRDefault="008423E4" w:rsidP="00AC5F77">
      <w:pPr>
        <w:rPr>
          <w:sz w:val="20"/>
          <w:szCs w:val="20"/>
        </w:rPr>
      </w:pPr>
    </w:p>
    <w:p w14:paraId="581E7050" w14:textId="77777777" w:rsidR="008423E4" w:rsidRPr="00E424E9" w:rsidRDefault="008423E4" w:rsidP="00AC5F77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2B87" w14:paraId="35FF7B0A" w14:textId="77777777" w:rsidTr="005A5300">
        <w:tc>
          <w:tcPr>
            <w:tcW w:w="9360" w:type="dxa"/>
          </w:tcPr>
          <w:p w14:paraId="22C78C86" w14:textId="77777777" w:rsidR="008423E4" w:rsidRPr="00A8133F" w:rsidRDefault="005A3B32" w:rsidP="00AC5F7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66B3E4" w14:textId="77777777" w:rsidR="008423E4" w:rsidRDefault="008423E4" w:rsidP="00AC5F77"/>
          <w:p w14:paraId="449E6798" w14:textId="77777777" w:rsidR="00652F46" w:rsidRDefault="005A3B32" w:rsidP="00AC5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distilled spirits industry has seen incredible growth over the past decade. From 1997 to 2008, </w:t>
            </w:r>
            <w:r w:rsidR="008E4D5B">
              <w:t>the Texas Alcoholic Beverage Commission (TABC) licensed</w:t>
            </w:r>
            <w:r>
              <w:t xml:space="preserve"> only eight distillers in Texas. </w:t>
            </w:r>
            <w:r w:rsidR="00D17622">
              <w:t xml:space="preserve">According to </w:t>
            </w:r>
            <w:r w:rsidR="008E4D5B">
              <w:t>TABC</w:t>
            </w:r>
            <w:r w:rsidR="00D17622">
              <w:t>, there were fewer than 50 distiller's and rectifier's permit holders in Texas i</w:t>
            </w:r>
            <w:r>
              <w:t xml:space="preserve">n 2013, </w:t>
            </w:r>
            <w:r w:rsidR="00D17622">
              <w:t xml:space="preserve">which is the year </w:t>
            </w:r>
            <w:r>
              <w:t xml:space="preserve">when distillers obtained the right to sell bottles at their distilleries. </w:t>
            </w:r>
            <w:r w:rsidR="00D17622">
              <w:t>However</w:t>
            </w:r>
            <w:r>
              <w:t xml:space="preserve">, there are </w:t>
            </w:r>
            <w:r w:rsidR="00D17622">
              <w:t>over 200 such permit holders in Texas today</w:t>
            </w:r>
            <w:r>
              <w:t xml:space="preserve">. </w:t>
            </w:r>
            <w:r w:rsidR="008E4D5B">
              <w:t>Under c</w:t>
            </w:r>
            <w:r>
              <w:t>urrent</w:t>
            </w:r>
            <w:r w:rsidR="008E4D5B">
              <w:t xml:space="preserve"> law</w:t>
            </w:r>
            <w:r>
              <w:t>, Texas distillers are only allowed to se</w:t>
            </w:r>
            <w:r>
              <w:t xml:space="preserve">ll two 750 </w:t>
            </w:r>
            <w:r w:rsidR="008E4D5B">
              <w:t>milliliter</w:t>
            </w:r>
            <w:r>
              <w:t xml:space="preserve"> bottles of distilled spirits they manufacture to a single consumer </w:t>
            </w:r>
            <w:r w:rsidR="008E4D5B">
              <w:t xml:space="preserve">in a </w:t>
            </w:r>
            <w:r>
              <w:t>30</w:t>
            </w:r>
            <w:r w:rsidR="008E4D5B">
              <w:t>-</w:t>
            </w:r>
            <w:r>
              <w:t>day</w:t>
            </w:r>
            <w:r w:rsidR="008E4D5B">
              <w:t xml:space="preserve"> period</w:t>
            </w:r>
            <w:r>
              <w:t xml:space="preserve">. This restriction hinders the </w:t>
            </w:r>
            <w:r w:rsidR="00B11039">
              <w:t xml:space="preserve">ability of </w:t>
            </w:r>
            <w:r>
              <w:t>consumer</w:t>
            </w:r>
            <w:r w:rsidR="00A237CA">
              <w:t>s</w:t>
            </w:r>
            <w:r w:rsidR="00B11039">
              <w:t xml:space="preserve"> visiting Texas distilleries </w:t>
            </w:r>
            <w:r>
              <w:t xml:space="preserve">to </w:t>
            </w:r>
            <w:r w:rsidR="00B11039">
              <w:t xml:space="preserve">support </w:t>
            </w:r>
            <w:r w:rsidR="00F870E3">
              <w:t>these</w:t>
            </w:r>
            <w:r w:rsidR="00B11039">
              <w:t xml:space="preserve"> businesses and </w:t>
            </w:r>
            <w:r>
              <w:t xml:space="preserve">purchase a variety of </w:t>
            </w:r>
            <w:r w:rsidR="00B11039">
              <w:t>the distiller's products</w:t>
            </w:r>
            <w:r>
              <w:t xml:space="preserve">. The two-bottle limit, coupled with the 30-day restriction, </w:t>
            </w:r>
            <w:r w:rsidR="00B11039">
              <w:t xml:space="preserve">contributed to the significant loss of revenue for Texas distilleries during the pandemic, which </w:t>
            </w:r>
            <w:r>
              <w:t xml:space="preserve">made it nearly impossible </w:t>
            </w:r>
            <w:r w:rsidR="00B11039">
              <w:t xml:space="preserve">for </w:t>
            </w:r>
            <w:r w:rsidR="00850EAC">
              <w:t>these businesses</w:t>
            </w:r>
            <w:r w:rsidR="00B11039">
              <w:t xml:space="preserve"> to </w:t>
            </w:r>
            <w:r>
              <w:t>survive. C</w:t>
            </w:r>
            <w:r w:rsidR="006B5353">
              <w:t>.</w:t>
            </w:r>
            <w:r>
              <w:t>S</w:t>
            </w:r>
            <w:r w:rsidR="006B5353">
              <w:t>.</w:t>
            </w:r>
            <w:r>
              <w:t>H</w:t>
            </w:r>
            <w:r w:rsidR="006B5353">
              <w:t>.</w:t>
            </w:r>
            <w:r>
              <w:t>B</w:t>
            </w:r>
            <w:r w:rsidR="006B5353">
              <w:t>.</w:t>
            </w:r>
            <w:r>
              <w:t xml:space="preserve"> 2349</w:t>
            </w:r>
            <w:r w:rsidR="00FF4520">
              <w:t xml:space="preserve"> seeks to address this issue by</w:t>
            </w:r>
            <w:r>
              <w:t xml:space="preserve"> </w:t>
            </w:r>
            <w:r w:rsidR="00FF4520">
              <w:t xml:space="preserve">increasing the number of 750 milliliter bottles or the equivalent </w:t>
            </w:r>
            <w:r w:rsidR="0051119F">
              <w:t xml:space="preserve">that </w:t>
            </w:r>
            <w:r>
              <w:t xml:space="preserve">Texas distillers </w:t>
            </w:r>
            <w:r w:rsidR="00FF4520">
              <w:t xml:space="preserve">may </w:t>
            </w:r>
            <w:r>
              <w:t>sell</w:t>
            </w:r>
            <w:r w:rsidR="00850EAC">
              <w:t xml:space="preserve"> to a single consumer in a 30-day period</w:t>
            </w:r>
            <w:r>
              <w:t>.</w:t>
            </w:r>
          </w:p>
          <w:p w14:paraId="6137D551" w14:textId="16689164" w:rsidR="00AC5F77" w:rsidRPr="00E26B13" w:rsidRDefault="00AC5F77" w:rsidP="00AC5F7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12B87" w14:paraId="539C8608" w14:textId="77777777" w:rsidTr="005A5300">
        <w:tc>
          <w:tcPr>
            <w:tcW w:w="9360" w:type="dxa"/>
          </w:tcPr>
          <w:p w14:paraId="251FF6B7" w14:textId="77777777" w:rsidR="0017725B" w:rsidRDefault="005A3B32" w:rsidP="00AC5F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489A47" w14:textId="77777777" w:rsidR="0017725B" w:rsidRDefault="0017725B" w:rsidP="00AC5F77">
            <w:pPr>
              <w:rPr>
                <w:b/>
                <w:u w:val="single"/>
              </w:rPr>
            </w:pPr>
          </w:p>
          <w:p w14:paraId="6E8FA118" w14:textId="1724048A" w:rsidR="00D5351F" w:rsidRPr="00D5351F" w:rsidRDefault="005A3B32" w:rsidP="00AC5F77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080ADE9" w14:textId="77777777" w:rsidR="0017725B" w:rsidRPr="0017725B" w:rsidRDefault="0017725B" w:rsidP="00AC5F77">
            <w:pPr>
              <w:rPr>
                <w:b/>
                <w:u w:val="single"/>
              </w:rPr>
            </w:pPr>
          </w:p>
        </w:tc>
      </w:tr>
      <w:tr w:rsidR="00112B87" w14:paraId="4A410316" w14:textId="77777777" w:rsidTr="005A5300">
        <w:tc>
          <w:tcPr>
            <w:tcW w:w="9360" w:type="dxa"/>
          </w:tcPr>
          <w:p w14:paraId="36CEB833" w14:textId="77777777" w:rsidR="008423E4" w:rsidRPr="00A8133F" w:rsidRDefault="005A3B32" w:rsidP="00AC5F7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7D4775" w14:textId="77777777" w:rsidR="008423E4" w:rsidRDefault="008423E4" w:rsidP="00AC5F77"/>
          <w:p w14:paraId="0DA3C410" w14:textId="5EA54AF7" w:rsidR="00D5351F" w:rsidRDefault="005A3B32" w:rsidP="00AC5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</w:t>
            </w:r>
            <w:r>
              <w:t>e's opinion that this bill does not expressly grant any additional rulemaking authority to a state officer, department, agency, or institution.</w:t>
            </w:r>
          </w:p>
          <w:p w14:paraId="5966726F" w14:textId="77777777" w:rsidR="008423E4" w:rsidRPr="00E21FDC" w:rsidRDefault="008423E4" w:rsidP="00AC5F77">
            <w:pPr>
              <w:rPr>
                <w:b/>
              </w:rPr>
            </w:pPr>
          </w:p>
        </w:tc>
      </w:tr>
      <w:tr w:rsidR="00112B87" w14:paraId="0934C3C7" w14:textId="77777777" w:rsidTr="005A5300">
        <w:tc>
          <w:tcPr>
            <w:tcW w:w="9360" w:type="dxa"/>
          </w:tcPr>
          <w:p w14:paraId="3B203903" w14:textId="77777777" w:rsidR="008423E4" w:rsidRPr="00A8133F" w:rsidRDefault="005A3B32" w:rsidP="00AC5F7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E37EFA5" w14:textId="77777777" w:rsidR="008423E4" w:rsidRDefault="008423E4" w:rsidP="00AC5F77"/>
          <w:p w14:paraId="22F178B1" w14:textId="63A10998" w:rsidR="009C36CD" w:rsidRPr="009C36CD" w:rsidRDefault="005A3B32" w:rsidP="00AC5F7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5351F">
              <w:t xml:space="preserve">H.B. 2349 amends the </w:t>
            </w:r>
            <w:r w:rsidR="00D5351F" w:rsidRPr="00D5351F">
              <w:t>Alcoholic Beverage Code</w:t>
            </w:r>
            <w:r w:rsidR="00D5351F">
              <w:t xml:space="preserve"> to </w:t>
            </w:r>
            <w:r w:rsidR="00652F46">
              <w:t xml:space="preserve">increase </w:t>
            </w:r>
            <w:r w:rsidR="00717C27">
              <w:t>the cap on the amount of distilled spirits</w:t>
            </w:r>
            <w:r w:rsidR="00BE3068">
              <w:t xml:space="preserve"> </w:t>
            </w:r>
            <w:r w:rsidR="00BE3068" w:rsidRPr="00BE3068">
              <w:t>a distiller's and rectifier's permit</w:t>
            </w:r>
            <w:r w:rsidR="009A7836">
              <w:t xml:space="preserve"> holder </w:t>
            </w:r>
            <w:r w:rsidR="00717C27">
              <w:t xml:space="preserve">may sell </w:t>
            </w:r>
            <w:r w:rsidR="00BE3068">
              <w:t xml:space="preserve">to the same </w:t>
            </w:r>
            <w:r w:rsidR="00717C27">
              <w:t xml:space="preserve">ultimate </w:t>
            </w:r>
            <w:r w:rsidR="00BE3068">
              <w:t xml:space="preserve">consumer </w:t>
            </w:r>
            <w:r w:rsidR="00717C27">
              <w:t xml:space="preserve">for off-premises consumption </w:t>
            </w:r>
            <w:r w:rsidR="00BE3068">
              <w:t>within a 30-day period</w:t>
            </w:r>
            <w:r w:rsidR="00717C27">
              <w:t xml:space="preserve"> from two 750 milliliter bottles of distilled spirits or the equivalent to </w:t>
            </w:r>
            <w:r w:rsidR="00B62D2B" w:rsidRPr="00B62D2B">
              <w:t>four 750 milliliter bottles of distilled spirits or the equivalent</w:t>
            </w:r>
            <w:r w:rsidR="00BE3068">
              <w:t>.</w:t>
            </w:r>
            <w:r w:rsidR="00733F17">
              <w:t xml:space="preserve"> </w:t>
            </w:r>
            <w:r w:rsidR="008D4C1B">
              <w:t xml:space="preserve">The bill removes the </w:t>
            </w:r>
            <w:r w:rsidR="002C784D">
              <w:t xml:space="preserve">specification </w:t>
            </w:r>
            <w:r w:rsidR="002E2C02">
              <w:t>that such a permit holder</w:t>
            </w:r>
            <w:r w:rsidR="008D4C1B">
              <w:t xml:space="preserve"> check a purchaser's identification</w:t>
            </w:r>
            <w:r w:rsidR="002E2C02">
              <w:t xml:space="preserve"> </w:t>
            </w:r>
            <w:r w:rsidR="0035369B">
              <w:t>as part of the permit holder's recordkeeping requirement to ensure compliance</w:t>
            </w:r>
            <w:r w:rsidR="002A3A74">
              <w:t xml:space="preserve"> with statutory provisions governing sales to ultimate consumers</w:t>
            </w:r>
            <w:r w:rsidR="008D4C1B">
              <w:t>.</w:t>
            </w:r>
          </w:p>
          <w:p w14:paraId="24AFD96C" w14:textId="77777777" w:rsidR="008423E4" w:rsidRPr="00835628" w:rsidRDefault="008423E4" w:rsidP="00AC5F77">
            <w:pPr>
              <w:rPr>
                <w:b/>
              </w:rPr>
            </w:pPr>
          </w:p>
        </w:tc>
      </w:tr>
      <w:tr w:rsidR="00112B87" w14:paraId="361AA44E" w14:textId="77777777" w:rsidTr="005A5300">
        <w:tc>
          <w:tcPr>
            <w:tcW w:w="9360" w:type="dxa"/>
          </w:tcPr>
          <w:p w14:paraId="48475DF8" w14:textId="77777777" w:rsidR="008423E4" w:rsidRPr="00A8133F" w:rsidRDefault="005A3B32" w:rsidP="00AC5F7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ECC12B" w14:textId="77777777" w:rsidR="008423E4" w:rsidRDefault="008423E4" w:rsidP="00AC5F77"/>
          <w:p w14:paraId="25638E9B" w14:textId="7B05DD2A" w:rsidR="00AC5F77" w:rsidRPr="00E424E9" w:rsidRDefault="005A3B32" w:rsidP="00E424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72FF6C4" w14:textId="4BA8CA3E" w:rsidR="00AC5F77" w:rsidRPr="00233FDB" w:rsidRDefault="00AC5F77" w:rsidP="00AC5F77">
            <w:pPr>
              <w:rPr>
                <w:b/>
              </w:rPr>
            </w:pPr>
          </w:p>
        </w:tc>
      </w:tr>
      <w:tr w:rsidR="00112B87" w14:paraId="3456CC13" w14:textId="77777777" w:rsidTr="005A5300">
        <w:tc>
          <w:tcPr>
            <w:tcW w:w="9360" w:type="dxa"/>
          </w:tcPr>
          <w:p w14:paraId="5B6E45C4" w14:textId="48230133" w:rsidR="00B711C4" w:rsidRDefault="005A3B32" w:rsidP="00AC5F7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25B5E75" w14:textId="77777777" w:rsidR="005A5300" w:rsidRDefault="005A5300" w:rsidP="00AC5F77">
            <w:pPr>
              <w:jc w:val="both"/>
            </w:pPr>
          </w:p>
          <w:p w14:paraId="08CF9F81" w14:textId="5891AD84" w:rsidR="005A5300" w:rsidRPr="005A5300" w:rsidRDefault="005A3B32" w:rsidP="00AC5F77">
            <w:pPr>
              <w:jc w:val="both"/>
            </w:pPr>
            <w:r>
              <w:t>While C.S.H.B. 2349 may differ from the introduced in minor or nonsubstantive ways, the following summarizes the substantial differences between</w:t>
            </w:r>
            <w:r>
              <w:t xml:space="preserve"> the introduced and committee substitute versions of the bill.</w:t>
            </w:r>
          </w:p>
          <w:p w14:paraId="6A7E70E8" w14:textId="1F054EB9" w:rsidR="00F870E3" w:rsidRDefault="005A3B32" w:rsidP="00AC5F77">
            <w:pPr>
              <w:jc w:val="both"/>
              <w:rPr>
                <w:bCs/>
              </w:rPr>
            </w:pPr>
            <w:r>
              <w:rPr>
                <w:bCs/>
              </w:rPr>
              <w:t>While both the introduced and t</w:t>
            </w:r>
            <w:r w:rsidR="005A5300" w:rsidRPr="005A5300">
              <w:rPr>
                <w:bCs/>
              </w:rPr>
              <w:t>he substitute change</w:t>
            </w:r>
            <w:r w:rsidR="005A5300">
              <w:rPr>
                <w:bCs/>
              </w:rPr>
              <w:t xml:space="preserve"> the cap </w:t>
            </w:r>
            <w:r w:rsidR="005A5300" w:rsidRPr="005A5300">
              <w:rPr>
                <w:bCs/>
              </w:rPr>
              <w:t>on the amount of distilled spirits a distiller's and rectifier's permit holder may sell</w:t>
            </w:r>
            <w:r w:rsidR="005A5300">
              <w:t xml:space="preserve"> </w:t>
            </w:r>
            <w:r>
              <w:t>to the same ultimate consumer for off-premise</w:t>
            </w:r>
            <w:r>
              <w:t xml:space="preserve">s consumption </w:t>
            </w:r>
            <w:r w:rsidR="005A5300" w:rsidRPr="005A5300">
              <w:rPr>
                <w:bCs/>
              </w:rPr>
              <w:t>within a 30-day period</w:t>
            </w:r>
            <w:r w:rsidR="006B5353">
              <w:rPr>
                <w:bCs/>
              </w:rPr>
              <w:t>,</w:t>
            </w:r>
            <w:r w:rsidR="005A5300">
              <w:rPr>
                <w:bCs/>
              </w:rPr>
              <w:t xml:space="preserve"> </w:t>
            </w:r>
            <w:r>
              <w:rPr>
                <w:bCs/>
              </w:rPr>
              <w:t>the two versions differ as follows:</w:t>
            </w:r>
          </w:p>
          <w:p w14:paraId="71B5DB04" w14:textId="5603B65D" w:rsidR="00F870E3" w:rsidRPr="00B644C5" w:rsidRDefault="005A3B32" w:rsidP="00AC5F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/>
                <w:u w:val="single"/>
              </w:rPr>
            </w:pPr>
            <w:r w:rsidRPr="00F870E3">
              <w:rPr>
                <w:bCs/>
              </w:rPr>
              <w:t>the introduced change</w:t>
            </w:r>
            <w:r>
              <w:rPr>
                <w:bCs/>
              </w:rPr>
              <w:t>d</w:t>
            </w:r>
            <w:r w:rsidRPr="00F870E3">
              <w:rPr>
                <w:bCs/>
              </w:rPr>
              <w:t xml:space="preserve"> the existing cap of</w:t>
            </w:r>
            <w:r w:rsidR="005A5300" w:rsidRPr="00F870E3">
              <w:rPr>
                <w:bCs/>
              </w:rPr>
              <w:t xml:space="preserve"> two 750 milliliter bottles </w:t>
            </w:r>
            <w:r w:rsidR="00EF6066" w:rsidRPr="00F870E3">
              <w:rPr>
                <w:bCs/>
              </w:rPr>
              <w:t xml:space="preserve">of distilled spirits </w:t>
            </w:r>
            <w:r w:rsidR="005A5300" w:rsidRPr="00F870E3">
              <w:rPr>
                <w:bCs/>
              </w:rPr>
              <w:t xml:space="preserve">or the equivalent </w:t>
            </w:r>
            <w:r w:rsidR="00EF6066" w:rsidRPr="00F870E3">
              <w:rPr>
                <w:bCs/>
              </w:rPr>
              <w:t>to two 750 milliliter bottles or the equivalent of each distilled spirits product the permit holder produces</w:t>
            </w:r>
            <w:r>
              <w:rPr>
                <w:bCs/>
              </w:rPr>
              <w:t xml:space="preserve">; </w:t>
            </w:r>
            <w:r w:rsidRPr="00F870E3">
              <w:rPr>
                <w:bCs/>
              </w:rPr>
              <w:t>and</w:t>
            </w:r>
          </w:p>
          <w:p w14:paraId="42FE6433" w14:textId="7DD8B4B2" w:rsidR="00B711C4" w:rsidRPr="00F870E3" w:rsidRDefault="005A3B32" w:rsidP="00AC5F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/>
                <w:u w:val="single"/>
              </w:rPr>
            </w:pPr>
            <w:r w:rsidRPr="00F870E3">
              <w:rPr>
                <w:bCs/>
              </w:rPr>
              <w:t>the substitute instead increases the existing cap to</w:t>
            </w:r>
            <w:r w:rsidR="005A5300" w:rsidRPr="00F870E3">
              <w:rPr>
                <w:bCs/>
              </w:rPr>
              <w:t xml:space="preserve"> four 750 milliliter bottles of distilled spirits or the equivalent.</w:t>
            </w:r>
          </w:p>
        </w:tc>
      </w:tr>
    </w:tbl>
    <w:p w14:paraId="371E1BC7" w14:textId="77777777" w:rsidR="008423E4" w:rsidRPr="00BE0E75" w:rsidRDefault="008423E4" w:rsidP="00AC5F77">
      <w:pPr>
        <w:jc w:val="both"/>
        <w:rPr>
          <w:rFonts w:ascii="Arial" w:hAnsi="Arial"/>
          <w:sz w:val="16"/>
          <w:szCs w:val="16"/>
        </w:rPr>
      </w:pPr>
    </w:p>
    <w:p w14:paraId="191C7A29" w14:textId="77777777" w:rsidR="004108C3" w:rsidRPr="008423E4" w:rsidRDefault="004108C3" w:rsidP="00AC5F7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2A7F" w14:textId="77777777" w:rsidR="00000000" w:rsidRDefault="005A3B32">
      <w:r>
        <w:separator/>
      </w:r>
    </w:p>
  </w:endnote>
  <w:endnote w:type="continuationSeparator" w:id="0">
    <w:p w14:paraId="3DBD8EC8" w14:textId="77777777" w:rsidR="00000000" w:rsidRDefault="005A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23E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2B87" w14:paraId="14491FD8" w14:textId="77777777" w:rsidTr="009C1E9A">
      <w:trPr>
        <w:cantSplit/>
      </w:trPr>
      <w:tc>
        <w:tcPr>
          <w:tcW w:w="0" w:type="pct"/>
        </w:tcPr>
        <w:p w14:paraId="12BD4A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E67F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DE0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54A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578BF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2B87" w14:paraId="18C293FB" w14:textId="77777777" w:rsidTr="009C1E9A">
      <w:trPr>
        <w:cantSplit/>
      </w:trPr>
      <w:tc>
        <w:tcPr>
          <w:tcW w:w="0" w:type="pct"/>
        </w:tcPr>
        <w:p w14:paraId="545766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061B32" w14:textId="546AE0E7" w:rsidR="00EC379B" w:rsidRPr="009C1E9A" w:rsidRDefault="005A3B3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25419-D</w:t>
          </w:r>
        </w:p>
      </w:tc>
      <w:tc>
        <w:tcPr>
          <w:tcW w:w="2453" w:type="pct"/>
        </w:tcPr>
        <w:p w14:paraId="5D4E1D30" w14:textId="3CE3D616" w:rsidR="00EC379B" w:rsidRDefault="005A3B3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5F77">
            <w:t>23.113.413</w:t>
          </w:r>
          <w:r>
            <w:fldChar w:fldCharType="end"/>
          </w:r>
        </w:p>
      </w:tc>
    </w:tr>
    <w:tr w:rsidR="00112B87" w14:paraId="4A52BD00" w14:textId="77777777" w:rsidTr="009C1E9A">
      <w:trPr>
        <w:cantSplit/>
      </w:trPr>
      <w:tc>
        <w:tcPr>
          <w:tcW w:w="0" w:type="pct"/>
        </w:tcPr>
        <w:p w14:paraId="7BB3B9F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F2BC0F" w14:textId="350C6D62" w:rsidR="00EC379B" w:rsidRPr="009C1E9A" w:rsidRDefault="005A3B3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20803</w:t>
          </w:r>
        </w:p>
      </w:tc>
      <w:tc>
        <w:tcPr>
          <w:tcW w:w="2453" w:type="pct"/>
        </w:tcPr>
        <w:p w14:paraId="532558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B770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2B87" w14:paraId="3A2798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2982C3" w14:textId="77777777" w:rsidR="00EC379B" w:rsidRDefault="005A3B3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A8A63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1D71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51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086D" w14:textId="77777777" w:rsidR="00000000" w:rsidRDefault="005A3B32">
      <w:r>
        <w:separator/>
      </w:r>
    </w:p>
  </w:footnote>
  <w:footnote w:type="continuationSeparator" w:id="0">
    <w:p w14:paraId="4E5CBCC5" w14:textId="77777777" w:rsidR="00000000" w:rsidRDefault="005A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0B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DB9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B72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6BA3"/>
    <w:multiLevelType w:val="hybridMultilevel"/>
    <w:tmpl w:val="2D3824D6"/>
    <w:lvl w:ilvl="0" w:tplc="C5E69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41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C6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D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A7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E3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6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A9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81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36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B87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0D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A74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84D"/>
    <w:rsid w:val="002D05CC"/>
    <w:rsid w:val="002D2B7C"/>
    <w:rsid w:val="002D305A"/>
    <w:rsid w:val="002E21B8"/>
    <w:rsid w:val="002E2C0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9B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5D"/>
    <w:rsid w:val="00364315"/>
    <w:rsid w:val="003643E2"/>
    <w:rsid w:val="00370155"/>
    <w:rsid w:val="003712D5"/>
    <w:rsid w:val="003747DF"/>
    <w:rsid w:val="00377E3D"/>
    <w:rsid w:val="0038194E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34A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19F"/>
    <w:rsid w:val="0051324D"/>
    <w:rsid w:val="00515466"/>
    <w:rsid w:val="005154F7"/>
    <w:rsid w:val="005159DE"/>
    <w:rsid w:val="005269CE"/>
    <w:rsid w:val="005304B2"/>
    <w:rsid w:val="005336BD"/>
    <w:rsid w:val="0053378C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B32"/>
    <w:rsid w:val="005A3CCB"/>
    <w:rsid w:val="005A5300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F46"/>
    <w:rsid w:val="00662B77"/>
    <w:rsid w:val="00662D0E"/>
    <w:rsid w:val="00663265"/>
    <w:rsid w:val="0066345F"/>
    <w:rsid w:val="0066485B"/>
    <w:rsid w:val="0067036E"/>
    <w:rsid w:val="00671693"/>
    <w:rsid w:val="006757AA"/>
    <w:rsid w:val="00675CDE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353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C27"/>
    <w:rsid w:val="00717DE4"/>
    <w:rsid w:val="00721724"/>
    <w:rsid w:val="00722EC5"/>
    <w:rsid w:val="00723326"/>
    <w:rsid w:val="00724252"/>
    <w:rsid w:val="00727E7A"/>
    <w:rsid w:val="0073163C"/>
    <w:rsid w:val="00731DE3"/>
    <w:rsid w:val="00733F1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0EAC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C1B"/>
    <w:rsid w:val="008D58F9"/>
    <w:rsid w:val="008D7427"/>
    <w:rsid w:val="008E3338"/>
    <w:rsid w:val="008E47BE"/>
    <w:rsid w:val="008E4D5B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836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7C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E0E"/>
    <w:rsid w:val="00AC5F28"/>
    <w:rsid w:val="00AC5F77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039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D2B"/>
    <w:rsid w:val="00B644C5"/>
    <w:rsid w:val="00B65695"/>
    <w:rsid w:val="00B66526"/>
    <w:rsid w:val="00B665A3"/>
    <w:rsid w:val="00B711C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068"/>
    <w:rsid w:val="00BE3634"/>
    <w:rsid w:val="00BE3E30"/>
    <w:rsid w:val="00BE5274"/>
    <w:rsid w:val="00BE71CD"/>
    <w:rsid w:val="00BE7748"/>
    <w:rsid w:val="00BE7BDA"/>
    <w:rsid w:val="00BF0548"/>
    <w:rsid w:val="00BF10D1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673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BBA"/>
    <w:rsid w:val="00D060A8"/>
    <w:rsid w:val="00D06605"/>
    <w:rsid w:val="00D0720F"/>
    <w:rsid w:val="00D074E2"/>
    <w:rsid w:val="00D11B0B"/>
    <w:rsid w:val="00D12A3E"/>
    <w:rsid w:val="00D17622"/>
    <w:rsid w:val="00D22160"/>
    <w:rsid w:val="00D22172"/>
    <w:rsid w:val="00D2301B"/>
    <w:rsid w:val="00D239EE"/>
    <w:rsid w:val="00D2522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51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4E9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D75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06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0E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520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E7008B-9F49-4084-BB90-5D3A4C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535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3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35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351F"/>
    <w:rPr>
      <w:b/>
      <w:bCs/>
    </w:rPr>
  </w:style>
  <w:style w:type="paragraph" w:styleId="Revision">
    <w:name w:val="Revision"/>
    <w:hidden/>
    <w:uiPriority w:val="99"/>
    <w:semiHidden/>
    <w:rsid w:val="0036425D"/>
    <w:rPr>
      <w:sz w:val="24"/>
      <w:szCs w:val="24"/>
    </w:rPr>
  </w:style>
  <w:style w:type="character" w:styleId="Hyperlink">
    <w:name w:val="Hyperlink"/>
    <w:basedOn w:val="DefaultParagraphFont"/>
    <w:unhideWhenUsed/>
    <w:rsid w:val="00D176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6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70E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87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2819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HB02349 (Committee Report (Substituted))</vt:lpstr>
    </vt:vector>
  </TitlesOfParts>
  <Company>State of Texas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25419</dc:subject>
  <dc:creator>State of Texas</dc:creator>
  <dc:description>HB 2349 by Harris, Cody-(H)Licensing &amp; Administrative Procedures (Substitute Document Number: 88R 20803)</dc:description>
  <cp:lastModifiedBy>Thomas Weis</cp:lastModifiedBy>
  <cp:revision>2</cp:revision>
  <cp:lastPrinted>2003-11-26T17:21:00Z</cp:lastPrinted>
  <dcterms:created xsi:type="dcterms:W3CDTF">2023-04-25T00:24:00Z</dcterms:created>
  <dcterms:modified xsi:type="dcterms:W3CDTF">2023-04-25T00:24:00Z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23.113.413</vt:lpwstr>
  </property>
</Properties>
</file>