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9821A3" w14:paraId="792B0F40" w14:textId="77777777" w:rsidTr="00345119">
        <w:tc>
          <w:tcPr>
            <w:tcW w:w="9576" w:type="dxa"/>
            <w:noWrap/>
          </w:tcPr>
          <w:p w14:paraId="68E6CBF3" w14:textId="77777777" w:rsidR="008423E4" w:rsidRPr="0022177D" w:rsidRDefault="00A80663" w:rsidP="00345119">
            <w:pPr>
              <w:pStyle w:val="Heading1"/>
            </w:pPr>
            <w:r w:rsidRPr="00631897">
              <w:t>BILL ANALYSIS</w:t>
            </w:r>
          </w:p>
        </w:tc>
      </w:tr>
    </w:tbl>
    <w:p w14:paraId="03F512A0" w14:textId="77777777" w:rsidR="008423E4" w:rsidRPr="0022177D" w:rsidRDefault="008423E4" w:rsidP="008423E4">
      <w:pPr>
        <w:jc w:val="center"/>
      </w:pPr>
    </w:p>
    <w:p w14:paraId="6BD827B7" w14:textId="77777777" w:rsidR="008423E4" w:rsidRPr="00B31F0E" w:rsidRDefault="008423E4" w:rsidP="008423E4"/>
    <w:p w14:paraId="5E787C08" w14:textId="77777777" w:rsidR="008423E4" w:rsidRPr="00742794" w:rsidRDefault="008423E4" w:rsidP="008423E4">
      <w:pPr>
        <w:tabs>
          <w:tab w:val="right" w:pos="9360"/>
        </w:tabs>
      </w:pPr>
    </w:p>
    <w:tbl>
      <w:tblPr>
        <w:tblW w:w="0" w:type="auto"/>
        <w:tblLayout w:type="fixed"/>
        <w:tblLook w:val="01E0" w:firstRow="1" w:lastRow="1" w:firstColumn="1" w:lastColumn="1" w:noHBand="0" w:noVBand="0"/>
      </w:tblPr>
      <w:tblGrid>
        <w:gridCol w:w="9576"/>
      </w:tblGrid>
      <w:tr w:rsidR="009821A3" w14:paraId="2D97F65D" w14:textId="77777777" w:rsidTr="00345119">
        <w:tc>
          <w:tcPr>
            <w:tcW w:w="9576" w:type="dxa"/>
          </w:tcPr>
          <w:p w14:paraId="4F3B361E" w14:textId="3E5ED927" w:rsidR="008423E4" w:rsidRPr="00861995" w:rsidRDefault="00A80663" w:rsidP="00345119">
            <w:pPr>
              <w:jc w:val="right"/>
            </w:pPr>
            <w:r>
              <w:t>H.B. 2371</w:t>
            </w:r>
          </w:p>
        </w:tc>
      </w:tr>
      <w:tr w:rsidR="009821A3" w14:paraId="73F1BED0" w14:textId="77777777" w:rsidTr="00345119">
        <w:tc>
          <w:tcPr>
            <w:tcW w:w="9576" w:type="dxa"/>
          </w:tcPr>
          <w:p w14:paraId="39D322FB" w14:textId="653A8CC5" w:rsidR="008423E4" w:rsidRPr="00861995" w:rsidRDefault="00A80663" w:rsidP="00345119">
            <w:pPr>
              <w:jc w:val="right"/>
            </w:pPr>
            <w:r>
              <w:t xml:space="preserve">By: </w:t>
            </w:r>
            <w:r w:rsidR="00566F1F">
              <w:t>Turner</w:t>
            </w:r>
          </w:p>
        </w:tc>
      </w:tr>
      <w:tr w:rsidR="009821A3" w14:paraId="4AA6953A" w14:textId="77777777" w:rsidTr="00345119">
        <w:tc>
          <w:tcPr>
            <w:tcW w:w="9576" w:type="dxa"/>
          </w:tcPr>
          <w:p w14:paraId="1C322448" w14:textId="6BD68F8C" w:rsidR="008423E4" w:rsidRPr="00861995" w:rsidRDefault="00A80663" w:rsidP="00345119">
            <w:pPr>
              <w:jc w:val="right"/>
            </w:pPr>
            <w:r>
              <w:t>Urban Affairs</w:t>
            </w:r>
          </w:p>
        </w:tc>
      </w:tr>
      <w:tr w:rsidR="009821A3" w14:paraId="6B3359D2" w14:textId="77777777" w:rsidTr="00345119">
        <w:tc>
          <w:tcPr>
            <w:tcW w:w="9576" w:type="dxa"/>
          </w:tcPr>
          <w:p w14:paraId="73B7BF50" w14:textId="467274C4" w:rsidR="008423E4" w:rsidRDefault="00A80663" w:rsidP="00345119">
            <w:pPr>
              <w:jc w:val="right"/>
            </w:pPr>
            <w:r>
              <w:t>Committee Report (Unamended)</w:t>
            </w:r>
          </w:p>
        </w:tc>
      </w:tr>
    </w:tbl>
    <w:p w14:paraId="2C09AD93" w14:textId="77777777" w:rsidR="008423E4" w:rsidRDefault="008423E4" w:rsidP="008423E4">
      <w:pPr>
        <w:tabs>
          <w:tab w:val="right" w:pos="9360"/>
        </w:tabs>
      </w:pPr>
    </w:p>
    <w:p w14:paraId="0A54A39E" w14:textId="77777777" w:rsidR="008423E4" w:rsidRDefault="008423E4" w:rsidP="008423E4"/>
    <w:p w14:paraId="6C159540" w14:textId="77777777" w:rsidR="008423E4" w:rsidRDefault="008423E4" w:rsidP="008423E4"/>
    <w:tbl>
      <w:tblPr>
        <w:tblW w:w="0" w:type="auto"/>
        <w:tblCellMar>
          <w:left w:w="115" w:type="dxa"/>
          <w:right w:w="115" w:type="dxa"/>
        </w:tblCellMar>
        <w:tblLook w:val="01E0" w:firstRow="1" w:lastRow="1" w:firstColumn="1" w:lastColumn="1" w:noHBand="0" w:noVBand="0"/>
      </w:tblPr>
      <w:tblGrid>
        <w:gridCol w:w="9360"/>
      </w:tblGrid>
      <w:tr w:rsidR="009821A3" w14:paraId="007339DC" w14:textId="77777777" w:rsidTr="00345119">
        <w:tc>
          <w:tcPr>
            <w:tcW w:w="9576" w:type="dxa"/>
          </w:tcPr>
          <w:p w14:paraId="130BA294" w14:textId="77777777" w:rsidR="008423E4" w:rsidRPr="00A8133F" w:rsidRDefault="00A80663" w:rsidP="00CE7FD9">
            <w:pPr>
              <w:rPr>
                <w:b/>
              </w:rPr>
            </w:pPr>
            <w:r w:rsidRPr="009C1E9A">
              <w:rPr>
                <w:b/>
                <w:u w:val="single"/>
              </w:rPr>
              <w:t>BACKGROUND AND PURPOSE</w:t>
            </w:r>
            <w:r>
              <w:rPr>
                <w:b/>
              </w:rPr>
              <w:t xml:space="preserve"> </w:t>
            </w:r>
          </w:p>
          <w:p w14:paraId="4068B1A7" w14:textId="77777777" w:rsidR="008423E4" w:rsidRDefault="008423E4" w:rsidP="00CE7FD9"/>
          <w:p w14:paraId="2F9408AB" w14:textId="579473FB" w:rsidR="00D465EC" w:rsidRDefault="00A80663" w:rsidP="00CE7FD9">
            <w:pPr>
              <w:pStyle w:val="Header"/>
              <w:jc w:val="both"/>
            </w:pPr>
            <w:r>
              <w:t xml:space="preserve">Arlington community members have expressed a desire to be interred at the historic Arlington Cemetery. However, the City of </w:t>
            </w:r>
            <w:r>
              <w:t>Arlington, which owns the cemetery, is prohibited from selling a</w:t>
            </w:r>
            <w:r w:rsidR="002A53F0">
              <w:t>dditional</w:t>
            </w:r>
            <w:r>
              <w:t xml:space="preserve"> </w:t>
            </w:r>
            <w:r w:rsidR="008B06E3">
              <w:t>burial spaces</w:t>
            </w:r>
            <w:r>
              <w:t>.</w:t>
            </w:r>
            <w:r w:rsidR="002A53F0">
              <w:t xml:space="preserve"> </w:t>
            </w:r>
            <w:r w:rsidR="008B06E3">
              <w:t xml:space="preserve">H.B. 2371 seeks to address this issue by </w:t>
            </w:r>
            <w:r w:rsidR="002A53F0">
              <w:t xml:space="preserve">providing certain authority for </w:t>
            </w:r>
            <w:r>
              <w:t xml:space="preserve">a municipality that has taken possession and control of </w:t>
            </w:r>
            <w:r w:rsidR="008B06E3" w:rsidRPr="008B06E3">
              <w:t>an unkept or abandoned</w:t>
            </w:r>
            <w:r>
              <w:t xml:space="preserve"> cemetery for at</w:t>
            </w:r>
            <w:r>
              <w:t xml:space="preserve"> least 25 years to sell additional burial spaces in the cemetery.</w:t>
            </w:r>
          </w:p>
          <w:p w14:paraId="0059648E" w14:textId="77777777" w:rsidR="008423E4" w:rsidRPr="00E26B13" w:rsidRDefault="008423E4" w:rsidP="00CE7FD9">
            <w:pPr>
              <w:pStyle w:val="Header"/>
              <w:tabs>
                <w:tab w:val="clear" w:pos="4320"/>
                <w:tab w:val="clear" w:pos="8640"/>
              </w:tabs>
              <w:jc w:val="both"/>
              <w:rPr>
                <w:b/>
              </w:rPr>
            </w:pPr>
          </w:p>
        </w:tc>
      </w:tr>
      <w:tr w:rsidR="009821A3" w14:paraId="12F1DFCA" w14:textId="77777777" w:rsidTr="00345119">
        <w:tc>
          <w:tcPr>
            <w:tcW w:w="9576" w:type="dxa"/>
          </w:tcPr>
          <w:p w14:paraId="5F7F6F15" w14:textId="77777777" w:rsidR="0017725B" w:rsidRDefault="00A80663" w:rsidP="00CE7FD9">
            <w:pPr>
              <w:rPr>
                <w:b/>
                <w:u w:val="single"/>
              </w:rPr>
            </w:pPr>
            <w:r>
              <w:rPr>
                <w:b/>
                <w:u w:val="single"/>
              </w:rPr>
              <w:t>CRIMINAL JUSTICE IMPACT</w:t>
            </w:r>
          </w:p>
          <w:p w14:paraId="36D56FC1" w14:textId="77777777" w:rsidR="0017725B" w:rsidRDefault="0017725B" w:rsidP="00CE7FD9">
            <w:pPr>
              <w:rPr>
                <w:b/>
                <w:u w:val="single"/>
              </w:rPr>
            </w:pPr>
          </w:p>
          <w:p w14:paraId="24FA1FD3" w14:textId="2AA3ABFC" w:rsidR="006A2362" w:rsidRPr="006A2362" w:rsidRDefault="00A80663" w:rsidP="00CE7FD9">
            <w:pPr>
              <w:jc w:val="both"/>
            </w:pPr>
            <w:r>
              <w:t xml:space="preserve">It is the committee's opinion that this bill does not expressly create a criminal offense, increase the punishment for an existing criminal offense or category of </w:t>
            </w:r>
            <w:r>
              <w:t>offenses, or change the eligibility of a person for community supervision, parole, or mandatory supervision.</w:t>
            </w:r>
          </w:p>
          <w:p w14:paraId="1B547AA6" w14:textId="77777777" w:rsidR="0017725B" w:rsidRPr="0017725B" w:rsidRDefault="0017725B" w:rsidP="00CE7FD9">
            <w:pPr>
              <w:rPr>
                <w:b/>
                <w:u w:val="single"/>
              </w:rPr>
            </w:pPr>
          </w:p>
        </w:tc>
      </w:tr>
      <w:tr w:rsidR="009821A3" w14:paraId="6207A6B8" w14:textId="77777777" w:rsidTr="00345119">
        <w:tc>
          <w:tcPr>
            <w:tcW w:w="9576" w:type="dxa"/>
          </w:tcPr>
          <w:p w14:paraId="642305AC" w14:textId="77777777" w:rsidR="008423E4" w:rsidRPr="00A8133F" w:rsidRDefault="00A80663" w:rsidP="00CE7FD9">
            <w:pPr>
              <w:rPr>
                <w:b/>
              </w:rPr>
            </w:pPr>
            <w:r w:rsidRPr="009C1E9A">
              <w:rPr>
                <w:b/>
                <w:u w:val="single"/>
              </w:rPr>
              <w:t>RULEMAKING AUTHORITY</w:t>
            </w:r>
            <w:r>
              <w:rPr>
                <w:b/>
              </w:rPr>
              <w:t xml:space="preserve"> </w:t>
            </w:r>
          </w:p>
          <w:p w14:paraId="2E9D87A7" w14:textId="77777777" w:rsidR="008423E4" w:rsidRDefault="008423E4" w:rsidP="00CE7FD9"/>
          <w:p w14:paraId="770AE57E" w14:textId="781311B3" w:rsidR="006A2362" w:rsidRDefault="00A80663" w:rsidP="00CE7FD9">
            <w:pPr>
              <w:pStyle w:val="Header"/>
              <w:tabs>
                <w:tab w:val="clear" w:pos="4320"/>
                <w:tab w:val="clear" w:pos="8640"/>
              </w:tabs>
              <w:jc w:val="both"/>
            </w:pPr>
            <w:r>
              <w:t>It is the committee's opinion that this bill does not expressly grant any additional rulemaking authority to a state offic</w:t>
            </w:r>
            <w:r>
              <w:t>er, department, agency, or institution.</w:t>
            </w:r>
          </w:p>
          <w:p w14:paraId="36011176" w14:textId="77777777" w:rsidR="008423E4" w:rsidRPr="00E21FDC" w:rsidRDefault="008423E4" w:rsidP="00CE7FD9">
            <w:pPr>
              <w:rPr>
                <w:b/>
              </w:rPr>
            </w:pPr>
          </w:p>
        </w:tc>
      </w:tr>
      <w:tr w:rsidR="009821A3" w14:paraId="2E11D45C" w14:textId="77777777" w:rsidTr="00345119">
        <w:tc>
          <w:tcPr>
            <w:tcW w:w="9576" w:type="dxa"/>
          </w:tcPr>
          <w:p w14:paraId="5A93CC4A" w14:textId="77777777" w:rsidR="008423E4" w:rsidRPr="00A8133F" w:rsidRDefault="00A80663" w:rsidP="00CE7FD9">
            <w:pPr>
              <w:rPr>
                <w:b/>
              </w:rPr>
            </w:pPr>
            <w:r w:rsidRPr="009C1E9A">
              <w:rPr>
                <w:b/>
                <w:u w:val="single"/>
              </w:rPr>
              <w:t>ANALYSIS</w:t>
            </w:r>
            <w:r>
              <w:rPr>
                <w:b/>
              </w:rPr>
              <w:t xml:space="preserve"> </w:t>
            </w:r>
          </w:p>
          <w:p w14:paraId="73111EDA" w14:textId="77777777" w:rsidR="008423E4" w:rsidRDefault="008423E4" w:rsidP="00CE7FD9"/>
          <w:p w14:paraId="65389B79" w14:textId="672D43D9" w:rsidR="00601686" w:rsidRDefault="00A80663" w:rsidP="00CE7FD9">
            <w:pPr>
              <w:pStyle w:val="Header"/>
              <w:tabs>
                <w:tab w:val="clear" w:pos="4320"/>
                <w:tab w:val="clear" w:pos="8640"/>
              </w:tabs>
              <w:jc w:val="both"/>
            </w:pPr>
            <w:r>
              <w:t xml:space="preserve">H.B. 2371 amends the </w:t>
            </w:r>
            <w:r w:rsidRPr="00601686">
              <w:t>Health and Safety Code</w:t>
            </w:r>
            <w:r>
              <w:t xml:space="preserve"> to authorize a municipality</w:t>
            </w:r>
            <w:r>
              <w:t xml:space="preserve"> that has taken possession and control of an unkept or abandoned cemetery for at least 25 years to sell additional burial spaces in the cemetery if, after a public hearing, the municipality's governing body by official action finds the following:</w:t>
            </w:r>
          </w:p>
          <w:p w14:paraId="7904F4F7" w14:textId="58C65965" w:rsidR="00601686" w:rsidRDefault="00A80663" w:rsidP="00CE7FD9">
            <w:pPr>
              <w:pStyle w:val="Header"/>
              <w:numPr>
                <w:ilvl w:val="0"/>
                <w:numId w:val="3"/>
              </w:numPr>
              <w:spacing w:before="120" w:after="120"/>
              <w:jc w:val="both"/>
            </w:pPr>
            <w:r>
              <w:t>the cemet</w:t>
            </w:r>
            <w:r>
              <w:t xml:space="preserve">ery has been consistently maintained in accordance with </w:t>
            </w:r>
            <w:r w:rsidR="006A5152">
              <w:t xml:space="preserve">applicable </w:t>
            </w:r>
            <w:r w:rsidR="00250C37">
              <w:t>cemetery maintenance provisions</w:t>
            </w:r>
            <w:r>
              <w:t>; and</w:t>
            </w:r>
          </w:p>
          <w:p w14:paraId="21F7CC05" w14:textId="4117B7EF" w:rsidR="00601686" w:rsidRDefault="00A80663" w:rsidP="00CE7FD9">
            <w:pPr>
              <w:pStyle w:val="Header"/>
              <w:numPr>
                <w:ilvl w:val="0"/>
                <w:numId w:val="3"/>
              </w:numPr>
              <w:spacing w:before="120" w:after="120"/>
              <w:jc w:val="both"/>
            </w:pPr>
            <w:r>
              <w:t>the sale and use of additional burial spaces in the cemetery will not endanger the public health, safety, comfort, or welfare.</w:t>
            </w:r>
          </w:p>
          <w:p w14:paraId="48DB45ED" w14:textId="6579F9B0" w:rsidR="006A5152" w:rsidRDefault="00A80663" w:rsidP="00CE7FD9">
            <w:pPr>
              <w:pStyle w:val="Header"/>
              <w:jc w:val="both"/>
            </w:pPr>
            <w:r>
              <w:t>The bill requires the</w:t>
            </w:r>
            <w:r w:rsidR="00601686">
              <w:t xml:space="preserve"> municipality </w:t>
            </w:r>
            <w:r>
              <w:t>to</w:t>
            </w:r>
            <w:r w:rsidR="00601686">
              <w:t xml:space="preserve"> provide written notice of </w:t>
            </w:r>
            <w:r>
              <w:t>the</w:t>
            </w:r>
            <w:r w:rsidR="00601686">
              <w:t xml:space="preserve"> public hearing</w:t>
            </w:r>
            <w:r>
              <w:t xml:space="preserve"> and sets out requirements for the notice.</w:t>
            </w:r>
          </w:p>
          <w:p w14:paraId="563F22F4" w14:textId="4E5C98BA" w:rsidR="00601686" w:rsidRDefault="00601686" w:rsidP="00CE7FD9">
            <w:pPr>
              <w:pStyle w:val="Header"/>
              <w:tabs>
                <w:tab w:val="clear" w:pos="4320"/>
                <w:tab w:val="clear" w:pos="8640"/>
              </w:tabs>
              <w:jc w:val="both"/>
            </w:pPr>
          </w:p>
          <w:p w14:paraId="4448A030" w14:textId="28638637" w:rsidR="006A5152" w:rsidRDefault="00A80663" w:rsidP="00CE7FD9">
            <w:pPr>
              <w:pStyle w:val="Header"/>
              <w:jc w:val="both"/>
            </w:pPr>
            <w:r>
              <w:t xml:space="preserve">H.B. 2371 authorizes the governing body, after </w:t>
            </w:r>
            <w:r w:rsidR="00021199">
              <w:t xml:space="preserve">applicable </w:t>
            </w:r>
            <w:r>
              <w:t xml:space="preserve">notice and </w:t>
            </w:r>
            <w:r w:rsidR="00250C37">
              <w:t xml:space="preserve">a </w:t>
            </w:r>
            <w:r>
              <w:t xml:space="preserve">public hearing, </w:t>
            </w:r>
            <w:r w:rsidR="00021199">
              <w:t xml:space="preserve">to </w:t>
            </w:r>
            <w:r>
              <w:t xml:space="preserve">declare </w:t>
            </w:r>
            <w:r w:rsidR="00250C37">
              <w:t xml:space="preserve">by official action </w:t>
            </w:r>
            <w:r>
              <w:t xml:space="preserve">a plot in </w:t>
            </w:r>
            <w:r w:rsidR="00021199">
              <w:t>the</w:t>
            </w:r>
            <w:r>
              <w:t xml:space="preserve"> cemetery as presumed aba</w:t>
            </w:r>
            <w:r>
              <w:t xml:space="preserve">ndoned </w:t>
            </w:r>
            <w:r w:rsidR="00021199">
              <w:t>under the following circumstances</w:t>
            </w:r>
            <w:r>
              <w:t>:</w:t>
            </w:r>
          </w:p>
          <w:p w14:paraId="06E1EC10" w14:textId="1E97838D" w:rsidR="006A5152" w:rsidRDefault="00A80663" w:rsidP="00CE7FD9">
            <w:pPr>
              <w:pStyle w:val="Header"/>
              <w:numPr>
                <w:ilvl w:val="0"/>
                <w:numId w:val="1"/>
              </w:numPr>
              <w:spacing w:before="120" w:after="120"/>
              <w:jc w:val="both"/>
            </w:pPr>
            <w:r>
              <w:t xml:space="preserve">the municipality does not have any record of </w:t>
            </w:r>
            <w:r w:rsidR="00DE0D57">
              <w:t xml:space="preserve">the plot's </w:t>
            </w:r>
            <w:r>
              <w:t>ownership or sale;</w:t>
            </w:r>
          </w:p>
          <w:p w14:paraId="73F0E92A" w14:textId="7C5A19CD" w:rsidR="006A5152" w:rsidRDefault="00A80663" w:rsidP="00CE7FD9">
            <w:pPr>
              <w:pStyle w:val="Header"/>
              <w:numPr>
                <w:ilvl w:val="0"/>
                <w:numId w:val="1"/>
              </w:numPr>
              <w:spacing w:before="120" w:after="120"/>
              <w:jc w:val="both"/>
            </w:pPr>
            <w:r>
              <w:t>the plot has not been used for interment; and</w:t>
            </w:r>
          </w:p>
          <w:p w14:paraId="078326A8" w14:textId="279CC104" w:rsidR="006A5152" w:rsidRDefault="00A80663" w:rsidP="00CE7FD9">
            <w:pPr>
              <w:pStyle w:val="Header"/>
              <w:numPr>
                <w:ilvl w:val="0"/>
                <w:numId w:val="1"/>
              </w:numPr>
              <w:spacing w:before="120" w:after="120"/>
              <w:jc w:val="both"/>
            </w:pPr>
            <w:r>
              <w:t>the plot is not within a family enclosure or area of plots of related persons.</w:t>
            </w:r>
          </w:p>
          <w:p w14:paraId="423945FF" w14:textId="69F499C1" w:rsidR="006A5152" w:rsidRDefault="00A80663" w:rsidP="00CE7FD9">
            <w:pPr>
              <w:pStyle w:val="Header"/>
              <w:jc w:val="both"/>
            </w:pPr>
            <w:r>
              <w:t>The bill requi</w:t>
            </w:r>
            <w:r>
              <w:t xml:space="preserve">res the municipality to provide written notice of the public hearing that satisfies the </w:t>
            </w:r>
            <w:r w:rsidR="00E65289">
              <w:t xml:space="preserve">bill's notice requirements and </w:t>
            </w:r>
            <w:r w:rsidR="0094293F">
              <w:t>provides for the combination of notice</w:t>
            </w:r>
            <w:r w:rsidR="002075F1">
              <w:t>s</w:t>
            </w:r>
            <w:r w:rsidR="0094293F">
              <w:t xml:space="preserve"> and hearing</w:t>
            </w:r>
            <w:r w:rsidR="002075F1">
              <w:t>s</w:t>
            </w:r>
            <w:r w:rsidR="0094293F">
              <w:t xml:space="preserve">. </w:t>
            </w:r>
            <w:r w:rsidR="00021199">
              <w:t xml:space="preserve">The bill grants the </w:t>
            </w:r>
            <w:r>
              <w:t xml:space="preserve">municipality the exclusive right of sepulture in </w:t>
            </w:r>
            <w:r w:rsidR="00021199">
              <w:t>the</w:t>
            </w:r>
            <w:r>
              <w:t xml:space="preserve"> abandoned </w:t>
            </w:r>
            <w:r>
              <w:t>plot and</w:t>
            </w:r>
            <w:r w:rsidR="00021199">
              <w:t xml:space="preserve"> authorizes the municipality to</w:t>
            </w:r>
            <w:r>
              <w:t xml:space="preserve"> convey that right in the plot.</w:t>
            </w:r>
            <w:r w:rsidR="00E923C7">
              <w:t xml:space="preserve"> </w:t>
            </w:r>
            <w:r w:rsidR="00021199">
              <w:t>The bill authorizes a</w:t>
            </w:r>
            <w:r>
              <w:t xml:space="preserve"> person </w:t>
            </w:r>
            <w:r w:rsidR="00021199">
              <w:t>to</w:t>
            </w:r>
            <w:r>
              <w:t xml:space="preserve"> rebut the presumption of abandonment by submitting to the municipality a deed, certificate of ownership, bill of sale, receipt, instrument of conveyance,</w:t>
            </w:r>
            <w:r>
              <w:t xml:space="preserve"> or other evidence of ownership under which the person may claim the exclusive right of sepulture in the plot.</w:t>
            </w:r>
          </w:p>
          <w:p w14:paraId="3841AB0E" w14:textId="732BFFD9" w:rsidR="002A4A04" w:rsidRDefault="002A4A04" w:rsidP="00CE7FD9">
            <w:pPr>
              <w:pStyle w:val="Header"/>
              <w:jc w:val="both"/>
            </w:pPr>
          </w:p>
          <w:p w14:paraId="1DF0D5AD" w14:textId="27C2EADD" w:rsidR="00DB7D04" w:rsidRPr="00C352FD" w:rsidRDefault="00A80663" w:rsidP="00CE7FD9">
            <w:pPr>
              <w:pStyle w:val="Header"/>
              <w:jc w:val="both"/>
            </w:pPr>
            <w:r>
              <w:t xml:space="preserve">H.B. 2371 authorizes </w:t>
            </w:r>
            <w:r w:rsidRPr="00E923C7">
              <w:t>a person</w:t>
            </w:r>
            <w:r w:rsidR="00C352FD">
              <w:t xml:space="preserve"> who is</w:t>
            </w:r>
            <w:r w:rsidRPr="00E923C7">
              <w:t xml:space="preserve"> aggrieved by the</w:t>
            </w:r>
            <w:r>
              <w:t xml:space="preserve"> governing body's</w:t>
            </w:r>
            <w:r w:rsidRPr="00E923C7">
              <w:t xml:space="preserve"> declaration</w:t>
            </w:r>
            <w:r>
              <w:t xml:space="preserve"> of an abandoned plot or </w:t>
            </w:r>
            <w:r w:rsidR="00C352FD">
              <w:t xml:space="preserve">who is </w:t>
            </w:r>
            <w:r w:rsidRPr="00E923C7">
              <w:t xml:space="preserve">a taxpayer residing in the </w:t>
            </w:r>
            <w:r w:rsidRPr="00E923C7">
              <w:t>municipality</w:t>
            </w:r>
            <w:r>
              <w:t xml:space="preserve">, </w:t>
            </w:r>
            <w:r w:rsidRPr="00C352FD">
              <w:t>not later than the 10th day after the date of the declaration, to file with a district court, county court, or county court at law of the county in which the cemetery is located a verified petition that states the decision is wholly or partly</w:t>
            </w:r>
            <w:r w:rsidRPr="00C352FD">
              <w:t xml:space="preserve"> illegal and the grounds of the illegality. The bill authorizes the court, on the</w:t>
            </w:r>
            <w:r w:rsidR="004F31A6" w:rsidRPr="00C352FD">
              <w:t xml:space="preserve"> petition's</w:t>
            </w:r>
            <w:r w:rsidRPr="00C352FD">
              <w:t xml:space="preserve"> filing, to grant a writ of certiorari directed to the governing body to review the governing body's decision. The bill requires the writ to require the governing b</w:t>
            </w:r>
            <w:r w:rsidRPr="00C352FD">
              <w:t>ody's return to be made and served on the petitioner not later than the 10th day after the date the writ is issued, unless otherwise extended by the court. Granting of the writ does not stay the proceedings on appeal, but on application and after notice to</w:t>
            </w:r>
            <w:r w:rsidRPr="00C352FD">
              <w:t xml:space="preserve"> the governing body, the court may grant a restraining order.</w:t>
            </w:r>
            <w:r w:rsidR="00C352FD">
              <w:t xml:space="preserve"> </w:t>
            </w:r>
            <w:r w:rsidRPr="00C352FD">
              <w:t>The bill requires the governing body's return to be verified and concisely state any pertinent facts that show the grounds of the decision under appeal. The bill establishes that the governing b</w:t>
            </w:r>
            <w:r w:rsidRPr="00C352FD">
              <w:t>ody is not required to return the original documents on which the governing body acted but authorizes the governing body to return certified or sworn copies of the documents or parts of the documents as required by the writ.</w:t>
            </w:r>
          </w:p>
          <w:p w14:paraId="3B4212EF" w14:textId="77777777" w:rsidR="00DB7D04" w:rsidRPr="00DB7D04" w:rsidRDefault="00DB7D04" w:rsidP="00CE7FD9">
            <w:pPr>
              <w:pStyle w:val="Header"/>
              <w:jc w:val="both"/>
              <w:rPr>
                <w:highlight w:val="yellow"/>
              </w:rPr>
            </w:pPr>
          </w:p>
          <w:p w14:paraId="613EFAF4" w14:textId="3EB41FB0" w:rsidR="002A4A04" w:rsidRPr="002F5269" w:rsidRDefault="00A80663" w:rsidP="00CE7FD9">
            <w:pPr>
              <w:pStyle w:val="Header"/>
              <w:jc w:val="both"/>
            </w:pPr>
            <w:r w:rsidRPr="002F5269">
              <w:t xml:space="preserve">H.B. 2371 </w:t>
            </w:r>
            <w:r w:rsidR="004F31A6" w:rsidRPr="002F5269">
              <w:t>authorizes</w:t>
            </w:r>
            <w:r w:rsidR="00DB7D04" w:rsidRPr="002F5269">
              <w:t xml:space="preserve"> </w:t>
            </w:r>
            <w:r w:rsidR="004F31A6" w:rsidRPr="002F5269">
              <w:t>a</w:t>
            </w:r>
            <w:r w:rsidR="00DB7D04" w:rsidRPr="002F5269">
              <w:t xml:space="preserve"> court</w:t>
            </w:r>
            <w:r w:rsidR="004F31A6" w:rsidRPr="002F5269">
              <w:t xml:space="preserve"> that determines at the hearing that testimony is necessary for proper disposition of the matter to</w:t>
            </w:r>
            <w:r w:rsidR="00DB7D04" w:rsidRPr="002F5269">
              <w:t xml:space="preserve"> take evidence or appoint a referee to take evidence as directed</w:t>
            </w:r>
            <w:r w:rsidR="004F31A6" w:rsidRPr="002F5269">
              <w:t>. The bill requires t</w:t>
            </w:r>
            <w:r w:rsidR="00DB7D04" w:rsidRPr="002F5269">
              <w:t xml:space="preserve">he referee </w:t>
            </w:r>
            <w:r w:rsidR="004F31A6" w:rsidRPr="002F5269">
              <w:t>to</w:t>
            </w:r>
            <w:r w:rsidR="00DB7D04" w:rsidRPr="002F5269">
              <w:t xml:space="preserve"> report the evidence to the court with the referee's findings of fact and conclusions of law</w:t>
            </w:r>
            <w:r w:rsidRPr="002F5269">
              <w:t xml:space="preserve"> and</w:t>
            </w:r>
            <w:r w:rsidR="004F31A6" w:rsidRPr="002F5269">
              <w:t xml:space="preserve"> establishes that t</w:t>
            </w:r>
            <w:r w:rsidR="00DB7D04" w:rsidRPr="002F5269">
              <w:t>he referee's report constitutes a part of the proceedings on which the court makes a decision.</w:t>
            </w:r>
            <w:r w:rsidR="004F31A6" w:rsidRPr="002F5269">
              <w:t xml:space="preserve"> The bill authorizes t</w:t>
            </w:r>
            <w:r w:rsidR="00DB7D04" w:rsidRPr="002F5269">
              <w:t xml:space="preserve">he court </w:t>
            </w:r>
            <w:r w:rsidR="004F31A6" w:rsidRPr="002F5269">
              <w:t>to</w:t>
            </w:r>
            <w:r w:rsidR="00DB7D04" w:rsidRPr="002F5269">
              <w:t xml:space="preserve"> wholly or partly reverse or affirm or modify the appealed decision. </w:t>
            </w:r>
            <w:r w:rsidR="004F31A6" w:rsidRPr="002F5269">
              <w:t>The bill prohibits t</w:t>
            </w:r>
            <w:r w:rsidR="00DB7D04" w:rsidRPr="002F5269">
              <w:t xml:space="preserve">he court </w:t>
            </w:r>
            <w:r w:rsidR="004F31A6" w:rsidRPr="002F5269">
              <w:t>from</w:t>
            </w:r>
            <w:r w:rsidR="00DB7D04" w:rsidRPr="002F5269">
              <w:t xml:space="preserve"> assess</w:t>
            </w:r>
            <w:r w:rsidR="004F31A6" w:rsidRPr="002F5269">
              <w:t>ing</w:t>
            </w:r>
            <w:r w:rsidR="00DB7D04" w:rsidRPr="002F5269">
              <w:t xml:space="preserve"> costs against the governing body unless the court determines that the governing body acted with gross negligence, bad faith, or malice in making the decision.</w:t>
            </w:r>
          </w:p>
          <w:p w14:paraId="1E3338AC" w14:textId="77777777" w:rsidR="008423E4" w:rsidRPr="00835628" w:rsidRDefault="008423E4" w:rsidP="00CE7FD9">
            <w:pPr>
              <w:rPr>
                <w:b/>
              </w:rPr>
            </w:pPr>
          </w:p>
        </w:tc>
      </w:tr>
      <w:tr w:rsidR="009821A3" w14:paraId="404EC4A5" w14:textId="77777777" w:rsidTr="00345119">
        <w:tc>
          <w:tcPr>
            <w:tcW w:w="9576" w:type="dxa"/>
          </w:tcPr>
          <w:p w14:paraId="7D0C97E6" w14:textId="77777777" w:rsidR="008423E4" w:rsidRPr="00A8133F" w:rsidRDefault="00A80663" w:rsidP="00CE7FD9">
            <w:pPr>
              <w:rPr>
                <w:b/>
              </w:rPr>
            </w:pPr>
            <w:r w:rsidRPr="009C1E9A">
              <w:rPr>
                <w:b/>
                <w:u w:val="single"/>
              </w:rPr>
              <w:t>EFFECTIVE DATE</w:t>
            </w:r>
            <w:r>
              <w:rPr>
                <w:b/>
              </w:rPr>
              <w:t xml:space="preserve"> </w:t>
            </w:r>
          </w:p>
          <w:p w14:paraId="672C4185" w14:textId="77777777" w:rsidR="008423E4" w:rsidRDefault="008423E4" w:rsidP="00CE7FD9"/>
          <w:p w14:paraId="27DA8BF8" w14:textId="14C9579C" w:rsidR="008423E4" w:rsidRPr="003624F2" w:rsidRDefault="00A80663" w:rsidP="00CE7FD9">
            <w:pPr>
              <w:pStyle w:val="Header"/>
              <w:tabs>
                <w:tab w:val="clear" w:pos="4320"/>
                <w:tab w:val="clear" w:pos="8640"/>
              </w:tabs>
              <w:jc w:val="both"/>
            </w:pPr>
            <w:r>
              <w:t>September 1, 2023.</w:t>
            </w:r>
          </w:p>
          <w:p w14:paraId="06387E37" w14:textId="77777777" w:rsidR="008423E4" w:rsidRPr="00233FDB" w:rsidRDefault="008423E4" w:rsidP="00CE7FD9">
            <w:pPr>
              <w:rPr>
                <w:b/>
              </w:rPr>
            </w:pPr>
          </w:p>
        </w:tc>
      </w:tr>
    </w:tbl>
    <w:p w14:paraId="28DABE6B" w14:textId="77777777" w:rsidR="008423E4" w:rsidRPr="00BE0E75" w:rsidRDefault="008423E4" w:rsidP="008423E4">
      <w:pPr>
        <w:spacing w:line="480" w:lineRule="auto"/>
        <w:jc w:val="both"/>
        <w:rPr>
          <w:rFonts w:ascii="Arial" w:hAnsi="Arial"/>
          <w:sz w:val="16"/>
          <w:szCs w:val="16"/>
        </w:rPr>
      </w:pPr>
    </w:p>
    <w:p w14:paraId="6AC7C57E" w14:textId="77777777" w:rsidR="004108C3" w:rsidRPr="008423E4" w:rsidRDefault="004108C3" w:rsidP="008423E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8E9ED" w14:textId="77777777" w:rsidR="00000000" w:rsidRDefault="00A80663">
      <w:r>
        <w:separator/>
      </w:r>
    </w:p>
  </w:endnote>
  <w:endnote w:type="continuationSeparator" w:id="0">
    <w:p w14:paraId="6454AF94" w14:textId="77777777" w:rsidR="00000000" w:rsidRDefault="00A80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598E8"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9821A3" w14:paraId="20B80187" w14:textId="77777777" w:rsidTr="009C1E9A">
      <w:trPr>
        <w:cantSplit/>
      </w:trPr>
      <w:tc>
        <w:tcPr>
          <w:tcW w:w="0" w:type="pct"/>
        </w:tcPr>
        <w:p w14:paraId="4D105C70" w14:textId="77777777" w:rsidR="00137D90" w:rsidRDefault="00137D90" w:rsidP="009C1E9A">
          <w:pPr>
            <w:pStyle w:val="Footer"/>
            <w:tabs>
              <w:tab w:val="clear" w:pos="8640"/>
              <w:tab w:val="right" w:pos="9360"/>
            </w:tabs>
          </w:pPr>
        </w:p>
      </w:tc>
      <w:tc>
        <w:tcPr>
          <w:tcW w:w="2395" w:type="pct"/>
        </w:tcPr>
        <w:p w14:paraId="07B70550" w14:textId="77777777" w:rsidR="00137D90" w:rsidRDefault="00137D90" w:rsidP="009C1E9A">
          <w:pPr>
            <w:pStyle w:val="Footer"/>
            <w:tabs>
              <w:tab w:val="clear" w:pos="8640"/>
              <w:tab w:val="right" w:pos="9360"/>
            </w:tabs>
          </w:pPr>
        </w:p>
        <w:p w14:paraId="135392A0" w14:textId="77777777" w:rsidR="001A4310" w:rsidRDefault="001A4310" w:rsidP="009C1E9A">
          <w:pPr>
            <w:pStyle w:val="Footer"/>
            <w:tabs>
              <w:tab w:val="clear" w:pos="8640"/>
              <w:tab w:val="right" w:pos="9360"/>
            </w:tabs>
          </w:pPr>
        </w:p>
        <w:p w14:paraId="082CBF52" w14:textId="77777777" w:rsidR="00137D90" w:rsidRDefault="00137D90" w:rsidP="009C1E9A">
          <w:pPr>
            <w:pStyle w:val="Footer"/>
            <w:tabs>
              <w:tab w:val="clear" w:pos="8640"/>
              <w:tab w:val="right" w:pos="9360"/>
            </w:tabs>
          </w:pPr>
        </w:p>
      </w:tc>
      <w:tc>
        <w:tcPr>
          <w:tcW w:w="2453" w:type="pct"/>
        </w:tcPr>
        <w:p w14:paraId="37B4734C" w14:textId="77777777" w:rsidR="00137D90" w:rsidRDefault="00137D90" w:rsidP="009C1E9A">
          <w:pPr>
            <w:pStyle w:val="Footer"/>
            <w:tabs>
              <w:tab w:val="clear" w:pos="8640"/>
              <w:tab w:val="right" w:pos="9360"/>
            </w:tabs>
            <w:jc w:val="right"/>
          </w:pPr>
        </w:p>
      </w:tc>
    </w:tr>
    <w:tr w:rsidR="009821A3" w14:paraId="6DB96631" w14:textId="77777777" w:rsidTr="009C1E9A">
      <w:trPr>
        <w:cantSplit/>
      </w:trPr>
      <w:tc>
        <w:tcPr>
          <w:tcW w:w="0" w:type="pct"/>
        </w:tcPr>
        <w:p w14:paraId="4E1F667E" w14:textId="77777777" w:rsidR="00EC379B" w:rsidRDefault="00EC379B" w:rsidP="009C1E9A">
          <w:pPr>
            <w:pStyle w:val="Footer"/>
            <w:tabs>
              <w:tab w:val="clear" w:pos="8640"/>
              <w:tab w:val="right" w:pos="9360"/>
            </w:tabs>
          </w:pPr>
        </w:p>
      </w:tc>
      <w:tc>
        <w:tcPr>
          <w:tcW w:w="2395" w:type="pct"/>
        </w:tcPr>
        <w:p w14:paraId="25ABD06F" w14:textId="2390F0D5" w:rsidR="00EC379B" w:rsidRPr="009C1E9A" w:rsidRDefault="00A80663" w:rsidP="009C1E9A">
          <w:pPr>
            <w:pStyle w:val="Footer"/>
            <w:tabs>
              <w:tab w:val="clear" w:pos="8640"/>
              <w:tab w:val="right" w:pos="9360"/>
            </w:tabs>
            <w:rPr>
              <w:rFonts w:ascii="Shruti" w:hAnsi="Shruti"/>
              <w:sz w:val="22"/>
            </w:rPr>
          </w:pPr>
          <w:r>
            <w:rPr>
              <w:rFonts w:ascii="Shruti" w:hAnsi="Shruti"/>
              <w:sz w:val="22"/>
            </w:rPr>
            <w:t>88R 21422-D</w:t>
          </w:r>
        </w:p>
      </w:tc>
      <w:tc>
        <w:tcPr>
          <w:tcW w:w="2453" w:type="pct"/>
        </w:tcPr>
        <w:p w14:paraId="4B67F1F0" w14:textId="516D77F7" w:rsidR="00EC379B" w:rsidRDefault="00A80663" w:rsidP="009C1E9A">
          <w:pPr>
            <w:pStyle w:val="Footer"/>
            <w:tabs>
              <w:tab w:val="clear" w:pos="8640"/>
              <w:tab w:val="right" w:pos="9360"/>
            </w:tabs>
            <w:jc w:val="right"/>
          </w:pPr>
          <w:r>
            <w:fldChar w:fldCharType="begin"/>
          </w:r>
          <w:r>
            <w:instrText xml:space="preserve"> DOCPROPERTY  OTID  \* MERGEFORMAT </w:instrText>
          </w:r>
          <w:r>
            <w:fldChar w:fldCharType="separate"/>
          </w:r>
          <w:r w:rsidR="00CE7FD9">
            <w:t>23.90.535</w:t>
          </w:r>
          <w:r>
            <w:fldChar w:fldCharType="end"/>
          </w:r>
        </w:p>
      </w:tc>
    </w:tr>
    <w:tr w:rsidR="009821A3" w14:paraId="07E45C62" w14:textId="77777777" w:rsidTr="009C1E9A">
      <w:trPr>
        <w:cantSplit/>
      </w:trPr>
      <w:tc>
        <w:tcPr>
          <w:tcW w:w="0" w:type="pct"/>
        </w:tcPr>
        <w:p w14:paraId="7C92561D" w14:textId="77777777" w:rsidR="00EC379B" w:rsidRDefault="00EC379B" w:rsidP="009C1E9A">
          <w:pPr>
            <w:pStyle w:val="Footer"/>
            <w:tabs>
              <w:tab w:val="clear" w:pos="4320"/>
              <w:tab w:val="clear" w:pos="8640"/>
              <w:tab w:val="left" w:pos="2865"/>
            </w:tabs>
          </w:pPr>
        </w:p>
      </w:tc>
      <w:tc>
        <w:tcPr>
          <w:tcW w:w="2395" w:type="pct"/>
        </w:tcPr>
        <w:p w14:paraId="14FEA188"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07878FCA" w14:textId="77777777" w:rsidR="00EC379B" w:rsidRDefault="00EC379B" w:rsidP="006D504F">
          <w:pPr>
            <w:pStyle w:val="Footer"/>
            <w:rPr>
              <w:rStyle w:val="PageNumber"/>
            </w:rPr>
          </w:pPr>
        </w:p>
        <w:p w14:paraId="76A3E064" w14:textId="77777777" w:rsidR="00EC379B" w:rsidRDefault="00EC379B" w:rsidP="009C1E9A">
          <w:pPr>
            <w:pStyle w:val="Footer"/>
            <w:tabs>
              <w:tab w:val="clear" w:pos="8640"/>
              <w:tab w:val="right" w:pos="9360"/>
            </w:tabs>
            <w:jc w:val="right"/>
          </w:pPr>
        </w:p>
      </w:tc>
    </w:tr>
    <w:tr w:rsidR="009821A3" w14:paraId="71B313BD" w14:textId="77777777" w:rsidTr="009C1E9A">
      <w:trPr>
        <w:cantSplit/>
        <w:trHeight w:val="323"/>
      </w:trPr>
      <w:tc>
        <w:tcPr>
          <w:tcW w:w="0" w:type="pct"/>
          <w:gridSpan w:val="3"/>
        </w:tcPr>
        <w:p w14:paraId="5EB8DF69" w14:textId="77777777" w:rsidR="00EC379B" w:rsidRDefault="00A8066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55FA7BE" w14:textId="77777777" w:rsidR="00EC379B" w:rsidRDefault="00EC379B" w:rsidP="009C1E9A">
          <w:pPr>
            <w:pStyle w:val="Footer"/>
            <w:tabs>
              <w:tab w:val="clear" w:pos="8640"/>
              <w:tab w:val="right" w:pos="9360"/>
            </w:tabs>
            <w:jc w:val="center"/>
          </w:pPr>
        </w:p>
      </w:tc>
    </w:tr>
  </w:tbl>
  <w:p w14:paraId="7E093344"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D28BF"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512AC" w14:textId="77777777" w:rsidR="00000000" w:rsidRDefault="00A80663">
      <w:r>
        <w:separator/>
      </w:r>
    </w:p>
  </w:footnote>
  <w:footnote w:type="continuationSeparator" w:id="0">
    <w:p w14:paraId="204E42BE" w14:textId="77777777" w:rsidR="00000000" w:rsidRDefault="00A80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6E71C"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FB41F"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C9DF6"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44ED"/>
    <w:multiLevelType w:val="hybridMultilevel"/>
    <w:tmpl w:val="823CBD3E"/>
    <w:lvl w:ilvl="0" w:tplc="1CD8F3BC">
      <w:start w:val="1"/>
      <w:numFmt w:val="decimal"/>
      <w:lvlText w:val="(%1)"/>
      <w:lvlJc w:val="left"/>
      <w:pPr>
        <w:ind w:left="855" w:hanging="495"/>
      </w:pPr>
      <w:rPr>
        <w:rFonts w:hint="default"/>
      </w:rPr>
    </w:lvl>
    <w:lvl w:ilvl="1" w:tplc="F92EDE6C" w:tentative="1">
      <w:start w:val="1"/>
      <w:numFmt w:val="lowerLetter"/>
      <w:lvlText w:val="%2."/>
      <w:lvlJc w:val="left"/>
      <w:pPr>
        <w:ind w:left="1440" w:hanging="360"/>
      </w:pPr>
    </w:lvl>
    <w:lvl w:ilvl="2" w:tplc="734EEB86" w:tentative="1">
      <w:start w:val="1"/>
      <w:numFmt w:val="lowerRoman"/>
      <w:lvlText w:val="%3."/>
      <w:lvlJc w:val="right"/>
      <w:pPr>
        <w:ind w:left="2160" w:hanging="180"/>
      </w:pPr>
    </w:lvl>
    <w:lvl w:ilvl="3" w:tplc="29F4E4DE" w:tentative="1">
      <w:start w:val="1"/>
      <w:numFmt w:val="decimal"/>
      <w:lvlText w:val="%4."/>
      <w:lvlJc w:val="left"/>
      <w:pPr>
        <w:ind w:left="2880" w:hanging="360"/>
      </w:pPr>
    </w:lvl>
    <w:lvl w:ilvl="4" w:tplc="D6DAF1A2" w:tentative="1">
      <w:start w:val="1"/>
      <w:numFmt w:val="lowerLetter"/>
      <w:lvlText w:val="%5."/>
      <w:lvlJc w:val="left"/>
      <w:pPr>
        <w:ind w:left="3600" w:hanging="360"/>
      </w:pPr>
    </w:lvl>
    <w:lvl w:ilvl="5" w:tplc="95B6D344" w:tentative="1">
      <w:start w:val="1"/>
      <w:numFmt w:val="lowerRoman"/>
      <w:lvlText w:val="%6."/>
      <w:lvlJc w:val="right"/>
      <w:pPr>
        <w:ind w:left="4320" w:hanging="180"/>
      </w:pPr>
    </w:lvl>
    <w:lvl w:ilvl="6" w:tplc="5FAA72F8" w:tentative="1">
      <w:start w:val="1"/>
      <w:numFmt w:val="decimal"/>
      <w:lvlText w:val="%7."/>
      <w:lvlJc w:val="left"/>
      <w:pPr>
        <w:ind w:left="5040" w:hanging="360"/>
      </w:pPr>
    </w:lvl>
    <w:lvl w:ilvl="7" w:tplc="2F34664E" w:tentative="1">
      <w:start w:val="1"/>
      <w:numFmt w:val="lowerLetter"/>
      <w:lvlText w:val="%8."/>
      <w:lvlJc w:val="left"/>
      <w:pPr>
        <w:ind w:left="5760" w:hanging="360"/>
      </w:pPr>
    </w:lvl>
    <w:lvl w:ilvl="8" w:tplc="53C6264E" w:tentative="1">
      <w:start w:val="1"/>
      <w:numFmt w:val="lowerRoman"/>
      <w:lvlText w:val="%9."/>
      <w:lvlJc w:val="right"/>
      <w:pPr>
        <w:ind w:left="6480" w:hanging="180"/>
      </w:pPr>
    </w:lvl>
  </w:abstractNum>
  <w:abstractNum w:abstractNumId="1" w15:restartNumberingAfterBreak="0">
    <w:nsid w:val="2348465E"/>
    <w:multiLevelType w:val="hybridMultilevel"/>
    <w:tmpl w:val="9F88BCD0"/>
    <w:lvl w:ilvl="0" w:tplc="9BE8C354">
      <w:start w:val="1"/>
      <w:numFmt w:val="decimal"/>
      <w:lvlText w:val="(%1)"/>
      <w:lvlJc w:val="left"/>
      <w:pPr>
        <w:ind w:left="758" w:hanging="398"/>
      </w:pPr>
      <w:rPr>
        <w:rFonts w:hint="default"/>
      </w:rPr>
    </w:lvl>
    <w:lvl w:ilvl="1" w:tplc="0EB0B708" w:tentative="1">
      <w:start w:val="1"/>
      <w:numFmt w:val="lowerLetter"/>
      <w:lvlText w:val="%2."/>
      <w:lvlJc w:val="left"/>
      <w:pPr>
        <w:ind w:left="1440" w:hanging="360"/>
      </w:pPr>
    </w:lvl>
    <w:lvl w:ilvl="2" w:tplc="41F6EBD4" w:tentative="1">
      <w:start w:val="1"/>
      <w:numFmt w:val="lowerRoman"/>
      <w:lvlText w:val="%3."/>
      <w:lvlJc w:val="right"/>
      <w:pPr>
        <w:ind w:left="2160" w:hanging="180"/>
      </w:pPr>
    </w:lvl>
    <w:lvl w:ilvl="3" w:tplc="E6B69730" w:tentative="1">
      <w:start w:val="1"/>
      <w:numFmt w:val="decimal"/>
      <w:lvlText w:val="%4."/>
      <w:lvlJc w:val="left"/>
      <w:pPr>
        <w:ind w:left="2880" w:hanging="360"/>
      </w:pPr>
    </w:lvl>
    <w:lvl w:ilvl="4" w:tplc="B9DE01C8" w:tentative="1">
      <w:start w:val="1"/>
      <w:numFmt w:val="lowerLetter"/>
      <w:lvlText w:val="%5."/>
      <w:lvlJc w:val="left"/>
      <w:pPr>
        <w:ind w:left="3600" w:hanging="360"/>
      </w:pPr>
    </w:lvl>
    <w:lvl w:ilvl="5" w:tplc="AB986E78" w:tentative="1">
      <w:start w:val="1"/>
      <w:numFmt w:val="lowerRoman"/>
      <w:lvlText w:val="%6."/>
      <w:lvlJc w:val="right"/>
      <w:pPr>
        <w:ind w:left="4320" w:hanging="180"/>
      </w:pPr>
    </w:lvl>
    <w:lvl w:ilvl="6" w:tplc="547ED05A" w:tentative="1">
      <w:start w:val="1"/>
      <w:numFmt w:val="decimal"/>
      <w:lvlText w:val="%7."/>
      <w:lvlJc w:val="left"/>
      <w:pPr>
        <w:ind w:left="5040" w:hanging="360"/>
      </w:pPr>
    </w:lvl>
    <w:lvl w:ilvl="7" w:tplc="B20ADA76" w:tentative="1">
      <w:start w:val="1"/>
      <w:numFmt w:val="lowerLetter"/>
      <w:lvlText w:val="%8."/>
      <w:lvlJc w:val="left"/>
      <w:pPr>
        <w:ind w:left="5760" w:hanging="360"/>
      </w:pPr>
    </w:lvl>
    <w:lvl w:ilvl="8" w:tplc="65F60B76" w:tentative="1">
      <w:start w:val="1"/>
      <w:numFmt w:val="lowerRoman"/>
      <w:lvlText w:val="%9."/>
      <w:lvlJc w:val="right"/>
      <w:pPr>
        <w:ind w:left="6480" w:hanging="180"/>
      </w:pPr>
    </w:lvl>
  </w:abstractNum>
  <w:abstractNum w:abstractNumId="2" w15:restartNumberingAfterBreak="0">
    <w:nsid w:val="6DAE78A2"/>
    <w:multiLevelType w:val="hybridMultilevel"/>
    <w:tmpl w:val="55CCF072"/>
    <w:lvl w:ilvl="0" w:tplc="296A3832">
      <w:start w:val="1"/>
      <w:numFmt w:val="bullet"/>
      <w:lvlText w:val=""/>
      <w:lvlJc w:val="left"/>
      <w:pPr>
        <w:tabs>
          <w:tab w:val="num" w:pos="720"/>
        </w:tabs>
        <w:ind w:left="720" w:hanging="360"/>
      </w:pPr>
      <w:rPr>
        <w:rFonts w:ascii="Symbol" w:hAnsi="Symbol" w:hint="default"/>
      </w:rPr>
    </w:lvl>
    <w:lvl w:ilvl="1" w:tplc="583AFF04" w:tentative="1">
      <w:start w:val="1"/>
      <w:numFmt w:val="bullet"/>
      <w:lvlText w:val="o"/>
      <w:lvlJc w:val="left"/>
      <w:pPr>
        <w:ind w:left="1440" w:hanging="360"/>
      </w:pPr>
      <w:rPr>
        <w:rFonts w:ascii="Courier New" w:hAnsi="Courier New" w:cs="Courier New" w:hint="default"/>
      </w:rPr>
    </w:lvl>
    <w:lvl w:ilvl="2" w:tplc="DF684282" w:tentative="1">
      <w:start w:val="1"/>
      <w:numFmt w:val="bullet"/>
      <w:lvlText w:val=""/>
      <w:lvlJc w:val="left"/>
      <w:pPr>
        <w:ind w:left="2160" w:hanging="360"/>
      </w:pPr>
      <w:rPr>
        <w:rFonts w:ascii="Wingdings" w:hAnsi="Wingdings" w:hint="default"/>
      </w:rPr>
    </w:lvl>
    <w:lvl w:ilvl="3" w:tplc="EC1EDE50" w:tentative="1">
      <w:start w:val="1"/>
      <w:numFmt w:val="bullet"/>
      <w:lvlText w:val=""/>
      <w:lvlJc w:val="left"/>
      <w:pPr>
        <w:ind w:left="2880" w:hanging="360"/>
      </w:pPr>
      <w:rPr>
        <w:rFonts w:ascii="Symbol" w:hAnsi="Symbol" w:hint="default"/>
      </w:rPr>
    </w:lvl>
    <w:lvl w:ilvl="4" w:tplc="23EEDEE8" w:tentative="1">
      <w:start w:val="1"/>
      <w:numFmt w:val="bullet"/>
      <w:lvlText w:val="o"/>
      <w:lvlJc w:val="left"/>
      <w:pPr>
        <w:ind w:left="3600" w:hanging="360"/>
      </w:pPr>
      <w:rPr>
        <w:rFonts w:ascii="Courier New" w:hAnsi="Courier New" w:cs="Courier New" w:hint="default"/>
      </w:rPr>
    </w:lvl>
    <w:lvl w:ilvl="5" w:tplc="FEF801F0" w:tentative="1">
      <w:start w:val="1"/>
      <w:numFmt w:val="bullet"/>
      <w:lvlText w:val=""/>
      <w:lvlJc w:val="left"/>
      <w:pPr>
        <w:ind w:left="4320" w:hanging="360"/>
      </w:pPr>
      <w:rPr>
        <w:rFonts w:ascii="Wingdings" w:hAnsi="Wingdings" w:hint="default"/>
      </w:rPr>
    </w:lvl>
    <w:lvl w:ilvl="6" w:tplc="8E12D802" w:tentative="1">
      <w:start w:val="1"/>
      <w:numFmt w:val="bullet"/>
      <w:lvlText w:val=""/>
      <w:lvlJc w:val="left"/>
      <w:pPr>
        <w:ind w:left="5040" w:hanging="360"/>
      </w:pPr>
      <w:rPr>
        <w:rFonts w:ascii="Symbol" w:hAnsi="Symbol" w:hint="default"/>
      </w:rPr>
    </w:lvl>
    <w:lvl w:ilvl="7" w:tplc="7ED4198E" w:tentative="1">
      <w:start w:val="1"/>
      <w:numFmt w:val="bullet"/>
      <w:lvlText w:val="o"/>
      <w:lvlJc w:val="left"/>
      <w:pPr>
        <w:ind w:left="5760" w:hanging="360"/>
      </w:pPr>
      <w:rPr>
        <w:rFonts w:ascii="Courier New" w:hAnsi="Courier New" w:cs="Courier New" w:hint="default"/>
      </w:rPr>
    </w:lvl>
    <w:lvl w:ilvl="8" w:tplc="AC2A38A4" w:tentative="1">
      <w:start w:val="1"/>
      <w:numFmt w:val="bullet"/>
      <w:lvlText w:val=""/>
      <w:lvlJc w:val="left"/>
      <w:pPr>
        <w:ind w:left="6480" w:hanging="360"/>
      </w:pPr>
      <w:rPr>
        <w:rFonts w:ascii="Wingdings" w:hAnsi="Wingdings" w:hint="default"/>
      </w:rPr>
    </w:lvl>
  </w:abstractNum>
  <w:abstractNum w:abstractNumId="3" w15:restartNumberingAfterBreak="0">
    <w:nsid w:val="7BA36889"/>
    <w:multiLevelType w:val="hybridMultilevel"/>
    <w:tmpl w:val="1B2CDBFE"/>
    <w:lvl w:ilvl="0" w:tplc="B650B9F2">
      <w:start w:val="1"/>
      <w:numFmt w:val="bullet"/>
      <w:lvlText w:val=""/>
      <w:lvlJc w:val="left"/>
      <w:pPr>
        <w:tabs>
          <w:tab w:val="num" w:pos="720"/>
        </w:tabs>
        <w:ind w:left="720" w:hanging="360"/>
      </w:pPr>
      <w:rPr>
        <w:rFonts w:ascii="Symbol" w:hAnsi="Symbol" w:hint="default"/>
      </w:rPr>
    </w:lvl>
    <w:lvl w:ilvl="1" w:tplc="1F62483A" w:tentative="1">
      <w:start w:val="1"/>
      <w:numFmt w:val="bullet"/>
      <w:lvlText w:val="o"/>
      <w:lvlJc w:val="left"/>
      <w:pPr>
        <w:ind w:left="1440" w:hanging="360"/>
      </w:pPr>
      <w:rPr>
        <w:rFonts w:ascii="Courier New" w:hAnsi="Courier New" w:cs="Courier New" w:hint="default"/>
      </w:rPr>
    </w:lvl>
    <w:lvl w:ilvl="2" w:tplc="2EDC14A8" w:tentative="1">
      <w:start w:val="1"/>
      <w:numFmt w:val="bullet"/>
      <w:lvlText w:val=""/>
      <w:lvlJc w:val="left"/>
      <w:pPr>
        <w:ind w:left="2160" w:hanging="360"/>
      </w:pPr>
      <w:rPr>
        <w:rFonts w:ascii="Wingdings" w:hAnsi="Wingdings" w:hint="default"/>
      </w:rPr>
    </w:lvl>
    <w:lvl w:ilvl="3" w:tplc="B13E15B4" w:tentative="1">
      <w:start w:val="1"/>
      <w:numFmt w:val="bullet"/>
      <w:lvlText w:val=""/>
      <w:lvlJc w:val="left"/>
      <w:pPr>
        <w:ind w:left="2880" w:hanging="360"/>
      </w:pPr>
      <w:rPr>
        <w:rFonts w:ascii="Symbol" w:hAnsi="Symbol" w:hint="default"/>
      </w:rPr>
    </w:lvl>
    <w:lvl w:ilvl="4" w:tplc="FAF2ABE8" w:tentative="1">
      <w:start w:val="1"/>
      <w:numFmt w:val="bullet"/>
      <w:lvlText w:val="o"/>
      <w:lvlJc w:val="left"/>
      <w:pPr>
        <w:ind w:left="3600" w:hanging="360"/>
      </w:pPr>
      <w:rPr>
        <w:rFonts w:ascii="Courier New" w:hAnsi="Courier New" w:cs="Courier New" w:hint="default"/>
      </w:rPr>
    </w:lvl>
    <w:lvl w:ilvl="5" w:tplc="71624A4A" w:tentative="1">
      <w:start w:val="1"/>
      <w:numFmt w:val="bullet"/>
      <w:lvlText w:val=""/>
      <w:lvlJc w:val="left"/>
      <w:pPr>
        <w:ind w:left="4320" w:hanging="360"/>
      </w:pPr>
      <w:rPr>
        <w:rFonts w:ascii="Wingdings" w:hAnsi="Wingdings" w:hint="default"/>
      </w:rPr>
    </w:lvl>
    <w:lvl w:ilvl="6" w:tplc="57BE7EDC" w:tentative="1">
      <w:start w:val="1"/>
      <w:numFmt w:val="bullet"/>
      <w:lvlText w:val=""/>
      <w:lvlJc w:val="left"/>
      <w:pPr>
        <w:ind w:left="5040" w:hanging="360"/>
      </w:pPr>
      <w:rPr>
        <w:rFonts w:ascii="Symbol" w:hAnsi="Symbol" w:hint="default"/>
      </w:rPr>
    </w:lvl>
    <w:lvl w:ilvl="7" w:tplc="4CEECAC4" w:tentative="1">
      <w:start w:val="1"/>
      <w:numFmt w:val="bullet"/>
      <w:lvlText w:val="o"/>
      <w:lvlJc w:val="left"/>
      <w:pPr>
        <w:ind w:left="5760" w:hanging="360"/>
      </w:pPr>
      <w:rPr>
        <w:rFonts w:ascii="Courier New" w:hAnsi="Courier New" w:cs="Courier New" w:hint="default"/>
      </w:rPr>
    </w:lvl>
    <w:lvl w:ilvl="8" w:tplc="46140376" w:tentative="1">
      <w:start w:val="1"/>
      <w:numFmt w:val="bullet"/>
      <w:lvlText w:val=""/>
      <w:lvlJc w:val="left"/>
      <w:pPr>
        <w:ind w:left="6480" w:hanging="360"/>
      </w:pPr>
      <w:rPr>
        <w:rFonts w:ascii="Wingdings" w:hAnsi="Wingdings" w:hint="default"/>
      </w:rPr>
    </w:lvl>
  </w:abstractNum>
  <w:num w:numId="1" w16cid:durableId="925772104">
    <w:abstractNumId w:val="3"/>
  </w:num>
  <w:num w:numId="2" w16cid:durableId="615525669">
    <w:abstractNumId w:val="1"/>
  </w:num>
  <w:num w:numId="3" w16cid:durableId="698892696">
    <w:abstractNumId w:val="2"/>
  </w:num>
  <w:num w:numId="4" w16cid:durableId="2124885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C92"/>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1199"/>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271F"/>
    <w:rsid w:val="000532BD"/>
    <w:rsid w:val="000555E0"/>
    <w:rsid w:val="00055C12"/>
    <w:rsid w:val="000608B0"/>
    <w:rsid w:val="0006104C"/>
    <w:rsid w:val="000618F1"/>
    <w:rsid w:val="00064BF2"/>
    <w:rsid w:val="000667BA"/>
    <w:rsid w:val="000676A7"/>
    <w:rsid w:val="00073914"/>
    <w:rsid w:val="00074236"/>
    <w:rsid w:val="000746BD"/>
    <w:rsid w:val="00076D7D"/>
    <w:rsid w:val="00080D95"/>
    <w:rsid w:val="00090E6B"/>
    <w:rsid w:val="00091932"/>
    <w:rsid w:val="00091B2C"/>
    <w:rsid w:val="00092ABC"/>
    <w:rsid w:val="00097AAF"/>
    <w:rsid w:val="00097D13"/>
    <w:rsid w:val="000A4893"/>
    <w:rsid w:val="000A54E0"/>
    <w:rsid w:val="000A72C4"/>
    <w:rsid w:val="000A732C"/>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E7FBC"/>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1CCF"/>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A88"/>
    <w:rsid w:val="00200B9E"/>
    <w:rsid w:val="00200BF5"/>
    <w:rsid w:val="002010D1"/>
    <w:rsid w:val="00201338"/>
    <w:rsid w:val="002075F1"/>
    <w:rsid w:val="0020775D"/>
    <w:rsid w:val="002116DD"/>
    <w:rsid w:val="0021383D"/>
    <w:rsid w:val="00216BBA"/>
    <w:rsid w:val="00216E12"/>
    <w:rsid w:val="00217466"/>
    <w:rsid w:val="0021751D"/>
    <w:rsid w:val="00217C49"/>
    <w:rsid w:val="0022177D"/>
    <w:rsid w:val="002242DA"/>
    <w:rsid w:val="00224C37"/>
    <w:rsid w:val="002304DF"/>
    <w:rsid w:val="0023224E"/>
    <w:rsid w:val="0023341D"/>
    <w:rsid w:val="002338DA"/>
    <w:rsid w:val="00233D66"/>
    <w:rsid w:val="00233FDB"/>
    <w:rsid w:val="00234F58"/>
    <w:rsid w:val="0023507D"/>
    <w:rsid w:val="0024077A"/>
    <w:rsid w:val="00241EC1"/>
    <w:rsid w:val="002431DA"/>
    <w:rsid w:val="0024691D"/>
    <w:rsid w:val="00247D27"/>
    <w:rsid w:val="00250A50"/>
    <w:rsid w:val="00250C37"/>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4A04"/>
    <w:rsid w:val="002A53F0"/>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5269"/>
    <w:rsid w:val="002F795D"/>
    <w:rsid w:val="00300823"/>
    <w:rsid w:val="00300D7F"/>
    <w:rsid w:val="00301638"/>
    <w:rsid w:val="00303B0C"/>
    <w:rsid w:val="0030459C"/>
    <w:rsid w:val="00306F44"/>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2DD5"/>
    <w:rsid w:val="00343A92"/>
    <w:rsid w:val="00344530"/>
    <w:rsid w:val="003446DC"/>
    <w:rsid w:val="00345119"/>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49D9"/>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1A6"/>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66F1F"/>
    <w:rsid w:val="00573401"/>
    <w:rsid w:val="00576714"/>
    <w:rsid w:val="0057685A"/>
    <w:rsid w:val="005832EE"/>
    <w:rsid w:val="005847EF"/>
    <w:rsid w:val="005851E6"/>
    <w:rsid w:val="005878B7"/>
    <w:rsid w:val="0059044D"/>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04A"/>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1686"/>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66E57"/>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2362"/>
    <w:rsid w:val="006A3487"/>
    <w:rsid w:val="006A5152"/>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41"/>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2C92"/>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6E3"/>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293F"/>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1A3"/>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484A"/>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0663"/>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A4757"/>
    <w:rsid w:val="00BA4D38"/>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2B3"/>
    <w:rsid w:val="00C0499B"/>
    <w:rsid w:val="00C05406"/>
    <w:rsid w:val="00C05CF0"/>
    <w:rsid w:val="00C119AC"/>
    <w:rsid w:val="00C14EE6"/>
    <w:rsid w:val="00C151DA"/>
    <w:rsid w:val="00C15267"/>
    <w:rsid w:val="00C152A1"/>
    <w:rsid w:val="00C16CCB"/>
    <w:rsid w:val="00C2142B"/>
    <w:rsid w:val="00C22987"/>
    <w:rsid w:val="00C23956"/>
    <w:rsid w:val="00C248E6"/>
    <w:rsid w:val="00C2766F"/>
    <w:rsid w:val="00C3223B"/>
    <w:rsid w:val="00C333C6"/>
    <w:rsid w:val="00C352FD"/>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D7D77"/>
    <w:rsid w:val="00CE08E8"/>
    <w:rsid w:val="00CE2133"/>
    <w:rsid w:val="00CE245D"/>
    <w:rsid w:val="00CE300F"/>
    <w:rsid w:val="00CE3582"/>
    <w:rsid w:val="00CE3795"/>
    <w:rsid w:val="00CE3E20"/>
    <w:rsid w:val="00CE7FD9"/>
    <w:rsid w:val="00CF4455"/>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465EC"/>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B7D04"/>
    <w:rsid w:val="00DC1F1B"/>
    <w:rsid w:val="00DC3D8F"/>
    <w:rsid w:val="00DC42E8"/>
    <w:rsid w:val="00DC6DBB"/>
    <w:rsid w:val="00DC7761"/>
    <w:rsid w:val="00DD0022"/>
    <w:rsid w:val="00DD073C"/>
    <w:rsid w:val="00DD128C"/>
    <w:rsid w:val="00DD1B8F"/>
    <w:rsid w:val="00DD5BCC"/>
    <w:rsid w:val="00DD7509"/>
    <w:rsid w:val="00DD79C7"/>
    <w:rsid w:val="00DD7D6E"/>
    <w:rsid w:val="00DE0D57"/>
    <w:rsid w:val="00DE34B2"/>
    <w:rsid w:val="00DE49DE"/>
    <w:rsid w:val="00DE618B"/>
    <w:rsid w:val="00DE6EC2"/>
    <w:rsid w:val="00DF0834"/>
    <w:rsid w:val="00DF0873"/>
    <w:rsid w:val="00DF08E6"/>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4FB"/>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5289"/>
    <w:rsid w:val="00E667F3"/>
    <w:rsid w:val="00E67794"/>
    <w:rsid w:val="00E70CC6"/>
    <w:rsid w:val="00E71254"/>
    <w:rsid w:val="00E73CCD"/>
    <w:rsid w:val="00E76453"/>
    <w:rsid w:val="00E77353"/>
    <w:rsid w:val="00E775AE"/>
    <w:rsid w:val="00E8272C"/>
    <w:rsid w:val="00E827C7"/>
    <w:rsid w:val="00E85DBD"/>
    <w:rsid w:val="00E87A99"/>
    <w:rsid w:val="00E90702"/>
    <w:rsid w:val="00E923C7"/>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0869"/>
    <w:rsid w:val="00FD1B4B"/>
    <w:rsid w:val="00FD1B94"/>
    <w:rsid w:val="00FE19C5"/>
    <w:rsid w:val="00FE4286"/>
    <w:rsid w:val="00FE4711"/>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B1B0B39-05DF-4B22-AAFB-C5615E5E2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DE0D57"/>
    <w:rPr>
      <w:sz w:val="16"/>
      <w:szCs w:val="16"/>
    </w:rPr>
  </w:style>
  <w:style w:type="paragraph" w:styleId="CommentText">
    <w:name w:val="annotation text"/>
    <w:basedOn w:val="Normal"/>
    <w:link w:val="CommentTextChar"/>
    <w:semiHidden/>
    <w:unhideWhenUsed/>
    <w:rsid w:val="00DE0D57"/>
    <w:rPr>
      <w:sz w:val="20"/>
      <w:szCs w:val="20"/>
    </w:rPr>
  </w:style>
  <w:style w:type="character" w:customStyle="1" w:styleId="CommentTextChar">
    <w:name w:val="Comment Text Char"/>
    <w:basedOn w:val="DefaultParagraphFont"/>
    <w:link w:val="CommentText"/>
    <w:semiHidden/>
    <w:rsid w:val="00DE0D57"/>
  </w:style>
  <w:style w:type="paragraph" w:styleId="CommentSubject">
    <w:name w:val="annotation subject"/>
    <w:basedOn w:val="CommentText"/>
    <w:next w:val="CommentText"/>
    <w:link w:val="CommentSubjectChar"/>
    <w:semiHidden/>
    <w:unhideWhenUsed/>
    <w:rsid w:val="00DE0D57"/>
    <w:rPr>
      <w:b/>
      <w:bCs/>
    </w:rPr>
  </w:style>
  <w:style w:type="character" w:customStyle="1" w:styleId="CommentSubjectChar">
    <w:name w:val="Comment Subject Char"/>
    <w:basedOn w:val="CommentTextChar"/>
    <w:link w:val="CommentSubject"/>
    <w:semiHidden/>
    <w:rsid w:val="00DE0D57"/>
    <w:rPr>
      <w:b/>
      <w:bCs/>
    </w:rPr>
  </w:style>
  <w:style w:type="paragraph" w:styleId="Revision">
    <w:name w:val="Revision"/>
    <w:hidden/>
    <w:uiPriority w:val="99"/>
    <w:semiHidden/>
    <w:rsid w:val="00250C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796</Words>
  <Characters>4124</Characters>
  <Application>Microsoft Office Word</Application>
  <DocSecurity>4</DocSecurity>
  <Lines>87</Lines>
  <Paragraphs>25</Paragraphs>
  <ScaleCrop>false</ScaleCrop>
  <HeadingPairs>
    <vt:vector size="2" baseType="variant">
      <vt:variant>
        <vt:lpstr>Title</vt:lpstr>
      </vt:variant>
      <vt:variant>
        <vt:i4>1</vt:i4>
      </vt:variant>
    </vt:vector>
  </HeadingPairs>
  <TitlesOfParts>
    <vt:vector size="1" baseType="lpstr">
      <vt:lpstr>BA - HB02371 (Committee Report (Unamended))</vt:lpstr>
    </vt:vector>
  </TitlesOfParts>
  <Company>State of Texas</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21422</dc:subject>
  <dc:creator>State of Texas</dc:creator>
  <dc:description>HB 2371 by Turner-(H)Urban Affairs</dc:description>
  <cp:lastModifiedBy>Stacey Nicchio</cp:lastModifiedBy>
  <cp:revision>2</cp:revision>
  <cp:lastPrinted>2003-11-26T17:21:00Z</cp:lastPrinted>
  <dcterms:created xsi:type="dcterms:W3CDTF">2023-04-04T18:09:00Z</dcterms:created>
  <dcterms:modified xsi:type="dcterms:W3CDTF">2023-04-04T18:09:00Z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23.90.535</vt:lpwstr>
  </property>
</Properties>
</file>