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7FE5" w14:paraId="0355DC8E" w14:textId="77777777" w:rsidTr="00345119">
        <w:tc>
          <w:tcPr>
            <w:tcW w:w="9576" w:type="dxa"/>
            <w:noWrap/>
          </w:tcPr>
          <w:p w14:paraId="595A96BE" w14:textId="77777777" w:rsidR="008423E4" w:rsidRPr="0022177D" w:rsidRDefault="00A42DBF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0FFAEBC9" w14:textId="77777777" w:rsidR="008423E4" w:rsidRPr="00087135" w:rsidRDefault="008423E4" w:rsidP="008423E4">
      <w:pPr>
        <w:jc w:val="center"/>
        <w:rPr>
          <w:sz w:val="20"/>
          <w:szCs w:val="20"/>
        </w:rPr>
      </w:pPr>
    </w:p>
    <w:p w14:paraId="28343A57" w14:textId="77777777" w:rsidR="008423E4" w:rsidRPr="00087135" w:rsidRDefault="008423E4" w:rsidP="008423E4">
      <w:pPr>
        <w:rPr>
          <w:sz w:val="20"/>
          <w:szCs w:val="20"/>
        </w:rPr>
      </w:pPr>
    </w:p>
    <w:p w14:paraId="76AED78C" w14:textId="77777777" w:rsidR="008423E4" w:rsidRPr="00087135" w:rsidRDefault="008423E4" w:rsidP="008423E4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7FE5" w14:paraId="2AB76315" w14:textId="77777777" w:rsidTr="00345119">
        <w:tc>
          <w:tcPr>
            <w:tcW w:w="9576" w:type="dxa"/>
          </w:tcPr>
          <w:p w14:paraId="2C8FFBB0" w14:textId="4F3380E6" w:rsidR="008423E4" w:rsidRPr="00861995" w:rsidRDefault="00A42DBF" w:rsidP="00345119">
            <w:pPr>
              <w:jc w:val="right"/>
            </w:pPr>
            <w:r>
              <w:t>C.S.H.B. 2384</w:t>
            </w:r>
          </w:p>
        </w:tc>
      </w:tr>
      <w:tr w:rsidR="005B7FE5" w14:paraId="1AC24C6F" w14:textId="77777777" w:rsidTr="00345119">
        <w:tc>
          <w:tcPr>
            <w:tcW w:w="9576" w:type="dxa"/>
          </w:tcPr>
          <w:p w14:paraId="5860F5CB" w14:textId="0F1231D1" w:rsidR="008423E4" w:rsidRPr="00861995" w:rsidRDefault="00A42DBF" w:rsidP="00345119">
            <w:pPr>
              <w:jc w:val="right"/>
            </w:pPr>
            <w:r>
              <w:t xml:space="preserve">By: </w:t>
            </w:r>
            <w:r w:rsidR="00AC6FAF">
              <w:t>Leach</w:t>
            </w:r>
          </w:p>
        </w:tc>
      </w:tr>
      <w:tr w:rsidR="005B7FE5" w14:paraId="77D8FA1E" w14:textId="77777777" w:rsidTr="00345119">
        <w:tc>
          <w:tcPr>
            <w:tcW w:w="9576" w:type="dxa"/>
          </w:tcPr>
          <w:p w14:paraId="2AFAF014" w14:textId="7B86F48D" w:rsidR="008423E4" w:rsidRPr="00861995" w:rsidRDefault="00A42DBF" w:rsidP="00345119">
            <w:pPr>
              <w:jc w:val="right"/>
            </w:pPr>
            <w:r>
              <w:t>Judiciary &amp; Civil Jurisprudence</w:t>
            </w:r>
          </w:p>
        </w:tc>
      </w:tr>
      <w:tr w:rsidR="005B7FE5" w14:paraId="5617E817" w14:textId="77777777" w:rsidTr="00345119">
        <w:tc>
          <w:tcPr>
            <w:tcW w:w="9576" w:type="dxa"/>
          </w:tcPr>
          <w:p w14:paraId="5A003C58" w14:textId="5C080BD7" w:rsidR="008423E4" w:rsidRDefault="00A42DBF" w:rsidP="00345119">
            <w:pPr>
              <w:jc w:val="right"/>
            </w:pPr>
            <w:r>
              <w:t>Committee Report (Substituted)</w:t>
            </w:r>
          </w:p>
        </w:tc>
      </w:tr>
    </w:tbl>
    <w:p w14:paraId="6E2F9850" w14:textId="77777777" w:rsidR="008423E4" w:rsidRPr="00087135" w:rsidRDefault="008423E4" w:rsidP="008423E4">
      <w:pPr>
        <w:tabs>
          <w:tab w:val="right" w:pos="9360"/>
        </w:tabs>
        <w:rPr>
          <w:sz w:val="20"/>
          <w:szCs w:val="20"/>
        </w:rPr>
      </w:pPr>
    </w:p>
    <w:p w14:paraId="32F32CB9" w14:textId="77777777" w:rsidR="008423E4" w:rsidRPr="00087135" w:rsidRDefault="008423E4" w:rsidP="008423E4">
      <w:pPr>
        <w:rPr>
          <w:sz w:val="20"/>
          <w:szCs w:val="20"/>
        </w:rPr>
      </w:pPr>
    </w:p>
    <w:p w14:paraId="36079232" w14:textId="77777777" w:rsidR="008423E4" w:rsidRPr="00087135" w:rsidRDefault="008423E4" w:rsidP="008423E4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7FE5" w14:paraId="16572D30" w14:textId="77777777" w:rsidTr="0004727F">
        <w:tc>
          <w:tcPr>
            <w:tcW w:w="9360" w:type="dxa"/>
          </w:tcPr>
          <w:p w14:paraId="5B804B99" w14:textId="77777777" w:rsidR="008423E4" w:rsidRPr="00A8133F" w:rsidRDefault="00A42DBF" w:rsidP="00206C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E118B4" w14:textId="77777777" w:rsidR="008423E4" w:rsidRPr="00E07C81" w:rsidRDefault="008423E4" w:rsidP="00206C0C">
            <w:pPr>
              <w:rPr>
                <w:sz w:val="20"/>
                <w:szCs w:val="20"/>
              </w:rPr>
            </w:pPr>
          </w:p>
          <w:p w14:paraId="4D7D8F5A" w14:textId="62FF289C" w:rsidR="008423E4" w:rsidRDefault="00A42DBF" w:rsidP="00206C0C">
            <w:pPr>
              <w:pStyle w:val="Header"/>
              <w:jc w:val="both"/>
            </w:pPr>
            <w:r>
              <w:t>V</w:t>
            </w:r>
            <w:r w:rsidR="00157060">
              <w:t xml:space="preserve">oters </w:t>
            </w:r>
            <w:r>
              <w:t xml:space="preserve">should </w:t>
            </w:r>
            <w:r w:rsidR="00157060">
              <w:t xml:space="preserve">have access to all </w:t>
            </w:r>
            <w:r w:rsidR="00F9695D">
              <w:t xml:space="preserve">pertinent </w:t>
            </w:r>
            <w:r w:rsidR="00157060">
              <w:t xml:space="preserve">information </w:t>
            </w:r>
            <w:r w:rsidR="00F9695D">
              <w:t xml:space="preserve">regarding </w:t>
            </w:r>
            <w:r w:rsidR="00157060">
              <w:t xml:space="preserve">judicial candidates and </w:t>
            </w:r>
            <w:r w:rsidR="00021B3F">
              <w:t xml:space="preserve">be assured </w:t>
            </w:r>
            <w:r w:rsidR="00157060">
              <w:t xml:space="preserve">that </w:t>
            </w:r>
            <w:r w:rsidR="00021B3F">
              <w:t xml:space="preserve">elected judges </w:t>
            </w:r>
            <w:r w:rsidR="00157060">
              <w:t xml:space="preserve">are the most qualified individuals for the job. </w:t>
            </w:r>
            <w:r w:rsidR="008C4CB8">
              <w:t>To this end, measures have been s</w:t>
            </w:r>
            <w:r>
              <w:t xml:space="preserve">uggested to </w:t>
            </w:r>
            <w:r w:rsidR="00F9695D">
              <w:t>implement stricter</w:t>
            </w:r>
            <w:r w:rsidR="00157060">
              <w:t xml:space="preserve"> education and training requirements for those who </w:t>
            </w:r>
            <w:r>
              <w:t>are elected to judicial offices and to create uniform standards for judges</w:t>
            </w:r>
            <w:r w:rsidR="00157060">
              <w:t xml:space="preserve">. </w:t>
            </w:r>
            <w:r>
              <w:t>Ano</w:t>
            </w:r>
            <w:r>
              <w:t xml:space="preserve">ther suggestion is to require judicial candidates to disclose any record of sanctions as well as their courtroom experience, with candidates for appellate courts </w:t>
            </w:r>
            <w:r w:rsidR="00021B3F">
              <w:t xml:space="preserve">describing </w:t>
            </w:r>
            <w:r>
              <w:t xml:space="preserve">previous </w:t>
            </w:r>
            <w:r w:rsidR="00157060">
              <w:t xml:space="preserve">appellate court briefs and oral arguments. </w:t>
            </w:r>
            <w:r w:rsidR="00936971">
              <w:t>T</w:t>
            </w:r>
            <w:r w:rsidR="00021B3F">
              <w:t xml:space="preserve">he Office of Court Administration of the Texas </w:t>
            </w:r>
            <w:r w:rsidR="00E07097">
              <w:t xml:space="preserve">Judicial System </w:t>
            </w:r>
            <w:r w:rsidR="00021B3F">
              <w:t xml:space="preserve">should </w:t>
            </w:r>
            <w:r w:rsidR="00157060">
              <w:t>develop standard</w:t>
            </w:r>
            <w:r w:rsidR="00936971">
              <w:t>s</w:t>
            </w:r>
            <w:r w:rsidR="00157060">
              <w:t xml:space="preserve"> for identifying courts that need additional assistance </w:t>
            </w:r>
            <w:r w:rsidR="00021B3F">
              <w:t xml:space="preserve">and include </w:t>
            </w:r>
            <w:r w:rsidR="00936971">
              <w:t xml:space="preserve">more </w:t>
            </w:r>
            <w:r w:rsidR="00021B3F">
              <w:t xml:space="preserve">detailed information in its </w:t>
            </w:r>
            <w:r w:rsidR="00936971">
              <w:t>court statistics report</w:t>
            </w:r>
            <w:r w:rsidR="00157060">
              <w:t xml:space="preserve">. Finally, </w:t>
            </w:r>
            <w:r w:rsidR="00936971">
              <w:t>there should be</w:t>
            </w:r>
            <w:r w:rsidR="00157060">
              <w:t xml:space="preserve"> a specialty certification for attorneys in judicial administration</w:t>
            </w:r>
            <w:r w:rsidR="00DD13E3">
              <w:t xml:space="preserve"> that is also applicable to judges</w:t>
            </w:r>
            <w:r w:rsidR="00157060">
              <w:t>.</w:t>
            </w:r>
            <w:r w:rsidR="00936971">
              <w:t xml:space="preserve"> C.S.H.B. 2384 seeks to implement these measures. </w:t>
            </w:r>
            <w:r w:rsidR="00157060">
              <w:t xml:space="preserve"> </w:t>
            </w:r>
          </w:p>
          <w:p w14:paraId="64F140FE" w14:textId="77777777" w:rsidR="008423E4" w:rsidRPr="00E26B13" w:rsidRDefault="008423E4" w:rsidP="00206C0C">
            <w:pPr>
              <w:rPr>
                <w:b/>
              </w:rPr>
            </w:pPr>
          </w:p>
        </w:tc>
      </w:tr>
      <w:tr w:rsidR="005B7FE5" w14:paraId="2411F505" w14:textId="77777777" w:rsidTr="0004727F">
        <w:tc>
          <w:tcPr>
            <w:tcW w:w="9360" w:type="dxa"/>
          </w:tcPr>
          <w:p w14:paraId="296D46E8" w14:textId="77777777" w:rsidR="0017725B" w:rsidRDefault="00A42DBF" w:rsidP="00206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45FC29" w14:textId="77777777" w:rsidR="0017725B" w:rsidRPr="00E07C81" w:rsidRDefault="0017725B" w:rsidP="00206C0C">
            <w:pPr>
              <w:rPr>
                <w:bCs/>
                <w:sz w:val="20"/>
                <w:szCs w:val="20"/>
              </w:rPr>
            </w:pPr>
          </w:p>
          <w:p w14:paraId="5D82DAEB" w14:textId="00155D5D" w:rsidR="00A228CE" w:rsidRPr="00A228CE" w:rsidRDefault="00A42DBF" w:rsidP="00206C0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0951D982" w14:textId="77777777" w:rsidR="0017725B" w:rsidRPr="0017725B" w:rsidRDefault="0017725B" w:rsidP="00206C0C">
            <w:pPr>
              <w:rPr>
                <w:b/>
                <w:u w:val="single"/>
              </w:rPr>
            </w:pPr>
          </w:p>
        </w:tc>
      </w:tr>
      <w:tr w:rsidR="005B7FE5" w14:paraId="46CE58FC" w14:textId="77777777" w:rsidTr="0004727F">
        <w:tc>
          <w:tcPr>
            <w:tcW w:w="9360" w:type="dxa"/>
          </w:tcPr>
          <w:p w14:paraId="5FF17B69" w14:textId="77777777" w:rsidR="008423E4" w:rsidRPr="00A8133F" w:rsidRDefault="00A42DBF" w:rsidP="00206C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1846A2" w14:textId="77777777" w:rsidR="008423E4" w:rsidRPr="00E07C81" w:rsidRDefault="008423E4" w:rsidP="00206C0C">
            <w:pPr>
              <w:rPr>
                <w:sz w:val="20"/>
                <w:szCs w:val="20"/>
              </w:rPr>
            </w:pPr>
          </w:p>
          <w:p w14:paraId="5FA5200E" w14:textId="5163E17E" w:rsidR="00A228CE" w:rsidRDefault="00A42DBF" w:rsidP="00206C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>he Texas Supreme Court in SECTION</w:t>
            </w:r>
            <w:r w:rsidR="00CE5020">
              <w:t>S</w:t>
            </w:r>
            <w:r>
              <w:t xml:space="preserve"> 3</w:t>
            </w:r>
            <w:r w:rsidR="00E50181">
              <w:t xml:space="preserve"> and</w:t>
            </w:r>
            <w:r>
              <w:t xml:space="preserve"> 9 </w:t>
            </w:r>
            <w:r w:rsidR="008141ED">
              <w:t xml:space="preserve">and to the Texas Judicial Council in SECTION 10 </w:t>
            </w:r>
            <w:r>
              <w:t>of this bill.</w:t>
            </w:r>
          </w:p>
          <w:p w14:paraId="6FE1DC53" w14:textId="77777777" w:rsidR="008423E4" w:rsidRPr="00E21FDC" w:rsidRDefault="008423E4" w:rsidP="00206C0C">
            <w:pPr>
              <w:rPr>
                <w:b/>
              </w:rPr>
            </w:pPr>
          </w:p>
        </w:tc>
      </w:tr>
      <w:tr w:rsidR="005B7FE5" w14:paraId="06E908FC" w14:textId="77777777" w:rsidTr="0004727F">
        <w:tc>
          <w:tcPr>
            <w:tcW w:w="9360" w:type="dxa"/>
          </w:tcPr>
          <w:p w14:paraId="753886B2" w14:textId="77777777" w:rsidR="008423E4" w:rsidRPr="00A8133F" w:rsidRDefault="00A42DBF" w:rsidP="00206C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9461FD" w14:textId="77777777" w:rsidR="008423E4" w:rsidRPr="00E07C81" w:rsidRDefault="008423E4" w:rsidP="00206C0C">
            <w:pPr>
              <w:rPr>
                <w:sz w:val="20"/>
                <w:szCs w:val="20"/>
              </w:rPr>
            </w:pPr>
          </w:p>
          <w:p w14:paraId="7B4DEBC4" w14:textId="2D02CCEF" w:rsidR="0088740C" w:rsidRDefault="00A42DBF" w:rsidP="00206C0C">
            <w:pPr>
              <w:pStyle w:val="Header"/>
              <w:jc w:val="both"/>
            </w:pPr>
            <w:r>
              <w:t>C.S.</w:t>
            </w:r>
            <w:r w:rsidR="008B6BBF">
              <w:t>H.B. 23</w:t>
            </w:r>
            <w:r w:rsidR="008375D1">
              <w:t>8</w:t>
            </w:r>
            <w:r w:rsidR="008B6BBF">
              <w:t xml:space="preserve">4 amends the Election Code </w:t>
            </w:r>
            <w:r w:rsidR="005A2BCE">
              <w:t xml:space="preserve">and Government Code </w:t>
            </w:r>
            <w:r w:rsidR="008B6BBF">
              <w:t xml:space="preserve">to </w:t>
            </w:r>
            <w:r>
              <w:t xml:space="preserve">set out provisions </w:t>
            </w:r>
            <w:r w:rsidRPr="0088740C">
              <w:t xml:space="preserve">relating to court administration, including the </w:t>
            </w:r>
            <w:r w:rsidRPr="0088740C">
              <w:t>knowledge, efficiency, training, and transparency requirements for candidates for or holders of judicial offices.</w:t>
            </w:r>
          </w:p>
          <w:p w14:paraId="1DFD2220" w14:textId="77777777" w:rsidR="0057425A" w:rsidRPr="00E07C81" w:rsidRDefault="0057425A" w:rsidP="00206C0C">
            <w:pPr>
              <w:pStyle w:val="Header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609C6B1C" w14:textId="74DC8FC1" w:rsidR="0088740C" w:rsidRDefault="00A42DBF" w:rsidP="00206C0C">
            <w:pPr>
              <w:pStyle w:val="Header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 xml:space="preserve">Application for </w:t>
            </w:r>
            <w:r w:rsidR="00C02AA8">
              <w:rPr>
                <w:b/>
                <w:bCs/>
                <w:color w:val="333333"/>
                <w:shd w:val="clear" w:color="auto" w:fill="FFFFFF"/>
              </w:rPr>
              <w:t>a Place on the Ballot</w:t>
            </w:r>
            <w:r w:rsidR="00F14818">
              <w:rPr>
                <w:b/>
                <w:bCs/>
                <w:color w:val="333333"/>
                <w:shd w:val="clear" w:color="auto" w:fill="FFFFFF"/>
              </w:rPr>
              <w:t xml:space="preserve"> Applicable to</w:t>
            </w:r>
            <w:r w:rsidR="00C02AA8">
              <w:rPr>
                <w:b/>
                <w:bCs/>
                <w:color w:val="333333"/>
                <w:shd w:val="clear" w:color="auto" w:fill="FFFFFF"/>
              </w:rPr>
              <w:t xml:space="preserve"> Certain </w:t>
            </w:r>
            <w:r>
              <w:rPr>
                <w:b/>
                <w:bCs/>
                <w:color w:val="333333"/>
                <w:shd w:val="clear" w:color="auto" w:fill="FFFFFF"/>
              </w:rPr>
              <w:t>Judicial Office</w:t>
            </w:r>
            <w:r w:rsidR="00C02AA8">
              <w:rPr>
                <w:b/>
                <w:bCs/>
                <w:color w:val="333333"/>
                <w:shd w:val="clear" w:color="auto" w:fill="FFFFFF"/>
              </w:rPr>
              <w:t>s</w:t>
            </w:r>
          </w:p>
          <w:p w14:paraId="4C83C551" w14:textId="77777777" w:rsidR="00845615" w:rsidRPr="00E07C81" w:rsidRDefault="00845615" w:rsidP="00206C0C">
            <w:pPr>
              <w:pStyle w:val="Header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7CEC44DF" w14:textId="097597A2" w:rsidR="00F14818" w:rsidRDefault="00A42DBF" w:rsidP="00206C0C">
            <w:pPr>
              <w:pStyle w:val="Header"/>
              <w:jc w:val="both"/>
            </w:pPr>
            <w:r>
              <w:t>C.S.</w:t>
            </w:r>
            <w:r w:rsidR="005A2BCE">
              <w:t xml:space="preserve">H.B. 2384 amends the Election Code to </w:t>
            </w:r>
            <w:r w:rsidR="006D2E31">
              <w:t>set out provisions requiring the</w:t>
            </w:r>
            <w:r>
              <w:t xml:space="preserve"> disclosure and inclusion of certain information on the application for a place on the ballot</w:t>
            </w:r>
            <w:r w:rsidR="006D2E31">
              <w:t>,</w:t>
            </w:r>
            <w:r>
              <w:t xml:space="preserve"> applicable to the following judicial offices</w:t>
            </w:r>
            <w:r w:rsidR="00AF56A5">
              <w:t xml:space="preserve"> and only to an </w:t>
            </w:r>
            <w:r w:rsidR="00AF56A5" w:rsidRPr="00E13BB9">
              <w:t xml:space="preserve">application filed for an election ordered on or after the </w:t>
            </w:r>
            <w:r w:rsidR="00AF56A5">
              <w:t xml:space="preserve">bill's </w:t>
            </w:r>
            <w:r w:rsidR="00AF56A5" w:rsidRPr="00E13BB9">
              <w:t>effective date</w:t>
            </w:r>
            <w:r w:rsidR="00AF56A5">
              <w:t>:</w:t>
            </w:r>
          </w:p>
          <w:p w14:paraId="23171446" w14:textId="438E5F53" w:rsidR="00F14818" w:rsidRDefault="009357FB" w:rsidP="00206C0C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chief justice or justice of the </w:t>
            </w:r>
            <w:r w:rsidR="00316606">
              <w:t>Texas S</w:t>
            </w:r>
            <w:r>
              <w:t xml:space="preserve">upreme </w:t>
            </w:r>
            <w:r w:rsidR="00316606">
              <w:t>C</w:t>
            </w:r>
            <w:r>
              <w:t>ourt</w:t>
            </w:r>
            <w:r w:rsidR="00A42DBF">
              <w:t>;</w:t>
            </w:r>
          </w:p>
          <w:p w14:paraId="2AB3D908" w14:textId="77777777" w:rsidR="00F14818" w:rsidRDefault="00A42DBF" w:rsidP="00206C0C">
            <w:pPr>
              <w:pStyle w:val="Header"/>
              <w:numPr>
                <w:ilvl w:val="0"/>
                <w:numId w:val="7"/>
              </w:numPr>
              <w:jc w:val="both"/>
            </w:pPr>
            <w:r>
              <w:t>presiding judge or judge of the court of criminal appeals</w:t>
            </w:r>
            <w:r w:rsidR="00DC13D8">
              <w:t xml:space="preserve"> (CCA)</w:t>
            </w:r>
            <w:r>
              <w:t>;</w:t>
            </w:r>
          </w:p>
          <w:p w14:paraId="6AA5E79D" w14:textId="3D6BAF34" w:rsidR="00F14818" w:rsidRDefault="00A42DBF" w:rsidP="00206C0C">
            <w:pPr>
              <w:pStyle w:val="Header"/>
              <w:numPr>
                <w:ilvl w:val="0"/>
                <w:numId w:val="6"/>
              </w:numPr>
              <w:jc w:val="both"/>
            </w:pPr>
            <w:r>
              <w:t>chief justice or justice of a court of appeals</w:t>
            </w:r>
            <w:r w:rsidR="006D2E31">
              <w:t xml:space="preserve">; </w:t>
            </w:r>
          </w:p>
          <w:p w14:paraId="18115A75" w14:textId="79A0F601" w:rsidR="00F14818" w:rsidRDefault="00A42DBF" w:rsidP="00206C0C">
            <w:pPr>
              <w:pStyle w:val="Header"/>
              <w:numPr>
                <w:ilvl w:val="0"/>
                <w:numId w:val="6"/>
              </w:numPr>
              <w:jc w:val="both"/>
            </w:pPr>
            <w:r>
              <w:t>district judge</w:t>
            </w:r>
            <w:r w:rsidR="00046670">
              <w:t>,</w:t>
            </w:r>
            <w:r>
              <w:t xml:space="preserve"> including a criminal distr</w:t>
            </w:r>
            <w:r>
              <w:t>ict judge</w:t>
            </w:r>
            <w:r w:rsidR="00FF0D5D">
              <w:t xml:space="preserve">; </w:t>
            </w:r>
            <w:r w:rsidR="006B5578">
              <w:t>and</w:t>
            </w:r>
          </w:p>
          <w:p w14:paraId="2B50A280" w14:textId="13B8C4E2" w:rsidR="00FF0D5D" w:rsidRDefault="00A42DBF" w:rsidP="00206C0C">
            <w:pPr>
              <w:pStyle w:val="Header"/>
              <w:numPr>
                <w:ilvl w:val="0"/>
                <w:numId w:val="6"/>
              </w:numPr>
              <w:jc w:val="both"/>
            </w:pPr>
            <w:r>
              <w:t>judge of a statutory county court</w:t>
            </w:r>
            <w:r w:rsidR="006B5578">
              <w:t>.</w:t>
            </w:r>
          </w:p>
          <w:p w14:paraId="1B7FDC30" w14:textId="452BFC89" w:rsidR="009C36CD" w:rsidRDefault="00A42DBF" w:rsidP="00206C0C">
            <w:pPr>
              <w:pStyle w:val="Header"/>
              <w:jc w:val="both"/>
            </w:pPr>
            <w:r>
              <w:t>Accordingly, i</w:t>
            </w:r>
            <w:r w:rsidRPr="00FF0D5D">
              <w:t>n addition to other requirements under th</w:t>
            </w:r>
            <w:r w:rsidR="00FE736C">
              <w:t>e Election Code</w:t>
            </w:r>
            <w:r w:rsidRPr="00FF0D5D">
              <w:t xml:space="preserve">, </w:t>
            </w:r>
            <w:r>
              <w:t xml:space="preserve">such </w:t>
            </w:r>
            <w:r w:rsidRPr="00FF0D5D">
              <w:t>a candidate</w:t>
            </w:r>
            <w:r w:rsidR="00CE5020">
              <w:t>'</w:t>
            </w:r>
            <w:r w:rsidRPr="00FF0D5D">
              <w:t>s application for a place on the ballot must</w:t>
            </w:r>
            <w:r>
              <w:t>, as specified:</w:t>
            </w:r>
          </w:p>
          <w:p w14:paraId="53164D0A" w14:textId="67F7FC15" w:rsidR="009357FB" w:rsidRDefault="00A42DBF" w:rsidP="006905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include the candidate's state bar number for </w:t>
            </w:r>
            <w:r w:rsidR="00C86E50">
              <w:t xml:space="preserve">Texas </w:t>
            </w:r>
            <w:r>
              <w:t>and any other state in which the candidate has been licensed to practice law;</w:t>
            </w:r>
          </w:p>
          <w:p w14:paraId="7EE277B5" w14:textId="4AB951D3" w:rsidR="00C84EDA" w:rsidRDefault="00A42DBF" w:rsidP="006905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disclose</w:t>
            </w:r>
            <w:r w:rsidR="00FF0D5D">
              <w:t xml:space="preserve"> the following</w:t>
            </w:r>
            <w:r>
              <w:t xml:space="preserve">: </w:t>
            </w:r>
          </w:p>
          <w:p w14:paraId="25605791" w14:textId="7DF95544" w:rsidR="00C84EDA" w:rsidRDefault="00A42DBF" w:rsidP="006905B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any public sanction or censure</w:t>
            </w:r>
            <w:r w:rsidR="00FD5AD9">
              <w:t xml:space="preserve"> issued by</w:t>
            </w:r>
            <w:r>
              <w:t xml:space="preserve"> the State Commission on Judicial Conduct </w:t>
            </w:r>
            <w:r w:rsidR="008E025F">
              <w:t xml:space="preserve">(SCJC) </w:t>
            </w:r>
            <w:r>
              <w:t>or a review t</w:t>
            </w:r>
            <w:r>
              <w:t xml:space="preserve">ribunal against the candidate; </w:t>
            </w:r>
          </w:p>
          <w:p w14:paraId="6EC0E2FD" w14:textId="4A29EFA6" w:rsidR="00C84EDA" w:rsidRDefault="00A42DBF" w:rsidP="006905BC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any public </w:t>
            </w:r>
            <w:r w:rsidR="009357FB">
              <w:t xml:space="preserve">disciplinary sanction </w:t>
            </w:r>
            <w:r>
              <w:t xml:space="preserve">imposed by </w:t>
            </w:r>
            <w:r w:rsidR="009357FB">
              <w:t>the state bar on the candidate</w:t>
            </w:r>
            <w:r>
              <w:t>;</w:t>
            </w:r>
            <w:r w:rsidR="00E80231">
              <w:t xml:space="preserve"> </w:t>
            </w:r>
            <w:r w:rsidR="009357FB">
              <w:t>and</w:t>
            </w:r>
            <w:r w:rsidR="00E80231">
              <w:t xml:space="preserve"> </w:t>
            </w:r>
          </w:p>
          <w:p w14:paraId="002176BF" w14:textId="45DB8461" w:rsidR="009357FB" w:rsidRDefault="00A42DBF" w:rsidP="006905BC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any </w:t>
            </w:r>
            <w:r w:rsidR="00C84EDA">
              <w:t xml:space="preserve">public </w:t>
            </w:r>
            <w:r>
              <w:t xml:space="preserve">disciplinary sanction </w:t>
            </w:r>
            <w:r w:rsidR="00C84EDA">
              <w:t xml:space="preserve">issued by </w:t>
            </w:r>
            <w:r>
              <w:t>an entity in another state responsible for attorney discipline against the candidate;</w:t>
            </w:r>
          </w:p>
          <w:p w14:paraId="45206960" w14:textId="58A11C41" w:rsidR="009357FB" w:rsidRDefault="00A42DBF" w:rsidP="006905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include statements describing </w:t>
            </w:r>
            <w:r w:rsidR="00FD5AD9">
              <w:t xml:space="preserve">the </w:t>
            </w:r>
            <w:r>
              <w:t>nature of the candidate's legal practice</w:t>
            </w:r>
            <w:r w:rsidR="00C84EDA">
              <w:t>,</w:t>
            </w:r>
            <w:r>
              <w:t xml:space="preserve"> including any area of legal specialization</w:t>
            </w:r>
            <w:r w:rsidR="00C84EDA">
              <w:t>,</w:t>
            </w:r>
            <w:r>
              <w:t xml:space="preserve"> and the candidate's professional courtroom experience</w:t>
            </w:r>
            <w:r w:rsidR="00FD5AD9">
              <w:t xml:space="preserve"> for the preceding five years</w:t>
            </w:r>
            <w:r>
              <w:t>; and</w:t>
            </w:r>
          </w:p>
          <w:p w14:paraId="47E1399B" w14:textId="1172453F" w:rsidR="00DF489F" w:rsidRDefault="00A42DBF" w:rsidP="006905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disclose any final conviction of a Class A or Cl</w:t>
            </w:r>
            <w:r>
              <w:t>ass B misdemeanor in the 10 years preceding the date the person would assume the office</w:t>
            </w:r>
            <w:r w:rsidR="00C86E50">
              <w:t>.</w:t>
            </w:r>
          </w:p>
          <w:p w14:paraId="0BEFDCCF" w14:textId="4383F64D" w:rsidR="002723A9" w:rsidRDefault="00A42DBF" w:rsidP="00206C0C">
            <w:pPr>
              <w:pStyle w:val="Header"/>
              <w:jc w:val="both"/>
            </w:pPr>
            <w:r>
              <w:t xml:space="preserve">Moreover, the bill sets out additional ballot application requirements </w:t>
            </w:r>
            <w:r w:rsidR="00A020DA">
              <w:t>applicable to</w:t>
            </w:r>
            <w:r>
              <w:t xml:space="preserve"> </w:t>
            </w:r>
            <w:r w:rsidR="00E80231">
              <w:t xml:space="preserve">a candidate </w:t>
            </w:r>
            <w:r>
              <w:t>for the office of</w:t>
            </w:r>
            <w:r w:rsidR="00E80231">
              <w:t xml:space="preserve"> chief justice or justice of the supreme court, presiding judge or judge of the </w:t>
            </w:r>
            <w:r w:rsidR="005B0D0E">
              <w:t>CCA</w:t>
            </w:r>
            <w:r w:rsidR="00E80231">
              <w:t xml:space="preserve">, or chief justice or justice of a court of appeals who does not hold or has not previously held </w:t>
            </w:r>
            <w:r w:rsidR="00FD5AD9">
              <w:t>any of th</w:t>
            </w:r>
            <w:r w:rsidR="005B0D0E">
              <w:t>ose</w:t>
            </w:r>
            <w:r w:rsidR="00C86E50">
              <w:t xml:space="preserve"> </w:t>
            </w:r>
            <w:r w:rsidR="00E80231">
              <w:t>judicial office</w:t>
            </w:r>
            <w:r w:rsidR="00FD5AD9">
              <w:t>s</w:t>
            </w:r>
            <w:r>
              <w:t>. Such a candidate must</w:t>
            </w:r>
            <w:r w:rsidR="00DF489F">
              <w:t xml:space="preserve"> include</w:t>
            </w:r>
            <w:r>
              <w:t xml:space="preserve"> a description of the following</w:t>
            </w:r>
            <w:r w:rsidR="00DF489F">
              <w:t xml:space="preserve"> in the </w:t>
            </w:r>
            <w:r w:rsidR="000E224C">
              <w:t xml:space="preserve">ballot </w:t>
            </w:r>
            <w:r w:rsidR="00DF489F">
              <w:t>application</w:t>
            </w:r>
            <w:r w:rsidR="00A020DA">
              <w:t xml:space="preserve">, in addition to the </w:t>
            </w:r>
            <w:r w:rsidR="00652733">
              <w:t xml:space="preserve">previously </w:t>
            </w:r>
            <w:r w:rsidR="00A020DA">
              <w:t>mentioned disclosures and inclusions</w:t>
            </w:r>
            <w:r w:rsidR="005B0D0E">
              <w:t>:</w:t>
            </w:r>
            <w:r w:rsidR="00DF489F">
              <w:t xml:space="preserve"> </w:t>
            </w:r>
          </w:p>
          <w:p w14:paraId="7EA2071B" w14:textId="7CD6B1F5" w:rsidR="00A020DA" w:rsidRDefault="00A42DBF" w:rsidP="00206C0C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appellate court briefs the candidate has prepared and filed in the preceding five years; </w:t>
            </w:r>
            <w:r w:rsidR="00DF489F">
              <w:t xml:space="preserve">and </w:t>
            </w:r>
          </w:p>
          <w:p w14:paraId="5D8FD877" w14:textId="34A8C128" w:rsidR="005B0D0E" w:rsidRDefault="00A42DBF" w:rsidP="00206C0C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oral arguments the candidate has presented before any appellate court </w:t>
            </w:r>
            <w:r w:rsidR="00E80231">
              <w:t>in the preceding five years.</w:t>
            </w:r>
            <w:r>
              <w:t xml:space="preserve"> </w:t>
            </w:r>
          </w:p>
          <w:p w14:paraId="6FA591CB" w14:textId="77777777" w:rsidR="005B0D0E" w:rsidRPr="00E07C81" w:rsidRDefault="005B0D0E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0A079B9E" w14:textId="555DB1DC" w:rsidR="00FE736C" w:rsidRDefault="00A42DBF" w:rsidP="00206C0C">
            <w:pPr>
              <w:pStyle w:val="Header"/>
              <w:jc w:val="both"/>
            </w:pPr>
            <w:r>
              <w:t>C.S.</w:t>
            </w:r>
            <w:r w:rsidR="005B0D0E">
              <w:t>H.B. 2384</w:t>
            </w:r>
            <w:r w:rsidR="00DF489F">
              <w:t xml:space="preserve"> requires each officially prescribed form for </w:t>
            </w:r>
            <w:r w:rsidR="005B0D0E">
              <w:t xml:space="preserve">an </w:t>
            </w:r>
            <w:r w:rsidR="00DF489F">
              <w:t xml:space="preserve">application </w:t>
            </w:r>
            <w:r w:rsidR="000E224C">
              <w:t>to</w:t>
            </w:r>
            <w:r w:rsidR="00DF489F">
              <w:t xml:space="preserve"> </w:t>
            </w:r>
            <w:r w:rsidR="0012091C">
              <w:t>the</w:t>
            </w:r>
            <w:r w:rsidR="002E4D24">
              <w:t xml:space="preserve"> applicable</w:t>
            </w:r>
            <w:r w:rsidR="00DF489F">
              <w:t xml:space="preserve"> judicial offices to include a statement informing candidates that knowingly providing false information on the application constitutes professional misconduct subject to public sanctions or censure by the SCJC or the state bar,</w:t>
            </w:r>
            <w:r w:rsidR="005B0D0E">
              <w:t xml:space="preserve"> in addition to other legally prescribed penalties</w:t>
            </w:r>
            <w:r w:rsidR="00DF489F">
              <w:t>.</w:t>
            </w:r>
            <w:r w:rsidR="008E025F">
              <w:t xml:space="preserve"> The </w:t>
            </w:r>
            <w:r w:rsidR="00DF489F">
              <w:t xml:space="preserve">secretary of state </w:t>
            </w:r>
            <w:r w:rsidR="00A020DA">
              <w:t xml:space="preserve">must </w:t>
            </w:r>
            <w:r w:rsidR="00DF489F">
              <w:t>prescribe the form and content of the application material</w:t>
            </w:r>
            <w:r w:rsidR="009614AB">
              <w:t>s</w:t>
            </w:r>
            <w:r w:rsidR="008E025F">
              <w:t xml:space="preserve"> and </w:t>
            </w:r>
            <w:r w:rsidR="00A020DA">
              <w:t xml:space="preserve">may </w:t>
            </w:r>
            <w:r w:rsidR="00DF489F">
              <w:t>consult with the Office of Court Administration of the Texas Judicial System</w:t>
            </w:r>
            <w:r w:rsidR="00FE2A37">
              <w:t xml:space="preserve"> (OCA)</w:t>
            </w:r>
            <w:r w:rsidR="00DF489F">
              <w:t xml:space="preserve">, the supreme court, and the </w:t>
            </w:r>
            <w:r w:rsidR="00181C92">
              <w:t>CCA</w:t>
            </w:r>
            <w:r w:rsidR="00DF489F">
              <w:t xml:space="preserve"> when prescribing the materials.</w:t>
            </w:r>
            <w:r w:rsidR="00181C92">
              <w:t xml:space="preserve"> </w:t>
            </w:r>
          </w:p>
          <w:p w14:paraId="234FF79F" w14:textId="1F547840" w:rsidR="009B7915" w:rsidRPr="00E07C81" w:rsidRDefault="009B79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0695EB0C" w14:textId="763584F9" w:rsidR="005A2BCE" w:rsidRDefault="00A42DBF" w:rsidP="00206C0C">
            <w:pPr>
              <w:pStyle w:val="Header"/>
              <w:jc w:val="both"/>
              <w:rPr>
                <w:b/>
                <w:bCs/>
              </w:rPr>
            </w:pPr>
            <w:r w:rsidRPr="00D36BF8">
              <w:rPr>
                <w:b/>
                <w:bCs/>
              </w:rPr>
              <w:t>Sanctions</w:t>
            </w:r>
            <w:r w:rsidR="00822542">
              <w:rPr>
                <w:b/>
                <w:bCs/>
              </w:rPr>
              <w:t xml:space="preserve"> for False Declaration </w:t>
            </w:r>
          </w:p>
          <w:p w14:paraId="7E3B2868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4D603589" w14:textId="5C8752B4" w:rsidR="007173E4" w:rsidRDefault="00A42DBF" w:rsidP="00206C0C">
            <w:pPr>
              <w:pStyle w:val="Header"/>
              <w:jc w:val="both"/>
            </w:pPr>
            <w:r>
              <w:t>C.S.</w:t>
            </w:r>
            <w:r w:rsidR="009B7915">
              <w:t>H.B. 2384 amends the Government Code to</w:t>
            </w:r>
            <w:r>
              <w:t xml:space="preserve"> establish the following with respect to</w:t>
            </w:r>
            <w:r w:rsidR="00C02AA8">
              <w:t xml:space="preserve"> a</w:t>
            </w:r>
            <w:r>
              <w:t xml:space="preserve"> false declaration on a ballot application:</w:t>
            </w:r>
          </w:p>
          <w:p w14:paraId="6B700166" w14:textId="388CBC58" w:rsidR="007173E4" w:rsidRDefault="00A42DBF" w:rsidP="00206C0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</w:t>
            </w:r>
            <w:r w:rsidRPr="00CA01BE">
              <w:t xml:space="preserve"> panel of a district grievance committee</w:t>
            </w:r>
            <w:r>
              <w:t xml:space="preserve"> </w:t>
            </w:r>
            <w:r w:rsidR="00051583">
              <w:t xml:space="preserve">of the State Bar of Texas </w:t>
            </w:r>
            <w:r>
              <w:t xml:space="preserve">that </w:t>
            </w:r>
            <w:r w:rsidRPr="00CA01BE">
              <w:t xml:space="preserve">finds </w:t>
            </w:r>
            <w:r>
              <w:t xml:space="preserve">an </w:t>
            </w:r>
            <w:r w:rsidRPr="00CA01BE">
              <w:t xml:space="preserve">attorney knowingly made a false declaration on </w:t>
            </w:r>
            <w:r>
              <w:t>an</w:t>
            </w:r>
            <w:r w:rsidRPr="00CA01BE">
              <w:t xml:space="preserve"> application</w:t>
            </w:r>
            <w:r>
              <w:t xml:space="preserve"> for the applicable judicial offices </w:t>
            </w:r>
            <w:r w:rsidR="00051583">
              <w:t>under the bill</w:t>
            </w:r>
            <w:r w:rsidR="00CE5020">
              <w:t>'</w:t>
            </w:r>
            <w:r w:rsidR="00051583">
              <w:t xml:space="preserve">s Election Code provisions </w:t>
            </w:r>
            <w:r>
              <w:t xml:space="preserve">must </w:t>
            </w:r>
            <w:r w:rsidRPr="005C3B1B">
              <w:t>impose a public sanction against the respondent attorney</w:t>
            </w:r>
            <w:r>
              <w:t>; and</w:t>
            </w:r>
          </w:p>
          <w:p w14:paraId="716BDA1A" w14:textId="11F89F9B" w:rsidR="009B7915" w:rsidRPr="00CA01BE" w:rsidRDefault="00A42DBF" w:rsidP="00206C0C">
            <w:pPr>
              <w:pStyle w:val="Header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the</w:t>
            </w:r>
            <w:r w:rsidR="00FE2A37" w:rsidRPr="009B7915">
              <w:t xml:space="preserve"> record</w:t>
            </w:r>
            <w:r w:rsidR="00FE2A37">
              <w:t xml:space="preserve"> </w:t>
            </w:r>
            <w:r>
              <w:t>of a</w:t>
            </w:r>
            <w:r w:rsidRPr="009B7915">
              <w:t>ny sanction</w:t>
            </w:r>
            <w:r w:rsidR="002E4D24">
              <w:t xml:space="preserve">, </w:t>
            </w:r>
            <w:r w:rsidR="0020722A">
              <w:t>any withdrawal</w:t>
            </w:r>
            <w:r w:rsidR="002E4D24">
              <w:t xml:space="preserve"> of sanction, and </w:t>
            </w:r>
            <w:r w:rsidR="0020722A">
              <w:t xml:space="preserve">any </w:t>
            </w:r>
            <w:r w:rsidR="002E4D24">
              <w:t>records and proceedings</w:t>
            </w:r>
            <w:r w:rsidR="0020722A">
              <w:t xml:space="preserve"> related to a sanction</w:t>
            </w:r>
            <w:r w:rsidRPr="009B7915">
              <w:t xml:space="preserve"> </w:t>
            </w:r>
            <w:r w:rsidR="0020722A">
              <w:t>issued by the</w:t>
            </w:r>
            <w:r w:rsidRPr="009B7915">
              <w:t xml:space="preserve"> </w:t>
            </w:r>
            <w:r>
              <w:t>SCJC</w:t>
            </w:r>
            <w:r w:rsidRPr="009B7915">
              <w:t xml:space="preserve"> against a judge for knowingly making a false declaration on </w:t>
            </w:r>
            <w:r w:rsidR="0012091C">
              <w:t>a ballot</w:t>
            </w:r>
            <w:r w:rsidRPr="009B7915">
              <w:t xml:space="preserve"> application</w:t>
            </w:r>
            <w:r>
              <w:t xml:space="preserve"> is a</w:t>
            </w:r>
            <w:r w:rsidR="00051583">
              <w:t xml:space="preserve"> matter of</w:t>
            </w:r>
            <w:r>
              <w:t xml:space="preserve"> public record. </w:t>
            </w:r>
          </w:p>
          <w:p w14:paraId="015D5BA7" w14:textId="68A9CF47" w:rsidR="009B7915" w:rsidRPr="00E07C81" w:rsidRDefault="009B79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5581CD2E" w14:textId="74440AD9" w:rsidR="00E81CCF" w:rsidRPr="00D36BF8" w:rsidRDefault="00A42DBF" w:rsidP="00206C0C">
            <w:pPr>
              <w:pStyle w:val="Header"/>
              <w:jc w:val="both"/>
              <w:rPr>
                <w:b/>
                <w:bCs/>
              </w:rPr>
            </w:pPr>
            <w:r w:rsidRPr="00D36BF8">
              <w:rPr>
                <w:b/>
                <w:bCs/>
              </w:rPr>
              <w:t>Judicial Education Requirements</w:t>
            </w:r>
          </w:p>
          <w:p w14:paraId="4D799039" w14:textId="77777777" w:rsidR="00862FFF" w:rsidRPr="00E07C81" w:rsidRDefault="00862FFF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53380DF2" w14:textId="6B100CBA" w:rsidR="00862FFF" w:rsidRDefault="00A42DBF" w:rsidP="00206C0C">
            <w:pPr>
              <w:pStyle w:val="Header"/>
              <w:jc w:val="both"/>
              <w:rPr>
                <w:u w:val="single"/>
              </w:rPr>
            </w:pPr>
            <w:r w:rsidRPr="00D36BF8">
              <w:rPr>
                <w:u w:val="single"/>
              </w:rPr>
              <w:t>Applicability</w:t>
            </w:r>
          </w:p>
          <w:p w14:paraId="61C525BE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40CF6E1F" w14:textId="6D0A974A" w:rsidR="00D60A9C" w:rsidRDefault="00A42DBF" w:rsidP="00206C0C">
            <w:pPr>
              <w:pStyle w:val="Header"/>
              <w:jc w:val="both"/>
            </w:pPr>
            <w:r>
              <w:t>C.S.</w:t>
            </w:r>
            <w:r w:rsidR="00F07476">
              <w:t>H.B. 2384 sets out judicial education requirements applicable to all</w:t>
            </w:r>
            <w:r>
              <w:t xml:space="preserve"> the following </w:t>
            </w:r>
            <w:r w:rsidR="00F07476" w:rsidRPr="00E13BB9">
              <w:t xml:space="preserve">judges elected, appointed, or holding office on or after the </w:t>
            </w:r>
            <w:r w:rsidR="00F07476">
              <w:t xml:space="preserve">bill's </w:t>
            </w:r>
            <w:r w:rsidR="00F07476" w:rsidRPr="00E13BB9">
              <w:t>effective date</w:t>
            </w:r>
            <w:r>
              <w:t>:</w:t>
            </w:r>
          </w:p>
          <w:p w14:paraId="55B6BA3E" w14:textId="288EA35B" w:rsidR="00D60A9C" w:rsidRDefault="00A42DBF" w:rsidP="00206C0C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chief justice or justice of the supreme court;</w:t>
            </w:r>
          </w:p>
          <w:p w14:paraId="42FFCA28" w14:textId="6A6EA284" w:rsidR="00D60A9C" w:rsidRDefault="00A42DBF" w:rsidP="00206C0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1548"/>
              </w:tabs>
              <w:jc w:val="both"/>
            </w:pPr>
            <w:r>
              <w:t xml:space="preserve">presiding judge or judge of the court of </w:t>
            </w:r>
            <w:r>
              <w:t>criminal appeals;</w:t>
            </w:r>
          </w:p>
          <w:p w14:paraId="6434F49D" w14:textId="767DC704" w:rsidR="00D60A9C" w:rsidRDefault="00A42DBF" w:rsidP="00206C0C">
            <w:pPr>
              <w:pStyle w:val="Header"/>
              <w:numPr>
                <w:ilvl w:val="0"/>
                <w:numId w:val="9"/>
              </w:numPr>
              <w:jc w:val="both"/>
            </w:pPr>
            <w:r>
              <w:t>chief justice or justice of a court of appeals;</w:t>
            </w:r>
          </w:p>
          <w:p w14:paraId="34E3176B" w14:textId="4EC5F12F" w:rsidR="00D60A9C" w:rsidRDefault="00A42DBF" w:rsidP="00206C0C">
            <w:pPr>
              <w:pStyle w:val="Header"/>
              <w:numPr>
                <w:ilvl w:val="0"/>
                <w:numId w:val="9"/>
              </w:numPr>
              <w:jc w:val="both"/>
            </w:pPr>
            <w:r>
              <w:t>district judge, including a criminal district judge;</w:t>
            </w:r>
            <w:r w:rsidR="006B5578">
              <w:t xml:space="preserve"> and</w:t>
            </w:r>
          </w:p>
          <w:p w14:paraId="726C9E93" w14:textId="48369177" w:rsidR="00D60A9C" w:rsidRDefault="00A42DBF" w:rsidP="00206C0C">
            <w:pPr>
              <w:pStyle w:val="Header"/>
              <w:numPr>
                <w:ilvl w:val="0"/>
                <w:numId w:val="9"/>
              </w:numPr>
              <w:jc w:val="both"/>
            </w:pPr>
            <w:r>
              <w:t>judge of a statutory county court.</w:t>
            </w:r>
          </w:p>
          <w:p w14:paraId="5B60E940" w14:textId="3E1A40B2" w:rsidR="00D60A9C" w:rsidRPr="00E07C81" w:rsidRDefault="00D60A9C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46C39488" w14:textId="3E8A29F9" w:rsidR="00D60A9C" w:rsidRDefault="00A42DBF" w:rsidP="00206C0C">
            <w:pPr>
              <w:pStyle w:val="Header"/>
              <w:jc w:val="both"/>
              <w:rPr>
                <w:u w:val="single"/>
              </w:rPr>
            </w:pPr>
            <w:r w:rsidRPr="00D36BF8">
              <w:rPr>
                <w:u w:val="single"/>
              </w:rPr>
              <w:t>Instruction Requirements</w:t>
            </w:r>
          </w:p>
          <w:p w14:paraId="5579099A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7AC21C83" w14:textId="580E3686" w:rsidR="00862FFF" w:rsidRDefault="00A42DBF" w:rsidP="00206C0C">
            <w:pPr>
              <w:pStyle w:val="Header"/>
              <w:jc w:val="both"/>
            </w:pPr>
            <w:r>
              <w:t xml:space="preserve">C.S.H.B. 2384 </w:t>
            </w:r>
            <w:r w:rsidR="004F59A0">
              <w:t>requires the supreme court, in consultation with the</w:t>
            </w:r>
            <w:r w:rsidR="00181C92">
              <w:t xml:space="preserve"> CCA</w:t>
            </w:r>
            <w:r w:rsidR="004F59A0">
              <w:t>, to adopt rules</w:t>
            </w:r>
            <w:r w:rsidR="00786BD6">
              <w:t xml:space="preserve"> </w:t>
            </w:r>
            <w:r w:rsidR="004F59A0">
              <w:t xml:space="preserve">on the judicial training </w:t>
            </w:r>
            <w:r w:rsidR="009B3F8F">
              <w:t xml:space="preserve">that </w:t>
            </w:r>
            <w:r w:rsidR="004F59A0">
              <w:t xml:space="preserve">a person must complete not later than the first anniversary of the date the person assumes </w:t>
            </w:r>
            <w:r w:rsidR="0001017B">
              <w:t>an applicable</w:t>
            </w:r>
            <w:r w:rsidR="004F59A0">
              <w:t xml:space="preserve"> judicial office</w:t>
            </w:r>
            <w:r>
              <w:t xml:space="preserve">. </w:t>
            </w:r>
            <w:r w:rsidR="00E632B8">
              <w:t>T</w:t>
            </w:r>
            <w:r w:rsidR="0001017B">
              <w:t xml:space="preserve">he rules </w:t>
            </w:r>
            <w:r w:rsidR="00E632B8">
              <w:t xml:space="preserve">must </w:t>
            </w:r>
            <w:r w:rsidR="00786BD6">
              <w:t xml:space="preserve">require </w:t>
            </w:r>
            <w:r w:rsidR="00D51DCB">
              <w:t xml:space="preserve">the person </w:t>
            </w:r>
            <w:r w:rsidR="00786BD6">
              <w:t>to complete at least 30 hours of instruction</w:t>
            </w:r>
            <w:r w:rsidR="00E632B8">
              <w:t xml:space="preserve"> and </w:t>
            </w:r>
            <w:r w:rsidR="00D51DCB">
              <w:t xml:space="preserve">for </w:t>
            </w:r>
            <w:r w:rsidR="00E632B8" w:rsidRPr="007E5507">
              <w:t>judge</w:t>
            </w:r>
            <w:r w:rsidR="00E632B8">
              <w:t>s</w:t>
            </w:r>
            <w:r w:rsidR="00E632B8" w:rsidRPr="007E5507">
              <w:t xml:space="preserve"> </w:t>
            </w:r>
            <w:r w:rsidR="00D51DCB">
              <w:t xml:space="preserve">to </w:t>
            </w:r>
            <w:r w:rsidR="00833610">
              <w:t xml:space="preserve">annually </w:t>
            </w:r>
            <w:r w:rsidR="00E632B8" w:rsidRPr="007E5507">
              <w:t xml:space="preserve">complete at least 16 hours of </w:t>
            </w:r>
            <w:r w:rsidR="00E632B8">
              <w:t xml:space="preserve">judicial </w:t>
            </w:r>
            <w:r w:rsidR="00E632B8" w:rsidRPr="007E5507">
              <w:t>instruction after the first year of the judge's term</w:t>
            </w:r>
            <w:r w:rsidR="001E672D">
              <w:t xml:space="preserve">. </w:t>
            </w:r>
            <w:r w:rsidR="002056F5">
              <w:t>A</w:t>
            </w:r>
            <w:r w:rsidR="001E672D" w:rsidRPr="004F59A0">
              <w:t xml:space="preserve"> person</w:t>
            </w:r>
            <w:r w:rsidR="001E672D">
              <w:t xml:space="preserve"> is exempt from the requirement to complete the training by the person</w:t>
            </w:r>
            <w:r w:rsidR="00CE5020">
              <w:t>'</w:t>
            </w:r>
            <w:r w:rsidR="001E672D">
              <w:t>s first anniversary of assuming office if the person</w:t>
            </w:r>
            <w:r w:rsidR="001E672D" w:rsidRPr="004F59A0">
              <w:t xml:space="preserve"> has been absent from judicial office for less than one year before assuming </w:t>
            </w:r>
            <w:r w:rsidR="001E672D">
              <w:t>the</w:t>
            </w:r>
            <w:r w:rsidR="001E672D" w:rsidRPr="004F59A0">
              <w:t xml:space="preserve"> office and has previously completed the</w:t>
            </w:r>
            <w:r w:rsidR="001E672D">
              <w:t xml:space="preserve"> training</w:t>
            </w:r>
            <w:r w:rsidR="001E672D" w:rsidRPr="004F59A0">
              <w:t xml:space="preserve"> requirements</w:t>
            </w:r>
            <w:r w:rsidR="001E672D">
              <w:t xml:space="preserve">. </w:t>
            </w:r>
            <w:r w:rsidR="00D51DCB">
              <w:t>T</w:t>
            </w:r>
            <w:r w:rsidR="00E632B8">
              <w:t xml:space="preserve">he bill </w:t>
            </w:r>
            <w:r w:rsidR="00D51DCB">
              <w:t xml:space="preserve">also </w:t>
            </w:r>
            <w:r w:rsidR="00E632B8">
              <w:t xml:space="preserve">authorizes the rules to </w:t>
            </w:r>
            <w:r w:rsidR="00E632B8" w:rsidRPr="003B5BF3">
              <w:t>provide for a deferral or exemption for a person who is unable to timely complete the training or instruction due to a medical or physical disability</w:t>
            </w:r>
            <w:r w:rsidR="00E632B8">
              <w:t xml:space="preserve">. </w:t>
            </w:r>
            <w:r w:rsidR="00B77ACD">
              <w:t xml:space="preserve">These provisions do not affect any funds appropriated to or grants administered by the </w:t>
            </w:r>
            <w:r w:rsidR="002056F5">
              <w:t>CCA</w:t>
            </w:r>
            <w:r w:rsidR="00B77ACD">
              <w:t xml:space="preserve"> under the judicial and court personnel training fund. </w:t>
            </w:r>
          </w:p>
          <w:p w14:paraId="5C8E2F20" w14:textId="77777777" w:rsidR="007F4B3F" w:rsidRPr="00E07C81" w:rsidRDefault="007F4B3F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7129DB35" w14:textId="1F72321D" w:rsidR="00D60A9C" w:rsidRDefault="00A42DBF" w:rsidP="00206C0C">
            <w:pPr>
              <w:pStyle w:val="Header"/>
              <w:jc w:val="both"/>
              <w:rPr>
                <w:u w:val="single"/>
              </w:rPr>
            </w:pPr>
            <w:r w:rsidRPr="00D36BF8">
              <w:rPr>
                <w:u w:val="single"/>
              </w:rPr>
              <w:t>Suspension</w:t>
            </w:r>
            <w:r w:rsidR="009B3F8F" w:rsidRPr="00D36BF8">
              <w:rPr>
                <w:u w:val="single"/>
              </w:rPr>
              <w:t xml:space="preserve"> and Removal</w:t>
            </w:r>
            <w:r w:rsidR="007F4B3F" w:rsidRPr="00D36BF8">
              <w:rPr>
                <w:u w:val="single"/>
              </w:rPr>
              <w:t xml:space="preserve"> from Office</w:t>
            </w:r>
          </w:p>
          <w:p w14:paraId="7AF93BDA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5322E0B0" w14:textId="073C1BF4" w:rsidR="007F4B3F" w:rsidRDefault="00A42DBF" w:rsidP="00206C0C">
            <w:pPr>
              <w:pStyle w:val="Header"/>
              <w:jc w:val="both"/>
            </w:pPr>
            <w:r>
              <w:t>The bill provides the following:</w:t>
            </w:r>
          </w:p>
          <w:p w14:paraId="6E26A38B" w14:textId="7604A5DC" w:rsidR="007F4B3F" w:rsidRDefault="00A42DBF" w:rsidP="00206C0C">
            <w:pPr>
              <w:pStyle w:val="Header"/>
              <w:numPr>
                <w:ilvl w:val="0"/>
                <w:numId w:val="10"/>
              </w:numPr>
              <w:jc w:val="both"/>
            </w:pPr>
            <w:r>
              <w:t xml:space="preserve">the </w:t>
            </w:r>
            <w:r w:rsidR="007E5507">
              <w:t xml:space="preserve">SCJC </w:t>
            </w:r>
            <w:r>
              <w:t>must</w:t>
            </w:r>
            <w:r w:rsidR="007E5507">
              <w:t xml:space="preserve"> issue an order suspending any judge who fails to meet the</w:t>
            </w:r>
            <w:r>
              <w:t xml:space="preserve"> bill</w:t>
            </w:r>
            <w:r w:rsidR="00CE5020">
              <w:t>'</w:t>
            </w:r>
            <w:r>
              <w:t>s</w:t>
            </w:r>
            <w:r w:rsidR="007E5507">
              <w:t xml:space="preserve"> education requirements until the judge demonstrates compliance with the requirements</w:t>
            </w:r>
            <w:r>
              <w:t>;</w:t>
            </w:r>
          </w:p>
          <w:p w14:paraId="0E4B0C52" w14:textId="5632290E" w:rsidR="007F4B3F" w:rsidRDefault="00A42DBF" w:rsidP="00206C0C">
            <w:pPr>
              <w:pStyle w:val="Header"/>
              <w:numPr>
                <w:ilvl w:val="0"/>
                <w:numId w:val="10"/>
              </w:numPr>
              <w:jc w:val="both"/>
            </w:pPr>
            <w:r>
              <w:t xml:space="preserve">a judge </w:t>
            </w:r>
            <w:r w:rsidR="001F27D7">
              <w:t xml:space="preserve">who is noncompliant for more than one year is </w:t>
            </w:r>
            <w:r>
              <w:t>subject</w:t>
            </w:r>
            <w:r w:rsidR="00A9733B">
              <w:t xml:space="preserve"> </w:t>
            </w:r>
            <w:r>
              <w:t>to removal from office under the Texas Constitution; and</w:t>
            </w:r>
          </w:p>
          <w:p w14:paraId="5D976C74" w14:textId="00D73DB7" w:rsidR="009B7915" w:rsidRDefault="00A42DBF" w:rsidP="00206C0C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t</w:t>
            </w:r>
            <w:r w:rsidR="007E5507">
              <w:t xml:space="preserve">he attorney general </w:t>
            </w:r>
            <w:r w:rsidR="007F4B3F">
              <w:t xml:space="preserve">must </w:t>
            </w:r>
            <w:r w:rsidR="007E5507">
              <w:t>file a petition</w:t>
            </w:r>
            <w:r>
              <w:t xml:space="preserve"> for a wr</w:t>
            </w:r>
            <w:r>
              <w:t>it of quo warranto</w:t>
            </w:r>
            <w:r w:rsidR="007E5507">
              <w:t xml:space="preserve"> against a judge who is subject to removal if presented with evidence by the SCJC</w:t>
            </w:r>
            <w:r>
              <w:t xml:space="preserve"> </w:t>
            </w:r>
            <w:r w:rsidR="007E5507">
              <w:t xml:space="preserve">establishing probable grounds that the judge </w:t>
            </w:r>
            <w:r w:rsidR="001F27D7">
              <w:t>is noncompliant for more than a year</w:t>
            </w:r>
            <w:r>
              <w:t xml:space="preserve">. </w:t>
            </w:r>
          </w:p>
          <w:p w14:paraId="457711D9" w14:textId="77777777" w:rsidR="00DC75C4" w:rsidRPr="00E07C81" w:rsidRDefault="00DC75C4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55116FB3" w14:textId="77777777" w:rsidR="00845615" w:rsidRDefault="00A42DBF" w:rsidP="00206C0C">
            <w:pPr>
              <w:pStyle w:val="Header"/>
              <w:tabs>
                <w:tab w:val="clear" w:pos="4320"/>
                <w:tab w:val="clear" w:pos="8640"/>
                <w:tab w:val="center" w:pos="4565"/>
              </w:tabs>
              <w:jc w:val="both"/>
              <w:rPr>
                <w:b/>
                <w:bCs/>
              </w:rPr>
            </w:pPr>
            <w:r w:rsidRPr="00D36BF8">
              <w:rPr>
                <w:b/>
                <w:bCs/>
              </w:rPr>
              <w:t>Specialty Certification</w:t>
            </w:r>
            <w:r w:rsidR="006E5282">
              <w:rPr>
                <w:b/>
                <w:bCs/>
              </w:rPr>
              <w:t xml:space="preserve"> in Judicial Administration</w:t>
            </w:r>
          </w:p>
          <w:p w14:paraId="3D7962C6" w14:textId="7A9C135F" w:rsidR="00BC6225" w:rsidRPr="00E07C81" w:rsidRDefault="00BC6225" w:rsidP="00206C0C">
            <w:pPr>
              <w:pStyle w:val="Header"/>
              <w:tabs>
                <w:tab w:val="clear" w:pos="4320"/>
                <w:tab w:val="clear" w:pos="8640"/>
                <w:tab w:val="center" w:pos="4565"/>
              </w:tabs>
              <w:jc w:val="both"/>
              <w:rPr>
                <w:sz w:val="20"/>
                <w:szCs w:val="20"/>
              </w:rPr>
            </w:pPr>
          </w:p>
          <w:p w14:paraId="5C61C701" w14:textId="3E079ADD" w:rsidR="005B7CA0" w:rsidRDefault="00A42DBF" w:rsidP="00206C0C">
            <w:pPr>
              <w:pStyle w:val="Header"/>
              <w:jc w:val="both"/>
            </w:pPr>
            <w:r>
              <w:t>C.S.</w:t>
            </w:r>
            <w:r w:rsidR="00BC6225" w:rsidRPr="00BC6225">
              <w:t>H.B. 2384 requires the</w:t>
            </w:r>
            <w:r w:rsidR="00BC6225">
              <w:t xml:space="preserve"> </w:t>
            </w:r>
            <w:r w:rsidR="00BC6225" w:rsidRPr="00BC6225">
              <w:t xml:space="preserve">supreme court </w:t>
            </w:r>
            <w:r w:rsidR="00BC6225">
              <w:t>to</w:t>
            </w:r>
            <w:r>
              <w:t xml:space="preserve"> do the following:</w:t>
            </w:r>
          </w:p>
          <w:p w14:paraId="35247ACE" w14:textId="5B27DCB8" w:rsidR="005B7CA0" w:rsidRDefault="00A42DBF" w:rsidP="00206C0C">
            <w:pPr>
              <w:pStyle w:val="Header"/>
              <w:numPr>
                <w:ilvl w:val="0"/>
                <w:numId w:val="12"/>
              </w:numPr>
              <w:jc w:val="both"/>
            </w:pPr>
            <w:r w:rsidRPr="00BC6225">
              <w:t>adopt rules establishing a specialty certification for attorneys in the practice area of judicial administration</w:t>
            </w:r>
            <w:r>
              <w:t>;</w:t>
            </w:r>
            <w:r w:rsidR="00DC75C4" w:rsidRPr="00023DC5">
              <w:t xml:space="preserve"> </w:t>
            </w:r>
            <w:r w:rsidR="00D42B44">
              <w:t>and</w:t>
            </w:r>
          </w:p>
          <w:p w14:paraId="6C031C40" w14:textId="5DBE50C4" w:rsidR="00DC75C4" w:rsidRDefault="00A42DBF" w:rsidP="00206C0C">
            <w:pPr>
              <w:pStyle w:val="Header"/>
              <w:numPr>
                <w:ilvl w:val="0"/>
                <w:numId w:val="12"/>
              </w:numPr>
              <w:jc w:val="both"/>
            </w:pPr>
            <w:r w:rsidRPr="00023DC5">
              <w:t>by rule</w:t>
            </w:r>
            <w:r>
              <w:t xml:space="preserve"> </w:t>
            </w:r>
            <w:r w:rsidRPr="00023DC5">
              <w:t>require an attorney who holds a specialty certification in judicial administration</w:t>
            </w:r>
            <w:r w:rsidRPr="00023DC5">
              <w:t xml:space="preserve"> to annually complete 21 hours of continuing legal education</w:t>
            </w:r>
            <w:r>
              <w:t xml:space="preserve"> on</w:t>
            </w:r>
            <w:r w:rsidRPr="00023DC5">
              <w:t xml:space="preserve"> </w:t>
            </w:r>
            <w:r>
              <w:t xml:space="preserve">certain judicial duties and laws </w:t>
            </w:r>
            <w:r w:rsidRPr="00023DC5">
              <w:t>to maintain the certification.</w:t>
            </w:r>
          </w:p>
          <w:p w14:paraId="55224ED6" w14:textId="77777777" w:rsidR="00DC75C4" w:rsidRPr="00E07C81" w:rsidRDefault="00DC75C4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713857D6" w14:textId="01497D5D" w:rsidR="00DE5213" w:rsidRDefault="00A42DBF" w:rsidP="00206C0C">
            <w:pPr>
              <w:pStyle w:val="Header"/>
              <w:jc w:val="both"/>
            </w:pPr>
            <w:r>
              <w:t>C.S.</w:t>
            </w:r>
            <w:r w:rsidR="005B7CA0" w:rsidRPr="00BC6225">
              <w:t xml:space="preserve">H.B. 2384 </w:t>
            </w:r>
            <w:r w:rsidR="00BC6225">
              <w:t xml:space="preserve">requires </w:t>
            </w:r>
            <w:r w:rsidR="00E92B13">
              <w:t>the Texas Board of Legal Specialization to</w:t>
            </w:r>
            <w:r>
              <w:t xml:space="preserve"> do the following:</w:t>
            </w:r>
          </w:p>
          <w:p w14:paraId="4A4185A8" w14:textId="2FDC267A" w:rsidR="00DE5213" w:rsidRDefault="00A42DBF" w:rsidP="00206C0C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make recommendations to the supreme court f</w:t>
            </w:r>
            <w:r>
              <w:t xml:space="preserve">or </w:t>
            </w:r>
            <w:r w:rsidR="00F43BE5">
              <w:t xml:space="preserve">the </w:t>
            </w:r>
            <w:r>
              <w:t xml:space="preserve">specialty certification and a proposed examination for obtaining the specialty certification; </w:t>
            </w:r>
            <w:r w:rsidR="00D42B44">
              <w:t>and</w:t>
            </w:r>
          </w:p>
          <w:p w14:paraId="4A8CD982" w14:textId="1EE64E92" w:rsidR="005B7CA0" w:rsidRDefault="00A42DBF" w:rsidP="00206C0C">
            <w:pPr>
              <w:pStyle w:val="Header"/>
              <w:numPr>
                <w:ilvl w:val="0"/>
                <w:numId w:val="13"/>
              </w:numPr>
              <w:jc w:val="both"/>
            </w:pPr>
            <w:r w:rsidRPr="00023DC5">
              <w:t>make the specialty certification for attorneys in judicial administration available to each judge of an appellate court, district court, statutory coun</w:t>
            </w:r>
            <w:r w:rsidRPr="00023DC5">
              <w:t>ty court,</w:t>
            </w:r>
            <w:r w:rsidR="00697156">
              <w:t xml:space="preserve"> </w:t>
            </w:r>
            <w:r w:rsidR="00697156" w:rsidRPr="00697156">
              <w:t>statutory probate court</w:t>
            </w:r>
            <w:r w:rsidR="00697156">
              <w:t>,</w:t>
            </w:r>
            <w:r w:rsidRPr="00023DC5">
              <w:t xml:space="preserve"> or county court performing judicial functions who is a licensed attorney.</w:t>
            </w:r>
            <w:r>
              <w:t xml:space="preserve"> </w:t>
            </w:r>
          </w:p>
          <w:p w14:paraId="687572D1" w14:textId="77777777" w:rsidR="00DE5213" w:rsidRPr="00E07C81" w:rsidRDefault="00DE5213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182A6025" w14:textId="46485AF6" w:rsidR="00BC6225" w:rsidRDefault="00A42DBF" w:rsidP="00206C0C">
            <w:pPr>
              <w:pStyle w:val="Header"/>
              <w:jc w:val="both"/>
            </w:pPr>
            <w:r>
              <w:t>C.S.</w:t>
            </w:r>
            <w:r w:rsidR="006E5282">
              <w:t>H.B. 2384</w:t>
            </w:r>
            <w:r w:rsidR="00000F8A">
              <w:t xml:space="preserve"> </w:t>
            </w:r>
            <w:r w:rsidR="006E5282">
              <w:t>provides that</w:t>
            </w:r>
            <w:r w:rsidR="00000F8A" w:rsidRPr="00023DC5">
              <w:t xml:space="preserve"> </w:t>
            </w:r>
            <w:r w:rsidR="00000F8A">
              <w:t>a</w:t>
            </w:r>
            <w:r w:rsidR="00023DC5">
              <w:t xml:space="preserve"> justice or judge wh</w:t>
            </w:r>
            <w:r w:rsidR="00023DC5" w:rsidRPr="00023DC5">
              <w:t>o holds a specialty certification in judicial administration</w:t>
            </w:r>
            <w:r w:rsidR="00697156">
              <w:t xml:space="preserve"> or another specialty certification</w:t>
            </w:r>
            <w:r w:rsidR="006E5282">
              <w:t xml:space="preserve"> may be entitled to additional compensation </w:t>
            </w:r>
            <w:r w:rsidR="00023DC5" w:rsidRPr="00023DC5">
              <w:t>if the legislature makes a specific appropriation for that purpose.</w:t>
            </w:r>
          </w:p>
          <w:p w14:paraId="15353EEE" w14:textId="77777777" w:rsidR="00C02AA8" w:rsidRPr="00E07C81" w:rsidRDefault="00C02AA8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467BD756" w14:textId="18F7117A" w:rsidR="00BC6225" w:rsidRDefault="00A42DBF" w:rsidP="00206C0C">
            <w:pPr>
              <w:pStyle w:val="Head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Court Needing Additional Assistance</w:t>
            </w:r>
          </w:p>
          <w:p w14:paraId="59663AED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4A42D7FD" w14:textId="58323A7E" w:rsidR="00577421" w:rsidRDefault="00A42DBF" w:rsidP="00206C0C">
            <w:pPr>
              <w:pStyle w:val="Header"/>
              <w:jc w:val="both"/>
            </w:pPr>
            <w:r>
              <w:t>C.S.</w:t>
            </w:r>
            <w:r w:rsidR="007626E3">
              <w:t xml:space="preserve">H.B. 2384 </w:t>
            </w:r>
            <w:r>
              <w:t>provides the following with respect to a court needing additional assistance:</w:t>
            </w:r>
          </w:p>
          <w:p w14:paraId="395F97C4" w14:textId="4DE41273" w:rsidR="005C3B1B" w:rsidRDefault="00A42DBF" w:rsidP="00206C0C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</w:t>
            </w:r>
            <w:r w:rsidRPr="007626E3">
              <w:t xml:space="preserve">he administrative director of </w:t>
            </w:r>
            <w:r w:rsidR="00877EA3">
              <w:t>OCA</w:t>
            </w:r>
            <w:r>
              <w:t xml:space="preserve"> </w:t>
            </w:r>
            <w:r w:rsidR="00577421">
              <w:t>must</w:t>
            </w:r>
            <w:r w:rsidRPr="007626E3">
              <w:t xml:space="preserve"> develop standards for identifying courts that need additional assistance to promote the efficient administration of justice</w:t>
            </w:r>
            <w:r w:rsidR="00577421">
              <w:t>; and</w:t>
            </w:r>
            <w:r>
              <w:t xml:space="preserve"> </w:t>
            </w:r>
          </w:p>
          <w:p w14:paraId="4259F801" w14:textId="6F585F16" w:rsidR="0057425A" w:rsidRDefault="00A42DBF" w:rsidP="00206C0C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</w:t>
            </w:r>
            <w:r w:rsidRPr="00CA01BE">
              <w:t xml:space="preserve"> presiding judge </w:t>
            </w:r>
            <w:r w:rsidR="00577421">
              <w:t xml:space="preserve">may </w:t>
            </w:r>
            <w:r w:rsidRPr="00CA01BE">
              <w:t>appoint a judicial mentor or arrange for additional administrativ</w:t>
            </w:r>
            <w:r w:rsidRPr="00CA01BE">
              <w:t>e personnel to be assigned to a court identified by OCA as needing additional assistance</w:t>
            </w:r>
            <w:r>
              <w:t>.</w:t>
            </w:r>
          </w:p>
          <w:p w14:paraId="03A04910" w14:textId="77777777" w:rsidR="006905BC" w:rsidRPr="00E07C81" w:rsidRDefault="006905BC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0550EFDC" w14:textId="07DB5032" w:rsidR="00577421" w:rsidRDefault="00A42DBF" w:rsidP="00206C0C">
            <w:pPr>
              <w:pStyle w:val="Head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Trial Courts: </w:t>
            </w:r>
            <w:r w:rsidR="00536AD1">
              <w:rPr>
                <w:b/>
                <w:bCs/>
              </w:rPr>
              <w:t>Performance Measures and Clearance Rates</w:t>
            </w:r>
          </w:p>
          <w:p w14:paraId="1DED4A97" w14:textId="77777777" w:rsidR="00845615" w:rsidRPr="00E07C81" w:rsidRDefault="00845615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5562B107" w14:textId="25452728" w:rsidR="005F5EFD" w:rsidRDefault="00A42DBF" w:rsidP="00206C0C">
            <w:pPr>
              <w:pStyle w:val="Header"/>
              <w:jc w:val="both"/>
            </w:pPr>
            <w:r>
              <w:t>C.S.H.B. 2384</w:t>
            </w:r>
            <w:r w:rsidR="00577421">
              <w:t xml:space="preserve"> </w:t>
            </w:r>
            <w:r>
              <w:t xml:space="preserve">requires </w:t>
            </w:r>
            <w:r w:rsidR="00577421">
              <w:t xml:space="preserve">the </w:t>
            </w:r>
            <w:r w:rsidR="00536AD1">
              <w:t xml:space="preserve">annual </w:t>
            </w:r>
            <w:r w:rsidR="00577421">
              <w:t xml:space="preserve">performance </w:t>
            </w:r>
            <w:r w:rsidR="00577421" w:rsidRPr="007626E3">
              <w:t>report</w:t>
            </w:r>
            <w:r w:rsidR="00577421">
              <w:t xml:space="preserve"> published</w:t>
            </w:r>
            <w:r w:rsidR="00536AD1">
              <w:t xml:space="preserve"> </w:t>
            </w:r>
            <w:r w:rsidR="00577421">
              <w:t xml:space="preserve">by OCA </w:t>
            </w:r>
            <w:r>
              <w:t>to</w:t>
            </w:r>
            <w:r w:rsidR="00577421" w:rsidRPr="007626E3">
              <w:t xml:space="preserve"> include</w:t>
            </w:r>
            <w:r w:rsidR="00577421">
              <w:t xml:space="preserve"> </w:t>
            </w:r>
            <w:r w:rsidR="00577421" w:rsidRPr="007626E3">
              <w:t xml:space="preserve">disaggregated performance measures for each appellate court, </w:t>
            </w:r>
            <w:r w:rsidR="00577421">
              <w:t xml:space="preserve">district court, </w:t>
            </w:r>
            <w:r w:rsidR="00577421" w:rsidRPr="007626E3">
              <w:t>statutory county court,</w:t>
            </w:r>
            <w:r w:rsidR="00B77ACD">
              <w:t xml:space="preserve"> </w:t>
            </w:r>
            <w:r w:rsidR="00B77ACD" w:rsidRPr="00B77ACD">
              <w:t>statutory probate court</w:t>
            </w:r>
            <w:r w:rsidR="00B77ACD">
              <w:t>,</w:t>
            </w:r>
            <w:r w:rsidR="00577421" w:rsidRPr="007626E3">
              <w:t xml:space="preserve"> and county court</w:t>
            </w:r>
            <w:r>
              <w:t>.</w:t>
            </w:r>
            <w:r w:rsidR="00994323">
              <w:t xml:space="preserve"> The bill also provides the following:</w:t>
            </w:r>
          </w:p>
          <w:p w14:paraId="405B35E9" w14:textId="0D323DA7" w:rsidR="00994323" w:rsidRDefault="00A42DBF" w:rsidP="00206C0C">
            <w:pPr>
              <w:pStyle w:val="Header"/>
              <w:numPr>
                <w:ilvl w:val="0"/>
                <w:numId w:val="5"/>
              </w:numPr>
              <w:jc w:val="both"/>
            </w:pPr>
            <w:r>
              <w:t>OCA</w:t>
            </w:r>
            <w:r w:rsidR="00B0708A">
              <w:t xml:space="preserve"> </w:t>
            </w:r>
            <w:r>
              <w:t xml:space="preserve">must </w:t>
            </w:r>
            <w:r w:rsidR="00B77ACD">
              <w:t xml:space="preserve">annually </w:t>
            </w:r>
            <w:r>
              <w:t>report</w:t>
            </w:r>
            <w:r w:rsidR="00B0708A">
              <w:t xml:space="preserve"> </w:t>
            </w:r>
            <w:r>
              <w:t>the clearance rates</w:t>
            </w:r>
            <w:r w:rsidR="00CC2D1B">
              <w:t xml:space="preserve"> of cases,</w:t>
            </w:r>
            <w:r w:rsidR="00B254D8">
              <w:t xml:space="preserve"> the</w:t>
            </w:r>
            <w:r w:rsidR="00CC2D1B">
              <w:t xml:space="preserve"> average time a case is before the court from filing to disposition, and the age of the </w:t>
            </w:r>
            <w:r w:rsidR="00AA5579">
              <w:t xml:space="preserve">court's </w:t>
            </w:r>
            <w:r w:rsidR="00CC2D1B">
              <w:t>active pending caseload</w:t>
            </w:r>
            <w:r>
              <w:t xml:space="preserve"> for each </w:t>
            </w:r>
            <w:r w:rsidR="00B77ACD">
              <w:t xml:space="preserve">district court, </w:t>
            </w:r>
            <w:r>
              <w:t>statutory county court</w:t>
            </w:r>
            <w:r w:rsidR="00B77ACD">
              <w:t>, statutory probate court,</w:t>
            </w:r>
            <w:r>
              <w:t xml:space="preserve"> and county court;</w:t>
            </w:r>
            <w:r w:rsidR="00D0252F">
              <w:t xml:space="preserve"> and</w:t>
            </w:r>
          </w:p>
          <w:p w14:paraId="588684D9" w14:textId="4E320969" w:rsidR="00577421" w:rsidRDefault="00A42DBF" w:rsidP="00206C0C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method for calculating that rate</w:t>
            </w:r>
            <w:r w:rsidR="00994323">
              <w:t xml:space="preserve"> is revised accordingly to specify that the </w:t>
            </w:r>
            <w:r w:rsidR="00CE5020">
              <w:t>"</w:t>
            </w:r>
            <w:r w:rsidR="00994323">
              <w:t>clearance rate</w:t>
            </w:r>
            <w:r w:rsidR="00CE5020">
              <w:t>"</w:t>
            </w:r>
            <w:r w:rsidR="00994323">
              <w:t xml:space="preserve"> means the number of cases disposed of by </w:t>
            </w:r>
            <w:r w:rsidR="00CC2D1B">
              <w:t xml:space="preserve">a </w:t>
            </w:r>
            <w:r w:rsidR="00994323">
              <w:t xml:space="preserve">court divided by the number of cases added to the docket of </w:t>
            </w:r>
            <w:r w:rsidR="00CC2D1B">
              <w:t xml:space="preserve">the </w:t>
            </w:r>
            <w:r w:rsidR="00994323">
              <w:t>court.</w:t>
            </w:r>
          </w:p>
          <w:p w14:paraId="525EEDF9" w14:textId="4BABFF1C" w:rsidR="007626E3" w:rsidRPr="00E07C81" w:rsidRDefault="007626E3" w:rsidP="00206C0C">
            <w:pPr>
              <w:pStyle w:val="Header"/>
              <w:jc w:val="both"/>
              <w:rPr>
                <w:sz w:val="20"/>
                <w:szCs w:val="20"/>
              </w:rPr>
            </w:pPr>
          </w:p>
          <w:p w14:paraId="2066C33E" w14:textId="25921731" w:rsidR="00697156" w:rsidRPr="009C36CD" w:rsidRDefault="00A42DBF" w:rsidP="00206C0C">
            <w:pPr>
              <w:pStyle w:val="Header"/>
              <w:jc w:val="both"/>
            </w:pPr>
            <w:r>
              <w:t xml:space="preserve">C.S.H.B. 2384 requires </w:t>
            </w:r>
            <w:r w:rsidRPr="00697156">
              <w:t xml:space="preserve">the Texas Judicial Council </w:t>
            </w:r>
            <w:r>
              <w:t>to</w:t>
            </w:r>
            <w:r w:rsidRPr="00697156">
              <w:t xml:space="preserve"> adopt the rules necessary for </w:t>
            </w:r>
            <w:r>
              <w:t>O</w:t>
            </w:r>
            <w:r>
              <w:t>CA</w:t>
            </w:r>
            <w:r w:rsidRPr="00697156">
              <w:t xml:space="preserve"> to collect the information required </w:t>
            </w:r>
            <w:r w:rsidR="00C47D36">
              <w:t>for the performance reports and other performance measure</w:t>
            </w:r>
            <w:r w:rsidR="00833610">
              <w:t>s</w:t>
            </w:r>
            <w:r w:rsidR="00C47D36">
              <w:t xml:space="preserve"> required by the bill.</w:t>
            </w:r>
          </w:p>
          <w:p w14:paraId="132ED689" w14:textId="77777777" w:rsidR="008423E4" w:rsidRPr="00835628" w:rsidRDefault="008423E4" w:rsidP="00206C0C">
            <w:pPr>
              <w:rPr>
                <w:b/>
              </w:rPr>
            </w:pPr>
          </w:p>
        </w:tc>
      </w:tr>
      <w:tr w:rsidR="005B7FE5" w14:paraId="25C9DAAF" w14:textId="77777777" w:rsidTr="0004727F">
        <w:tc>
          <w:tcPr>
            <w:tcW w:w="9360" w:type="dxa"/>
          </w:tcPr>
          <w:p w14:paraId="350A5C67" w14:textId="77777777" w:rsidR="008423E4" w:rsidRPr="00A8133F" w:rsidRDefault="00A42DBF" w:rsidP="00206C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879F60" w14:textId="77777777" w:rsidR="008423E4" w:rsidRPr="00E07C81" w:rsidRDefault="008423E4" w:rsidP="00206C0C">
            <w:pPr>
              <w:rPr>
                <w:sz w:val="20"/>
                <w:szCs w:val="20"/>
              </w:rPr>
            </w:pPr>
          </w:p>
          <w:p w14:paraId="12FA1C6A" w14:textId="3E968B1B" w:rsidR="008423E4" w:rsidRPr="003624F2" w:rsidRDefault="00A42DBF" w:rsidP="00206C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7B7C">
              <w:t>September 1, 2023.</w:t>
            </w:r>
          </w:p>
          <w:p w14:paraId="2020CF9F" w14:textId="77777777" w:rsidR="008423E4" w:rsidRPr="00233FDB" w:rsidRDefault="008423E4" w:rsidP="00206C0C">
            <w:pPr>
              <w:rPr>
                <w:b/>
              </w:rPr>
            </w:pPr>
          </w:p>
        </w:tc>
      </w:tr>
      <w:tr w:rsidR="005B7FE5" w14:paraId="2CC7589F" w14:textId="77777777" w:rsidTr="0004727F">
        <w:tc>
          <w:tcPr>
            <w:tcW w:w="9360" w:type="dxa"/>
          </w:tcPr>
          <w:p w14:paraId="475FC296" w14:textId="77777777" w:rsidR="00AC6FAF" w:rsidRDefault="00A42DBF" w:rsidP="00206C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4471C80D" w14:textId="77777777" w:rsidR="00C47D36" w:rsidRPr="00E07C81" w:rsidRDefault="00C47D36" w:rsidP="00206C0C">
            <w:pPr>
              <w:jc w:val="both"/>
              <w:rPr>
                <w:sz w:val="20"/>
                <w:szCs w:val="20"/>
              </w:rPr>
            </w:pPr>
          </w:p>
          <w:p w14:paraId="170232E9" w14:textId="13F281C9" w:rsidR="00C47D36" w:rsidRDefault="00A42DBF" w:rsidP="00206C0C">
            <w:pPr>
              <w:jc w:val="both"/>
            </w:pPr>
            <w:r>
              <w:t xml:space="preserve">While C.S.H.B. </w:t>
            </w:r>
            <w:r w:rsidR="004A22F7">
              <w:t>2384</w:t>
            </w:r>
            <w:r>
              <w:t xml:space="preserve"> may differ from the introduced in minor or nonsubstantive ways, the following summarizes the substantial differences between the introduced and committee substitute versions of the bill.</w:t>
            </w:r>
          </w:p>
          <w:p w14:paraId="7F6C5B1F" w14:textId="3EA78FFD" w:rsidR="00C47D36" w:rsidRPr="00E07C81" w:rsidRDefault="00C47D36" w:rsidP="00206C0C">
            <w:pPr>
              <w:jc w:val="both"/>
              <w:rPr>
                <w:sz w:val="20"/>
                <w:szCs w:val="20"/>
              </w:rPr>
            </w:pPr>
          </w:p>
          <w:p w14:paraId="54F82EA0" w14:textId="6C530D89" w:rsidR="00E77AC3" w:rsidRDefault="00A42DBF" w:rsidP="00206C0C">
            <w:pPr>
              <w:jc w:val="both"/>
            </w:pPr>
            <w:r>
              <w:t xml:space="preserve">The substitute revises the applicability of the requirements for </w:t>
            </w:r>
            <w:r w:rsidR="00CB30B3">
              <w:t xml:space="preserve">the </w:t>
            </w:r>
            <w:r>
              <w:t xml:space="preserve">inclusion and disclosure of certain information on an application for judicial offices and </w:t>
            </w:r>
            <w:r w:rsidR="00CB30B3">
              <w:t xml:space="preserve">for </w:t>
            </w:r>
            <w:r>
              <w:t>judicial education, as present in the introduced, by omitting from the requirement</w:t>
            </w:r>
            <w:r w:rsidR="00CB30B3">
              <w:t>s</w:t>
            </w:r>
            <w:r>
              <w:t xml:space="preserve"> a candidate for county judge who performs judicial functions and a county j</w:t>
            </w:r>
            <w:r>
              <w:t xml:space="preserve">udge who performs judicial functions, respectively. </w:t>
            </w:r>
          </w:p>
          <w:p w14:paraId="6DD1E4F2" w14:textId="01414AD8" w:rsidR="009426B4" w:rsidRPr="00E07C81" w:rsidRDefault="009426B4" w:rsidP="00206C0C">
            <w:pPr>
              <w:jc w:val="both"/>
              <w:rPr>
                <w:sz w:val="20"/>
                <w:szCs w:val="20"/>
              </w:rPr>
            </w:pPr>
          </w:p>
          <w:p w14:paraId="40E0E136" w14:textId="4D577308" w:rsidR="00CB30B3" w:rsidRDefault="00A42DBF" w:rsidP="00206C0C">
            <w:pPr>
              <w:jc w:val="both"/>
            </w:pPr>
            <w:r>
              <w:t>The introduced specified th</w:t>
            </w:r>
            <w:r w:rsidR="00815B26">
              <w:t>e</w:t>
            </w:r>
            <w:r>
              <w:t xml:space="preserve"> topics </w:t>
            </w:r>
            <w:r w:rsidR="00815B26">
              <w:t xml:space="preserve">on which </w:t>
            </w:r>
            <w:r>
              <w:t xml:space="preserve">instruction must be completed by a person not later than the first anniversary of the date the person assumes a judicial office </w:t>
            </w:r>
            <w:r w:rsidR="00815B26">
              <w:t xml:space="preserve">as being the administrative duties of the judicial office and substantive, procedural, and evidentiary laws. The substitute does not include this specification. </w:t>
            </w:r>
          </w:p>
          <w:p w14:paraId="2EE4DB2A" w14:textId="3D150070" w:rsidR="00815B26" w:rsidRPr="00E07C81" w:rsidRDefault="00815B26" w:rsidP="00206C0C">
            <w:pPr>
              <w:jc w:val="both"/>
              <w:rPr>
                <w:sz w:val="20"/>
                <w:szCs w:val="20"/>
              </w:rPr>
            </w:pPr>
          </w:p>
          <w:p w14:paraId="69BE9F14" w14:textId="0D071BA0" w:rsidR="00815B26" w:rsidRDefault="00A42DBF" w:rsidP="00206C0C">
            <w:pPr>
              <w:jc w:val="both"/>
            </w:pPr>
            <w:r>
              <w:t xml:space="preserve">The introduced specified the topics on which the examination for obtaining the specialty certification </w:t>
            </w:r>
            <w:r w:rsidR="00AA43CD">
              <w:t xml:space="preserve">in judicial administration </w:t>
            </w:r>
            <w:r>
              <w:t>must test as being:</w:t>
            </w:r>
          </w:p>
          <w:p w14:paraId="1297EBB8" w14:textId="0A9384C9" w:rsidR="00815B26" w:rsidRDefault="00A42DBF" w:rsidP="006905B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the administrative duties of judicial office;</w:t>
            </w:r>
          </w:p>
          <w:p w14:paraId="5859CB4A" w14:textId="5CB5DDA7" w:rsidR="00815B26" w:rsidRDefault="00A42DBF" w:rsidP="006905B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the substantive, procedural, and evidentiary laws; and</w:t>
            </w:r>
          </w:p>
          <w:p w14:paraId="4805398B" w14:textId="0FCB907F" w:rsidR="00815B26" w:rsidRDefault="00A42DBF" w:rsidP="006905BC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any other information the supreme court considers necessary and appropriate to prepare a judge to conduct the business of a cou</w:t>
            </w:r>
            <w:r>
              <w:t>rt.</w:t>
            </w:r>
          </w:p>
          <w:p w14:paraId="038C698D" w14:textId="265D0BAD" w:rsidR="00845615" w:rsidRDefault="00A42DBF" w:rsidP="0004727F">
            <w:pPr>
              <w:jc w:val="both"/>
            </w:pPr>
            <w:r>
              <w:t>The substitute does not include this specification.</w:t>
            </w:r>
          </w:p>
          <w:p w14:paraId="5A95A1B8" w14:textId="77777777" w:rsidR="00845615" w:rsidRPr="00E07C81" w:rsidRDefault="00845615" w:rsidP="0004727F">
            <w:pPr>
              <w:jc w:val="both"/>
              <w:rPr>
                <w:sz w:val="20"/>
                <w:szCs w:val="20"/>
              </w:rPr>
            </w:pPr>
          </w:p>
          <w:p w14:paraId="73BD3E46" w14:textId="1E38C93A" w:rsidR="00827E62" w:rsidRDefault="00A42DBF" w:rsidP="0004727F">
            <w:pPr>
              <w:jc w:val="both"/>
            </w:pPr>
            <w:r>
              <w:t>While both the introduced and substitute provide for the specialty certification for attorney</w:t>
            </w:r>
            <w:r w:rsidR="00BB147B">
              <w:t>s</w:t>
            </w:r>
            <w:r w:rsidR="006C5985">
              <w:t xml:space="preserve"> in judicial administration</w:t>
            </w:r>
            <w:r w:rsidR="00BB147B">
              <w:t xml:space="preserve"> to</w:t>
            </w:r>
            <w:r w:rsidR="006C5985">
              <w:t xml:space="preserve"> be made available to an applicable judge who is a licensed attorney, the substitute includes </w:t>
            </w:r>
            <w:r>
              <w:t xml:space="preserve">the condition that </w:t>
            </w:r>
            <w:r w:rsidR="006C5985">
              <w:t>the judge</w:t>
            </w:r>
            <w:r>
              <w:t xml:space="preserve"> must meet eligibility requirements established by the Texas Board of Legal Specialization</w:t>
            </w:r>
            <w:r w:rsidR="006C5985">
              <w:t>, which was not in the introduced.</w:t>
            </w:r>
            <w:r w:rsidR="00D7018F">
              <w:t xml:space="preserve"> While both the introduced and substitute establish that a judge or justice who holds a specialty certification in judicial administration may be entitled to additional compensation if specifically appropriated by the legislature, the substitute includes a specification that a judge who holds another certification may also be entitled to additional compensation if specifically appropriated.</w:t>
            </w:r>
          </w:p>
          <w:p w14:paraId="43FF58FC" w14:textId="77777777" w:rsidR="00827E62" w:rsidRPr="00E07C81" w:rsidRDefault="00827E62" w:rsidP="00AA3D71">
            <w:pPr>
              <w:jc w:val="both"/>
              <w:rPr>
                <w:sz w:val="20"/>
                <w:szCs w:val="20"/>
              </w:rPr>
            </w:pPr>
          </w:p>
          <w:p w14:paraId="6F0E809E" w14:textId="3E0AEBA8" w:rsidR="00452283" w:rsidRDefault="00A42DBF" w:rsidP="0004727F">
            <w:pPr>
              <w:jc w:val="both"/>
            </w:pPr>
            <w:r>
              <w:t xml:space="preserve">The substitute </w:t>
            </w:r>
            <w:r w:rsidR="00AA43CD">
              <w:t xml:space="preserve">revises </w:t>
            </w:r>
            <w:r>
              <w:t xml:space="preserve">the </w:t>
            </w:r>
            <w:r w:rsidR="006C5985">
              <w:t xml:space="preserve">judges to </w:t>
            </w:r>
            <w:r>
              <w:t xml:space="preserve">which </w:t>
            </w:r>
            <w:r w:rsidRPr="00855D5A">
              <w:t>the specialty certification for attorneys in judicial administration</w:t>
            </w:r>
            <w:r>
              <w:t xml:space="preserve"> must be made available by the Texas Board of Legal Specialization</w:t>
            </w:r>
            <w:r w:rsidR="00AA43CD">
              <w:t xml:space="preserve"> by including statutory probate court</w:t>
            </w:r>
            <w:r w:rsidR="006C5985">
              <w:t xml:space="preserve"> judges</w:t>
            </w:r>
            <w:r w:rsidR="00AA43CD">
              <w:t xml:space="preserve">, which were not </w:t>
            </w:r>
            <w:r w:rsidR="00CE7BB1">
              <w:t xml:space="preserve">included </w:t>
            </w:r>
            <w:r w:rsidR="00AA43CD">
              <w:t xml:space="preserve">in the introduced. The substitute revises </w:t>
            </w:r>
            <w:r>
              <w:t>the courts whose disaggregated performance measures must be included in the pe</w:t>
            </w:r>
            <w:r>
              <w:t>rformance report published by OCA</w:t>
            </w:r>
            <w:r w:rsidR="00AA43CD">
              <w:t xml:space="preserve"> by including statutory probate courts, which were not </w:t>
            </w:r>
            <w:r w:rsidR="00CE7BB1">
              <w:t xml:space="preserve">included </w:t>
            </w:r>
            <w:r w:rsidR="00AA43CD">
              <w:t xml:space="preserve">in the introduced. </w:t>
            </w:r>
            <w:r>
              <w:t xml:space="preserve"> </w:t>
            </w:r>
          </w:p>
          <w:p w14:paraId="13D20621" w14:textId="69ECAA43" w:rsidR="00452283" w:rsidRPr="00E07C81" w:rsidRDefault="00452283" w:rsidP="00206C0C">
            <w:pPr>
              <w:jc w:val="both"/>
              <w:rPr>
                <w:sz w:val="20"/>
                <w:szCs w:val="20"/>
              </w:rPr>
            </w:pPr>
          </w:p>
          <w:p w14:paraId="374CCD4B" w14:textId="63BB3C52" w:rsidR="005A3C9A" w:rsidRDefault="00A42DBF" w:rsidP="00206C0C">
            <w:pPr>
              <w:jc w:val="both"/>
            </w:pPr>
            <w:r>
              <w:t>The substitute replaces the requirement that appeared in the introduced for OCA to report the annual clearance rate of cases of each dist</w:t>
            </w:r>
            <w:r>
              <w:t xml:space="preserve">rict court, statutory county court, and county court with a requirement for OCA to annually report the clearance rate of each such court and makes the following </w:t>
            </w:r>
            <w:r w:rsidR="00E263D4">
              <w:t xml:space="preserve">additional </w:t>
            </w:r>
            <w:r>
              <w:t>revisions:</w:t>
            </w:r>
          </w:p>
          <w:p w14:paraId="11A3687C" w14:textId="51D4A0C6" w:rsidR="005A3C9A" w:rsidRDefault="00A42DBF" w:rsidP="006905B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includes each statutory probate court among the courts</w:t>
            </w:r>
            <w:r w:rsidR="00E263D4">
              <w:t xml:space="preserve"> for which reporting is required</w:t>
            </w:r>
            <w:r>
              <w:t>;</w:t>
            </w:r>
          </w:p>
          <w:p w14:paraId="71AA658E" w14:textId="18A9CE4C" w:rsidR="005A3C9A" w:rsidRDefault="00A42DBF" w:rsidP="006905B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includes a</w:t>
            </w:r>
            <w:r w:rsidR="00E263D4">
              <w:t xml:space="preserve"> </w:t>
            </w:r>
            <w:r>
              <w:t>requirement to annually report the average time a case is before an applicable court from filing to disposition; and</w:t>
            </w:r>
          </w:p>
          <w:p w14:paraId="0608BEF7" w14:textId="6431AFC2" w:rsidR="005A3C9A" w:rsidRDefault="00A42DBF" w:rsidP="006905B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includes a requirement to annually report the age of the court's active pending caseload. </w:t>
            </w:r>
          </w:p>
          <w:p w14:paraId="41E75E80" w14:textId="77777777" w:rsidR="00452283" w:rsidRPr="00E07C81" w:rsidRDefault="00452283" w:rsidP="00206C0C">
            <w:pPr>
              <w:jc w:val="both"/>
              <w:rPr>
                <w:sz w:val="20"/>
                <w:szCs w:val="20"/>
              </w:rPr>
            </w:pPr>
          </w:p>
          <w:p w14:paraId="10841960" w14:textId="3862E886" w:rsidR="007114D0" w:rsidRDefault="00A42DBF" w:rsidP="00206C0C">
            <w:pPr>
              <w:jc w:val="both"/>
            </w:pPr>
            <w:r>
              <w:t xml:space="preserve">The </w:t>
            </w:r>
            <w:r w:rsidR="004A22F7">
              <w:t>substitute</w:t>
            </w:r>
            <w:r>
              <w:t xml:space="preserve"> includ</w:t>
            </w:r>
            <w:r>
              <w:t xml:space="preserve">es </w:t>
            </w:r>
            <w:r w:rsidR="009247FE">
              <w:t xml:space="preserve">the following </w:t>
            </w:r>
            <w:r>
              <w:t>provisions</w:t>
            </w:r>
            <w:r w:rsidR="00187E82">
              <w:t xml:space="preserve">, which were </w:t>
            </w:r>
            <w:r w:rsidR="009247FE">
              <w:t xml:space="preserve">absent </w:t>
            </w:r>
            <w:r>
              <w:t xml:space="preserve">in the introduced: </w:t>
            </w:r>
          </w:p>
          <w:p w14:paraId="3DB59EC5" w14:textId="0E138673" w:rsidR="007114D0" w:rsidRDefault="00A42DBF" w:rsidP="006905B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an authorization for the rules adopted by the supreme court in consultation with the CCA </w:t>
            </w:r>
            <w:r w:rsidR="00140D19">
              <w:t xml:space="preserve">regarding </w:t>
            </w:r>
            <w:r w:rsidRPr="007114D0">
              <w:t>judicial training</w:t>
            </w:r>
            <w:r>
              <w:t xml:space="preserve"> requirements to </w:t>
            </w:r>
            <w:r w:rsidRPr="007114D0">
              <w:t xml:space="preserve">provide for a deferral or exemption for a person who is </w:t>
            </w:r>
            <w:r w:rsidRPr="007114D0">
              <w:t>unable to timely complete the training or instruction due to a medical or physical disability</w:t>
            </w:r>
            <w:r>
              <w:t>;</w:t>
            </w:r>
          </w:p>
          <w:p w14:paraId="2E1955CA" w14:textId="0B1C8EBE" w:rsidR="004A22F7" w:rsidRDefault="00A42DBF" w:rsidP="006905B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a provision </w:t>
            </w:r>
            <w:r w:rsidR="007114D0">
              <w:t>establish</w:t>
            </w:r>
            <w:r>
              <w:t>ing</w:t>
            </w:r>
            <w:r w:rsidR="007114D0">
              <w:t xml:space="preserve"> that the b</w:t>
            </w:r>
            <w:r w:rsidR="00AA5579">
              <w:t xml:space="preserve">ill's </w:t>
            </w:r>
            <w:r w:rsidR="00140D19">
              <w:t xml:space="preserve">judicial </w:t>
            </w:r>
            <w:r w:rsidR="007114D0">
              <w:t>instruction requirements</w:t>
            </w:r>
            <w:r w:rsidR="0042330E">
              <w:t xml:space="preserve"> </w:t>
            </w:r>
            <w:r w:rsidR="007114D0">
              <w:t>do not</w:t>
            </w:r>
            <w:r w:rsidR="007114D0" w:rsidRPr="007114D0">
              <w:t xml:space="preserve"> affect any funds appropriated to or grants administered by the </w:t>
            </w:r>
            <w:r>
              <w:t>CCA</w:t>
            </w:r>
            <w:r w:rsidR="007114D0" w:rsidRPr="007114D0">
              <w:t xml:space="preserve"> appeals under the </w:t>
            </w:r>
            <w:r>
              <w:t>j</w:t>
            </w:r>
            <w:r w:rsidR="007114D0" w:rsidRPr="007114D0">
              <w:t xml:space="preserve">udicial and </w:t>
            </w:r>
            <w:r>
              <w:t>c</w:t>
            </w:r>
            <w:r w:rsidR="007114D0" w:rsidRPr="007114D0">
              <w:t xml:space="preserve">ourt </w:t>
            </w:r>
            <w:r>
              <w:t>p</w:t>
            </w:r>
            <w:r w:rsidR="007114D0" w:rsidRPr="007114D0">
              <w:t xml:space="preserve">ersonnel </w:t>
            </w:r>
            <w:r>
              <w:t>t</w:t>
            </w:r>
            <w:r w:rsidR="007114D0" w:rsidRPr="007114D0">
              <w:t xml:space="preserve">raining </w:t>
            </w:r>
            <w:r>
              <w:t>f</w:t>
            </w:r>
            <w:r w:rsidR="007114D0" w:rsidRPr="007114D0">
              <w:t>und</w:t>
            </w:r>
            <w:r w:rsidR="0042330E">
              <w:t>;</w:t>
            </w:r>
            <w:r w:rsidR="00D7018F">
              <w:t xml:space="preserve"> </w:t>
            </w:r>
            <w:r w:rsidR="00140D19">
              <w:t>and</w:t>
            </w:r>
          </w:p>
          <w:p w14:paraId="5E0CD664" w14:textId="3356EADD" w:rsidR="004A22F7" w:rsidRDefault="00A42DBF" w:rsidP="006905BC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a </w:t>
            </w:r>
            <w:r w:rsidRPr="004A22F7">
              <w:t>require</w:t>
            </w:r>
            <w:r>
              <w:t>ment for</w:t>
            </w:r>
            <w:r w:rsidRPr="004A22F7">
              <w:t xml:space="preserve"> the Texas Judicial</w:t>
            </w:r>
            <w:r w:rsidRPr="004A22F7">
              <w:t xml:space="preserve"> Council to adopt the rules necessary for OCA to collect the information required for the performance reports and other performance measure</w:t>
            </w:r>
            <w:r w:rsidR="00BB147B">
              <w:t>s</w:t>
            </w:r>
            <w:r w:rsidR="00140D19">
              <w:t>.</w:t>
            </w:r>
          </w:p>
          <w:p w14:paraId="7D6F2ABC" w14:textId="4A67D77B" w:rsidR="00C47D36" w:rsidRPr="00C47D36" w:rsidRDefault="00C47D36" w:rsidP="00206C0C">
            <w:pPr>
              <w:jc w:val="both"/>
            </w:pPr>
          </w:p>
        </w:tc>
      </w:tr>
    </w:tbl>
    <w:p w14:paraId="4BD72FD5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952EA6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F1A6" w14:textId="77777777" w:rsidR="00000000" w:rsidRDefault="00A42DBF">
      <w:r>
        <w:separator/>
      </w:r>
    </w:p>
  </w:endnote>
  <w:endnote w:type="continuationSeparator" w:id="0">
    <w:p w14:paraId="655FE6EB" w14:textId="77777777" w:rsidR="00000000" w:rsidRDefault="00A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19A" w14:textId="77777777" w:rsidR="00B2777C" w:rsidRDefault="00B27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7FE5" w14:paraId="43FFB97D" w14:textId="77777777" w:rsidTr="009C1E9A">
      <w:trPr>
        <w:cantSplit/>
      </w:trPr>
      <w:tc>
        <w:tcPr>
          <w:tcW w:w="0" w:type="pct"/>
        </w:tcPr>
        <w:p w14:paraId="75D9E7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9439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634F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FABD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4B76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7FE5" w14:paraId="6F3214E5" w14:textId="77777777" w:rsidTr="009C1E9A">
      <w:trPr>
        <w:cantSplit/>
      </w:trPr>
      <w:tc>
        <w:tcPr>
          <w:tcW w:w="0" w:type="pct"/>
        </w:tcPr>
        <w:p w14:paraId="447BC0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9ADB79" w14:textId="0A0D0467" w:rsidR="00EC379B" w:rsidRPr="009C1E9A" w:rsidRDefault="00A42D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22136-D</w:t>
          </w:r>
        </w:p>
      </w:tc>
      <w:tc>
        <w:tcPr>
          <w:tcW w:w="2453" w:type="pct"/>
        </w:tcPr>
        <w:p w14:paraId="01E2A720" w14:textId="3CBA9872" w:rsidR="00EC379B" w:rsidRDefault="00A42D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7E62">
            <w:t>23.95.2021</w:t>
          </w:r>
          <w:r>
            <w:fldChar w:fldCharType="end"/>
          </w:r>
        </w:p>
      </w:tc>
    </w:tr>
    <w:tr w:rsidR="005B7FE5" w14:paraId="3722A8B1" w14:textId="77777777" w:rsidTr="009C1E9A">
      <w:trPr>
        <w:cantSplit/>
      </w:trPr>
      <w:tc>
        <w:tcPr>
          <w:tcW w:w="0" w:type="pct"/>
        </w:tcPr>
        <w:p w14:paraId="6F587D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DBD53C" w14:textId="3228E570" w:rsidR="00EC379B" w:rsidRPr="009C1E9A" w:rsidRDefault="00A42D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20320</w:t>
          </w:r>
        </w:p>
      </w:tc>
      <w:tc>
        <w:tcPr>
          <w:tcW w:w="2453" w:type="pct"/>
        </w:tcPr>
        <w:p w14:paraId="7C902D1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1EEA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7FE5" w14:paraId="6CBDD8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AE6F8F" w14:textId="77777777" w:rsidR="00EC379B" w:rsidRDefault="00A42D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FA91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20686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41C" w14:textId="77777777" w:rsidR="00B2777C" w:rsidRDefault="00B2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37E9" w14:textId="77777777" w:rsidR="00000000" w:rsidRDefault="00A42DBF">
      <w:r>
        <w:separator/>
      </w:r>
    </w:p>
  </w:footnote>
  <w:footnote w:type="continuationSeparator" w:id="0">
    <w:p w14:paraId="4109B6EC" w14:textId="77777777" w:rsidR="00000000" w:rsidRDefault="00A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0F4" w14:textId="77777777" w:rsidR="00B2777C" w:rsidRDefault="00B2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3AA" w14:textId="77777777" w:rsidR="00B2777C" w:rsidRDefault="00B27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5146" w14:textId="77777777" w:rsidR="00B2777C" w:rsidRDefault="00B2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F5D"/>
    <w:multiLevelType w:val="hybridMultilevel"/>
    <w:tmpl w:val="7D628F9E"/>
    <w:lvl w:ilvl="0" w:tplc="B3B4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27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A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3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A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26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5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87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D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742"/>
    <w:multiLevelType w:val="hybridMultilevel"/>
    <w:tmpl w:val="975C2BC2"/>
    <w:lvl w:ilvl="0" w:tplc="8B12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4D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E2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7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C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A7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6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1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6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60E"/>
    <w:multiLevelType w:val="hybridMultilevel"/>
    <w:tmpl w:val="D8667A08"/>
    <w:lvl w:ilvl="0" w:tplc="4A9CC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0A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C7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9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6C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6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1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49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4802"/>
    <w:multiLevelType w:val="hybridMultilevel"/>
    <w:tmpl w:val="117E813E"/>
    <w:lvl w:ilvl="0" w:tplc="178C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C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23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86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A7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E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05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E4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9F5"/>
    <w:multiLevelType w:val="hybridMultilevel"/>
    <w:tmpl w:val="5950E1D8"/>
    <w:lvl w:ilvl="0" w:tplc="2684D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CD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2F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0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C1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4B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88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C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6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0FFD"/>
    <w:multiLevelType w:val="hybridMultilevel"/>
    <w:tmpl w:val="C65AF660"/>
    <w:lvl w:ilvl="0" w:tplc="A1269E20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DBAE29FE" w:tentative="1">
      <w:start w:val="1"/>
      <w:numFmt w:val="lowerLetter"/>
      <w:lvlText w:val="%2."/>
      <w:lvlJc w:val="left"/>
      <w:pPr>
        <w:ind w:left="1440" w:hanging="360"/>
      </w:pPr>
    </w:lvl>
    <w:lvl w:ilvl="2" w:tplc="4C34CA86" w:tentative="1">
      <w:start w:val="1"/>
      <w:numFmt w:val="lowerRoman"/>
      <w:lvlText w:val="%3."/>
      <w:lvlJc w:val="right"/>
      <w:pPr>
        <w:ind w:left="2160" w:hanging="180"/>
      </w:pPr>
    </w:lvl>
    <w:lvl w:ilvl="3" w:tplc="1C809A1C" w:tentative="1">
      <w:start w:val="1"/>
      <w:numFmt w:val="decimal"/>
      <w:lvlText w:val="%4."/>
      <w:lvlJc w:val="left"/>
      <w:pPr>
        <w:ind w:left="2880" w:hanging="360"/>
      </w:pPr>
    </w:lvl>
    <w:lvl w:ilvl="4" w:tplc="A08820B0" w:tentative="1">
      <w:start w:val="1"/>
      <w:numFmt w:val="lowerLetter"/>
      <w:lvlText w:val="%5."/>
      <w:lvlJc w:val="left"/>
      <w:pPr>
        <w:ind w:left="3600" w:hanging="360"/>
      </w:pPr>
    </w:lvl>
    <w:lvl w:ilvl="5" w:tplc="527E09FC" w:tentative="1">
      <w:start w:val="1"/>
      <w:numFmt w:val="lowerRoman"/>
      <w:lvlText w:val="%6."/>
      <w:lvlJc w:val="right"/>
      <w:pPr>
        <w:ind w:left="4320" w:hanging="180"/>
      </w:pPr>
    </w:lvl>
    <w:lvl w:ilvl="6" w:tplc="5C3AA4AE" w:tentative="1">
      <w:start w:val="1"/>
      <w:numFmt w:val="decimal"/>
      <w:lvlText w:val="%7."/>
      <w:lvlJc w:val="left"/>
      <w:pPr>
        <w:ind w:left="5040" w:hanging="360"/>
      </w:pPr>
    </w:lvl>
    <w:lvl w:ilvl="7" w:tplc="1006025E" w:tentative="1">
      <w:start w:val="1"/>
      <w:numFmt w:val="lowerLetter"/>
      <w:lvlText w:val="%8."/>
      <w:lvlJc w:val="left"/>
      <w:pPr>
        <w:ind w:left="5760" w:hanging="360"/>
      </w:pPr>
    </w:lvl>
    <w:lvl w:ilvl="8" w:tplc="4DA04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3A2E"/>
    <w:multiLevelType w:val="hybridMultilevel"/>
    <w:tmpl w:val="83E21AD0"/>
    <w:lvl w:ilvl="0" w:tplc="9D06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87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EA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A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4F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9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7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4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2418"/>
    <w:multiLevelType w:val="hybridMultilevel"/>
    <w:tmpl w:val="F710D280"/>
    <w:lvl w:ilvl="0" w:tplc="54FC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68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20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09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2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06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08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63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43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4D5"/>
    <w:multiLevelType w:val="hybridMultilevel"/>
    <w:tmpl w:val="B4EC5CD0"/>
    <w:lvl w:ilvl="0" w:tplc="507CF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A5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48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83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A9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CA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7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0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40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6F85"/>
    <w:multiLevelType w:val="hybridMultilevel"/>
    <w:tmpl w:val="0524B99C"/>
    <w:lvl w:ilvl="0" w:tplc="ADA66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7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47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0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9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A9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AD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8B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6932"/>
    <w:multiLevelType w:val="hybridMultilevel"/>
    <w:tmpl w:val="FB1E4AF8"/>
    <w:lvl w:ilvl="0" w:tplc="880E1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07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08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5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E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8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46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E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A7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58C8"/>
    <w:multiLevelType w:val="hybridMultilevel"/>
    <w:tmpl w:val="5D6A07C0"/>
    <w:lvl w:ilvl="0" w:tplc="1B224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C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5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C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8C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60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CD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20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41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58F1"/>
    <w:multiLevelType w:val="hybridMultilevel"/>
    <w:tmpl w:val="AD60C10C"/>
    <w:lvl w:ilvl="0" w:tplc="5CD4C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6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0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8D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2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62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C9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0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4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A7741"/>
    <w:multiLevelType w:val="hybridMultilevel"/>
    <w:tmpl w:val="81806D9A"/>
    <w:lvl w:ilvl="0" w:tplc="3C364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06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B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E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C1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4C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8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CC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8EF"/>
    <w:multiLevelType w:val="hybridMultilevel"/>
    <w:tmpl w:val="2B12A560"/>
    <w:lvl w:ilvl="0" w:tplc="C5DA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AC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46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AA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A4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8D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3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2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6B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10172"/>
    <w:multiLevelType w:val="hybridMultilevel"/>
    <w:tmpl w:val="1C2ACE66"/>
    <w:lvl w:ilvl="0" w:tplc="05AAA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EA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0F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4F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4B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E3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0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9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46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19126">
    <w:abstractNumId w:val="0"/>
  </w:num>
  <w:num w:numId="2" w16cid:durableId="151531487">
    <w:abstractNumId w:val="5"/>
  </w:num>
  <w:num w:numId="3" w16cid:durableId="1849785676">
    <w:abstractNumId w:val="8"/>
  </w:num>
  <w:num w:numId="4" w16cid:durableId="788818276">
    <w:abstractNumId w:val="9"/>
  </w:num>
  <w:num w:numId="5" w16cid:durableId="1380396710">
    <w:abstractNumId w:val="15"/>
  </w:num>
  <w:num w:numId="6" w16cid:durableId="1704671895">
    <w:abstractNumId w:val="1"/>
  </w:num>
  <w:num w:numId="7" w16cid:durableId="842819239">
    <w:abstractNumId w:val="2"/>
  </w:num>
  <w:num w:numId="8" w16cid:durableId="2010280899">
    <w:abstractNumId w:val="14"/>
  </w:num>
  <w:num w:numId="9" w16cid:durableId="279383762">
    <w:abstractNumId w:val="10"/>
  </w:num>
  <w:num w:numId="10" w16cid:durableId="56975121">
    <w:abstractNumId w:val="3"/>
  </w:num>
  <w:num w:numId="11" w16cid:durableId="183831952">
    <w:abstractNumId w:val="7"/>
  </w:num>
  <w:num w:numId="12" w16cid:durableId="1369375843">
    <w:abstractNumId w:val="6"/>
  </w:num>
  <w:num w:numId="13" w16cid:durableId="164783610">
    <w:abstractNumId w:val="11"/>
  </w:num>
  <w:num w:numId="14" w16cid:durableId="2027754810">
    <w:abstractNumId w:val="13"/>
  </w:num>
  <w:num w:numId="15" w16cid:durableId="167642538">
    <w:abstractNumId w:val="4"/>
  </w:num>
  <w:num w:numId="16" w16cid:durableId="887882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F"/>
    <w:rsid w:val="00000A70"/>
    <w:rsid w:val="00000F8A"/>
    <w:rsid w:val="000032B8"/>
    <w:rsid w:val="00003B06"/>
    <w:rsid w:val="000054B9"/>
    <w:rsid w:val="00007461"/>
    <w:rsid w:val="0001017B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B3F"/>
    <w:rsid w:val="000236C1"/>
    <w:rsid w:val="000236EC"/>
    <w:rsid w:val="00023DC5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670"/>
    <w:rsid w:val="00046BDA"/>
    <w:rsid w:val="0004727F"/>
    <w:rsid w:val="0004762E"/>
    <w:rsid w:val="00051583"/>
    <w:rsid w:val="000532BD"/>
    <w:rsid w:val="000555E0"/>
    <w:rsid w:val="00055C12"/>
    <w:rsid w:val="000608B0"/>
    <w:rsid w:val="0006104C"/>
    <w:rsid w:val="00064BF2"/>
    <w:rsid w:val="000661BC"/>
    <w:rsid w:val="000667BA"/>
    <w:rsid w:val="000676A7"/>
    <w:rsid w:val="00073914"/>
    <w:rsid w:val="00074236"/>
    <w:rsid w:val="000746BD"/>
    <w:rsid w:val="00076D7D"/>
    <w:rsid w:val="00080D95"/>
    <w:rsid w:val="0008713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24C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0854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91C"/>
    <w:rsid w:val="001218D2"/>
    <w:rsid w:val="0012371B"/>
    <w:rsid w:val="001245C8"/>
    <w:rsid w:val="00124653"/>
    <w:rsid w:val="001247C5"/>
    <w:rsid w:val="00127893"/>
    <w:rsid w:val="001312BB"/>
    <w:rsid w:val="00137D90"/>
    <w:rsid w:val="00140D19"/>
    <w:rsid w:val="00141FB6"/>
    <w:rsid w:val="00142F8E"/>
    <w:rsid w:val="00143C8B"/>
    <w:rsid w:val="00143D51"/>
    <w:rsid w:val="00147530"/>
    <w:rsid w:val="0015331F"/>
    <w:rsid w:val="00156AB2"/>
    <w:rsid w:val="00157060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C92"/>
    <w:rsid w:val="001824ED"/>
    <w:rsid w:val="00183262"/>
    <w:rsid w:val="0018478F"/>
    <w:rsid w:val="00184B03"/>
    <w:rsid w:val="00185C59"/>
    <w:rsid w:val="00187C1B"/>
    <w:rsid w:val="00187E82"/>
    <w:rsid w:val="001908AC"/>
    <w:rsid w:val="00190CFB"/>
    <w:rsid w:val="001915D5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045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72D"/>
    <w:rsid w:val="001F27D7"/>
    <w:rsid w:val="001F3CB8"/>
    <w:rsid w:val="001F6B91"/>
    <w:rsid w:val="001F703C"/>
    <w:rsid w:val="00200B9E"/>
    <w:rsid w:val="00200BF5"/>
    <w:rsid w:val="002010D1"/>
    <w:rsid w:val="00201338"/>
    <w:rsid w:val="00204941"/>
    <w:rsid w:val="002056F5"/>
    <w:rsid w:val="00206C0C"/>
    <w:rsid w:val="0020722A"/>
    <w:rsid w:val="0020775D"/>
    <w:rsid w:val="002116DD"/>
    <w:rsid w:val="00212C17"/>
    <w:rsid w:val="0021383D"/>
    <w:rsid w:val="00216BBA"/>
    <w:rsid w:val="00216E12"/>
    <w:rsid w:val="00217466"/>
    <w:rsid w:val="0021751D"/>
    <w:rsid w:val="00217C49"/>
    <w:rsid w:val="0022177D"/>
    <w:rsid w:val="00223A12"/>
    <w:rsid w:val="002242DA"/>
    <w:rsid w:val="00224C37"/>
    <w:rsid w:val="00227F7F"/>
    <w:rsid w:val="002304DF"/>
    <w:rsid w:val="0023341D"/>
    <w:rsid w:val="002338DA"/>
    <w:rsid w:val="00233D66"/>
    <w:rsid w:val="00233FDB"/>
    <w:rsid w:val="00234F58"/>
    <w:rsid w:val="00235004"/>
    <w:rsid w:val="0023507D"/>
    <w:rsid w:val="0024077A"/>
    <w:rsid w:val="00241EC1"/>
    <w:rsid w:val="002431DA"/>
    <w:rsid w:val="0024691D"/>
    <w:rsid w:val="00247D27"/>
    <w:rsid w:val="00250A50"/>
    <w:rsid w:val="00251ED5"/>
    <w:rsid w:val="00252E2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3A9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D49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47D"/>
    <w:rsid w:val="002C0B6D"/>
    <w:rsid w:val="002C1C17"/>
    <w:rsid w:val="002C3203"/>
    <w:rsid w:val="002C3B07"/>
    <w:rsid w:val="002C532B"/>
    <w:rsid w:val="002C5713"/>
    <w:rsid w:val="002D05CC"/>
    <w:rsid w:val="002D305A"/>
    <w:rsid w:val="002E21B8"/>
    <w:rsid w:val="002E4D24"/>
    <w:rsid w:val="002E7DF9"/>
    <w:rsid w:val="002F097B"/>
    <w:rsid w:val="002F2147"/>
    <w:rsid w:val="002F3111"/>
    <w:rsid w:val="002F4AEC"/>
    <w:rsid w:val="002F795D"/>
    <w:rsid w:val="002F7E66"/>
    <w:rsid w:val="00300823"/>
    <w:rsid w:val="00300D7F"/>
    <w:rsid w:val="00301638"/>
    <w:rsid w:val="00303B0C"/>
    <w:rsid w:val="0030459C"/>
    <w:rsid w:val="00306530"/>
    <w:rsid w:val="00313DFE"/>
    <w:rsid w:val="003143B2"/>
    <w:rsid w:val="00314821"/>
    <w:rsid w:val="0031483F"/>
    <w:rsid w:val="0031660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92D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03"/>
    <w:rsid w:val="003B48E2"/>
    <w:rsid w:val="003B4FA1"/>
    <w:rsid w:val="003B5BAD"/>
    <w:rsid w:val="003B5BF3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D72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30E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283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1A9"/>
    <w:rsid w:val="00494303"/>
    <w:rsid w:val="0049682B"/>
    <w:rsid w:val="004977A3"/>
    <w:rsid w:val="004A03F7"/>
    <w:rsid w:val="004A081C"/>
    <w:rsid w:val="004A123F"/>
    <w:rsid w:val="004A2172"/>
    <w:rsid w:val="004A22F7"/>
    <w:rsid w:val="004A239F"/>
    <w:rsid w:val="004A736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9A0"/>
    <w:rsid w:val="004F64F6"/>
    <w:rsid w:val="004F69C0"/>
    <w:rsid w:val="00500121"/>
    <w:rsid w:val="005017AC"/>
    <w:rsid w:val="00501E8A"/>
    <w:rsid w:val="0050323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AD1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425A"/>
    <w:rsid w:val="00576714"/>
    <w:rsid w:val="0057685A"/>
    <w:rsid w:val="00577421"/>
    <w:rsid w:val="00583138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2BCE"/>
    <w:rsid w:val="005A3790"/>
    <w:rsid w:val="005A3C9A"/>
    <w:rsid w:val="005A3CCB"/>
    <w:rsid w:val="005A6D13"/>
    <w:rsid w:val="005B031F"/>
    <w:rsid w:val="005B0D0E"/>
    <w:rsid w:val="005B3298"/>
    <w:rsid w:val="005B3C13"/>
    <w:rsid w:val="005B5516"/>
    <w:rsid w:val="005B5D2B"/>
    <w:rsid w:val="005B7CA0"/>
    <w:rsid w:val="005B7FE5"/>
    <w:rsid w:val="005C1496"/>
    <w:rsid w:val="005C17C5"/>
    <w:rsid w:val="005C2B21"/>
    <w:rsid w:val="005C2C00"/>
    <w:rsid w:val="005C3B1B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EFD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0D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733"/>
    <w:rsid w:val="00662B77"/>
    <w:rsid w:val="00662D0E"/>
    <w:rsid w:val="00663265"/>
    <w:rsid w:val="0066345F"/>
    <w:rsid w:val="0066485B"/>
    <w:rsid w:val="00667F94"/>
    <w:rsid w:val="0067036E"/>
    <w:rsid w:val="00671693"/>
    <w:rsid w:val="006757AA"/>
    <w:rsid w:val="00676A94"/>
    <w:rsid w:val="0068127E"/>
    <w:rsid w:val="00681790"/>
    <w:rsid w:val="006823AA"/>
    <w:rsid w:val="0068302A"/>
    <w:rsid w:val="00684B98"/>
    <w:rsid w:val="00685DC9"/>
    <w:rsid w:val="00687465"/>
    <w:rsid w:val="006905BC"/>
    <w:rsid w:val="006907CF"/>
    <w:rsid w:val="00691CCF"/>
    <w:rsid w:val="00693AFA"/>
    <w:rsid w:val="00695101"/>
    <w:rsid w:val="00695B9A"/>
    <w:rsid w:val="00696563"/>
    <w:rsid w:val="00697156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578"/>
    <w:rsid w:val="006B5E80"/>
    <w:rsid w:val="006B7A2E"/>
    <w:rsid w:val="006C4709"/>
    <w:rsid w:val="006C5985"/>
    <w:rsid w:val="006D2E31"/>
    <w:rsid w:val="006D3005"/>
    <w:rsid w:val="006D504F"/>
    <w:rsid w:val="006E0CAC"/>
    <w:rsid w:val="006E1CFB"/>
    <w:rsid w:val="006E1F94"/>
    <w:rsid w:val="006E26C1"/>
    <w:rsid w:val="006E30A8"/>
    <w:rsid w:val="006E45B0"/>
    <w:rsid w:val="006E5282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4D0"/>
    <w:rsid w:val="00711E3D"/>
    <w:rsid w:val="00711E85"/>
    <w:rsid w:val="00712DDA"/>
    <w:rsid w:val="007173E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6E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BD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5C0"/>
    <w:rsid w:val="007C462E"/>
    <w:rsid w:val="007C496B"/>
    <w:rsid w:val="007C6803"/>
    <w:rsid w:val="007D2892"/>
    <w:rsid w:val="007D2DCC"/>
    <w:rsid w:val="007D47E1"/>
    <w:rsid w:val="007D7FCB"/>
    <w:rsid w:val="007E33B6"/>
    <w:rsid w:val="007E5507"/>
    <w:rsid w:val="007E59E8"/>
    <w:rsid w:val="007F3861"/>
    <w:rsid w:val="007F4162"/>
    <w:rsid w:val="007F4B3F"/>
    <w:rsid w:val="007F5441"/>
    <w:rsid w:val="007F7668"/>
    <w:rsid w:val="00800C63"/>
    <w:rsid w:val="0080158E"/>
    <w:rsid w:val="00802243"/>
    <w:rsid w:val="008023D4"/>
    <w:rsid w:val="00804124"/>
    <w:rsid w:val="0080532E"/>
    <w:rsid w:val="00805402"/>
    <w:rsid w:val="0080765F"/>
    <w:rsid w:val="00812BE3"/>
    <w:rsid w:val="008141ED"/>
    <w:rsid w:val="00814516"/>
    <w:rsid w:val="00815B26"/>
    <w:rsid w:val="00815C9D"/>
    <w:rsid w:val="008170E2"/>
    <w:rsid w:val="00822542"/>
    <w:rsid w:val="00823E4C"/>
    <w:rsid w:val="00827749"/>
    <w:rsid w:val="00827B7E"/>
    <w:rsid w:val="00827E62"/>
    <w:rsid w:val="00830EEB"/>
    <w:rsid w:val="00833610"/>
    <w:rsid w:val="008347A9"/>
    <w:rsid w:val="00835628"/>
    <w:rsid w:val="00835E90"/>
    <w:rsid w:val="008375D1"/>
    <w:rsid w:val="0084176D"/>
    <w:rsid w:val="008423E4"/>
    <w:rsid w:val="00842900"/>
    <w:rsid w:val="00845615"/>
    <w:rsid w:val="00850CF0"/>
    <w:rsid w:val="00851869"/>
    <w:rsid w:val="00851C04"/>
    <w:rsid w:val="008531A1"/>
    <w:rsid w:val="00853A94"/>
    <w:rsid w:val="008547A3"/>
    <w:rsid w:val="00855D5A"/>
    <w:rsid w:val="0085797D"/>
    <w:rsid w:val="00860020"/>
    <w:rsid w:val="008618E7"/>
    <w:rsid w:val="00861995"/>
    <w:rsid w:val="0086231A"/>
    <w:rsid w:val="00862FF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77EA3"/>
    <w:rsid w:val="008806EB"/>
    <w:rsid w:val="008826F2"/>
    <w:rsid w:val="008845BA"/>
    <w:rsid w:val="00884AE3"/>
    <w:rsid w:val="00885203"/>
    <w:rsid w:val="008859CA"/>
    <w:rsid w:val="008861EE"/>
    <w:rsid w:val="0088740C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6BBF"/>
    <w:rsid w:val="008B7785"/>
    <w:rsid w:val="008B79F2"/>
    <w:rsid w:val="008C0809"/>
    <w:rsid w:val="008C132C"/>
    <w:rsid w:val="008C3FD0"/>
    <w:rsid w:val="008C4CB8"/>
    <w:rsid w:val="008D27A5"/>
    <w:rsid w:val="008D2AAB"/>
    <w:rsid w:val="008D309C"/>
    <w:rsid w:val="008D58F9"/>
    <w:rsid w:val="008D7427"/>
    <w:rsid w:val="008E025F"/>
    <w:rsid w:val="008E14B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CDF"/>
    <w:rsid w:val="00915568"/>
    <w:rsid w:val="00917E0C"/>
    <w:rsid w:val="00920711"/>
    <w:rsid w:val="00921A1E"/>
    <w:rsid w:val="009247F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57FB"/>
    <w:rsid w:val="00936971"/>
    <w:rsid w:val="009375BB"/>
    <w:rsid w:val="009418E9"/>
    <w:rsid w:val="009426B4"/>
    <w:rsid w:val="00946044"/>
    <w:rsid w:val="0094653B"/>
    <w:rsid w:val="009465AB"/>
    <w:rsid w:val="00946DEE"/>
    <w:rsid w:val="00953499"/>
    <w:rsid w:val="00954A16"/>
    <w:rsid w:val="0095696D"/>
    <w:rsid w:val="00960F2D"/>
    <w:rsid w:val="009614A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323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3F8F"/>
    <w:rsid w:val="009B5069"/>
    <w:rsid w:val="009B69AD"/>
    <w:rsid w:val="009B7806"/>
    <w:rsid w:val="009B7915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0DA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8CE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DBF"/>
    <w:rsid w:val="00A43960"/>
    <w:rsid w:val="00A46902"/>
    <w:rsid w:val="00A50CDB"/>
    <w:rsid w:val="00A51F3E"/>
    <w:rsid w:val="00A523E3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46B"/>
    <w:rsid w:val="00A932BB"/>
    <w:rsid w:val="00A93579"/>
    <w:rsid w:val="00A93934"/>
    <w:rsid w:val="00A95D51"/>
    <w:rsid w:val="00A9733B"/>
    <w:rsid w:val="00AA18AE"/>
    <w:rsid w:val="00AA228B"/>
    <w:rsid w:val="00AA3D71"/>
    <w:rsid w:val="00AA43CD"/>
    <w:rsid w:val="00AA5579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FAF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6A5"/>
    <w:rsid w:val="00AF7C74"/>
    <w:rsid w:val="00B000AF"/>
    <w:rsid w:val="00B04E79"/>
    <w:rsid w:val="00B0708A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4D8"/>
    <w:rsid w:val="00B25612"/>
    <w:rsid w:val="00B26437"/>
    <w:rsid w:val="00B2678E"/>
    <w:rsid w:val="00B2777C"/>
    <w:rsid w:val="00B30647"/>
    <w:rsid w:val="00B31F0E"/>
    <w:rsid w:val="00B3383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ACD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F1C"/>
    <w:rsid w:val="00BA146A"/>
    <w:rsid w:val="00BA32EE"/>
    <w:rsid w:val="00BB147B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225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F4C"/>
    <w:rsid w:val="00C013F4"/>
    <w:rsid w:val="00C02AA8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D36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EDA"/>
    <w:rsid w:val="00C86E50"/>
    <w:rsid w:val="00C9047F"/>
    <w:rsid w:val="00C91F65"/>
    <w:rsid w:val="00C92310"/>
    <w:rsid w:val="00C95150"/>
    <w:rsid w:val="00C95A73"/>
    <w:rsid w:val="00CA01BE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0B3"/>
    <w:rsid w:val="00CB3627"/>
    <w:rsid w:val="00CB4B4B"/>
    <w:rsid w:val="00CB4B73"/>
    <w:rsid w:val="00CB74CB"/>
    <w:rsid w:val="00CB7E04"/>
    <w:rsid w:val="00CC24B7"/>
    <w:rsid w:val="00CC2D1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020"/>
    <w:rsid w:val="00CE7BB1"/>
    <w:rsid w:val="00CF4827"/>
    <w:rsid w:val="00CF4C69"/>
    <w:rsid w:val="00CF581C"/>
    <w:rsid w:val="00CF71E0"/>
    <w:rsid w:val="00D001B1"/>
    <w:rsid w:val="00D0252F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6BF8"/>
    <w:rsid w:val="00D37BCF"/>
    <w:rsid w:val="00D40F93"/>
    <w:rsid w:val="00D42277"/>
    <w:rsid w:val="00D42B44"/>
    <w:rsid w:val="00D43C59"/>
    <w:rsid w:val="00D44ADE"/>
    <w:rsid w:val="00D47B7C"/>
    <w:rsid w:val="00D50D65"/>
    <w:rsid w:val="00D512E0"/>
    <w:rsid w:val="00D519F3"/>
    <w:rsid w:val="00D51D2A"/>
    <w:rsid w:val="00D51DCB"/>
    <w:rsid w:val="00D5235A"/>
    <w:rsid w:val="00D53B7C"/>
    <w:rsid w:val="00D55F52"/>
    <w:rsid w:val="00D56508"/>
    <w:rsid w:val="00D60A9C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18F"/>
    <w:rsid w:val="00D730FA"/>
    <w:rsid w:val="00D74D0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5720"/>
    <w:rsid w:val="00DA6A5C"/>
    <w:rsid w:val="00DB311F"/>
    <w:rsid w:val="00DB53C6"/>
    <w:rsid w:val="00DB59E3"/>
    <w:rsid w:val="00DB6CB6"/>
    <w:rsid w:val="00DB758F"/>
    <w:rsid w:val="00DC13D8"/>
    <w:rsid w:val="00DC1F1B"/>
    <w:rsid w:val="00DC3D8F"/>
    <w:rsid w:val="00DC42E8"/>
    <w:rsid w:val="00DC6DBB"/>
    <w:rsid w:val="00DC75C4"/>
    <w:rsid w:val="00DC7761"/>
    <w:rsid w:val="00DD0022"/>
    <w:rsid w:val="00DD073C"/>
    <w:rsid w:val="00DD128C"/>
    <w:rsid w:val="00DD13E3"/>
    <w:rsid w:val="00DD1B8F"/>
    <w:rsid w:val="00DD5BCC"/>
    <w:rsid w:val="00DD7509"/>
    <w:rsid w:val="00DD79C7"/>
    <w:rsid w:val="00DD7D6E"/>
    <w:rsid w:val="00DE34B2"/>
    <w:rsid w:val="00DE49DE"/>
    <w:rsid w:val="00DE5213"/>
    <w:rsid w:val="00DE618B"/>
    <w:rsid w:val="00DE6EC2"/>
    <w:rsid w:val="00DF0834"/>
    <w:rsid w:val="00DF0873"/>
    <w:rsid w:val="00DF2707"/>
    <w:rsid w:val="00DF44CF"/>
    <w:rsid w:val="00DF489F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097"/>
    <w:rsid w:val="00E0752B"/>
    <w:rsid w:val="00E07C81"/>
    <w:rsid w:val="00E1228E"/>
    <w:rsid w:val="00E13374"/>
    <w:rsid w:val="00E13BB9"/>
    <w:rsid w:val="00E14079"/>
    <w:rsid w:val="00E15F90"/>
    <w:rsid w:val="00E16D3E"/>
    <w:rsid w:val="00E17167"/>
    <w:rsid w:val="00E20520"/>
    <w:rsid w:val="00E21D55"/>
    <w:rsid w:val="00E21FDC"/>
    <w:rsid w:val="00E2551E"/>
    <w:rsid w:val="00E25826"/>
    <w:rsid w:val="00E263D4"/>
    <w:rsid w:val="00E26B13"/>
    <w:rsid w:val="00E27E5A"/>
    <w:rsid w:val="00E30676"/>
    <w:rsid w:val="00E31135"/>
    <w:rsid w:val="00E317BA"/>
    <w:rsid w:val="00E31999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181"/>
    <w:rsid w:val="00E51446"/>
    <w:rsid w:val="00E529C8"/>
    <w:rsid w:val="00E55DA0"/>
    <w:rsid w:val="00E56033"/>
    <w:rsid w:val="00E61159"/>
    <w:rsid w:val="00E625DA"/>
    <w:rsid w:val="00E632B8"/>
    <w:rsid w:val="00E634DC"/>
    <w:rsid w:val="00E667F3"/>
    <w:rsid w:val="00E67794"/>
    <w:rsid w:val="00E70CC6"/>
    <w:rsid w:val="00E71254"/>
    <w:rsid w:val="00E73CCD"/>
    <w:rsid w:val="00E75EC2"/>
    <w:rsid w:val="00E76453"/>
    <w:rsid w:val="00E77353"/>
    <w:rsid w:val="00E775AE"/>
    <w:rsid w:val="00E77AC3"/>
    <w:rsid w:val="00E80231"/>
    <w:rsid w:val="00E81CCF"/>
    <w:rsid w:val="00E8272C"/>
    <w:rsid w:val="00E827C7"/>
    <w:rsid w:val="00E85DBD"/>
    <w:rsid w:val="00E87A99"/>
    <w:rsid w:val="00E90702"/>
    <w:rsid w:val="00E9241E"/>
    <w:rsid w:val="00E92B13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EB3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476"/>
    <w:rsid w:val="00F11E04"/>
    <w:rsid w:val="00F12B24"/>
    <w:rsid w:val="00F12BC7"/>
    <w:rsid w:val="00F14818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3BE5"/>
    <w:rsid w:val="00F44349"/>
    <w:rsid w:val="00F4569E"/>
    <w:rsid w:val="00F45AFC"/>
    <w:rsid w:val="00F45C8B"/>
    <w:rsid w:val="00F462F4"/>
    <w:rsid w:val="00F50130"/>
    <w:rsid w:val="00F512D9"/>
    <w:rsid w:val="00F52402"/>
    <w:rsid w:val="00F52CF0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95D"/>
    <w:rsid w:val="00F9735A"/>
    <w:rsid w:val="00FA32FC"/>
    <w:rsid w:val="00FA59FD"/>
    <w:rsid w:val="00FA5D8C"/>
    <w:rsid w:val="00FA6403"/>
    <w:rsid w:val="00FB16CD"/>
    <w:rsid w:val="00FB68D1"/>
    <w:rsid w:val="00FB73AE"/>
    <w:rsid w:val="00FC5388"/>
    <w:rsid w:val="00FC726C"/>
    <w:rsid w:val="00FD1B4B"/>
    <w:rsid w:val="00FD1B94"/>
    <w:rsid w:val="00FD5AD9"/>
    <w:rsid w:val="00FE19C5"/>
    <w:rsid w:val="00FE2A37"/>
    <w:rsid w:val="00FE4286"/>
    <w:rsid w:val="00FE48C3"/>
    <w:rsid w:val="00FE5909"/>
    <w:rsid w:val="00FE652E"/>
    <w:rsid w:val="00FE71FE"/>
    <w:rsid w:val="00FE736C"/>
    <w:rsid w:val="00FF0A28"/>
    <w:rsid w:val="00FF0B8B"/>
    <w:rsid w:val="00FF0D5D"/>
    <w:rsid w:val="00FF0E93"/>
    <w:rsid w:val="00FF13C3"/>
    <w:rsid w:val="00FF34C8"/>
    <w:rsid w:val="00FF3555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C50BA-68F4-4540-B5DC-1F5D4802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7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7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79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915"/>
    <w:rPr>
      <w:b/>
      <w:bCs/>
    </w:rPr>
  </w:style>
  <w:style w:type="paragraph" w:styleId="Revision">
    <w:name w:val="Revision"/>
    <w:hidden/>
    <w:uiPriority w:val="99"/>
    <w:semiHidden/>
    <w:rsid w:val="003B48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14D0"/>
    <w:pPr>
      <w:ind w:left="720"/>
      <w:contextualSpacing/>
    </w:pPr>
  </w:style>
  <w:style w:type="character" w:styleId="Hyperlink">
    <w:name w:val="Hyperlink"/>
    <w:basedOn w:val="DefaultParagraphFont"/>
    <w:unhideWhenUsed/>
    <w:rsid w:val="005032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30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</Words>
  <Characters>12193</Characters>
  <Application>Microsoft Office Word</Application>
  <DocSecurity>4</DocSecurity>
  <Lines>245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HB02384 (Committee Report (Substituted))</vt:lpstr>
    </vt:vector>
  </TitlesOfParts>
  <Company>State of Texas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22136</dc:subject>
  <dc:creator>State of Texas</dc:creator>
  <dc:description>HB 2384 by Leach-(H)Judiciary &amp; Civil Jurisprudence (Substitute Document Number: 88R 20320)</dc:description>
  <cp:lastModifiedBy>Stacey Nicchio</cp:lastModifiedBy>
  <cp:revision>2</cp:revision>
  <cp:lastPrinted>2003-11-26T17:21:00Z</cp:lastPrinted>
  <dcterms:created xsi:type="dcterms:W3CDTF">2023-04-11T21:55:00Z</dcterms:created>
  <dcterms:modified xsi:type="dcterms:W3CDTF">2023-04-11T21:55:00Z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23.95.2021</vt:lpwstr>
  </property>
</Properties>
</file>