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45CF0" w14:paraId="1421A8DD" w14:textId="77777777" w:rsidTr="00345119">
        <w:tc>
          <w:tcPr>
            <w:tcW w:w="9576" w:type="dxa"/>
            <w:noWrap/>
          </w:tcPr>
          <w:p w14:paraId="3709F5A6" w14:textId="77777777" w:rsidR="008423E4" w:rsidRPr="0022177D" w:rsidRDefault="00A964F1" w:rsidP="00E91816">
            <w:pPr>
              <w:pStyle w:val="Heading1"/>
            </w:pPr>
            <w:r w:rsidRPr="00631897">
              <w:t>BILL ANALYSIS</w:t>
            </w:r>
          </w:p>
        </w:tc>
      </w:tr>
    </w:tbl>
    <w:p w14:paraId="6A57EBAB" w14:textId="77777777" w:rsidR="008423E4" w:rsidRPr="0022177D" w:rsidRDefault="008423E4" w:rsidP="00E91816">
      <w:pPr>
        <w:jc w:val="center"/>
      </w:pPr>
    </w:p>
    <w:p w14:paraId="49F8E09A" w14:textId="77777777" w:rsidR="008423E4" w:rsidRPr="00B31F0E" w:rsidRDefault="008423E4" w:rsidP="00E91816"/>
    <w:p w14:paraId="6BCD59D8" w14:textId="77777777" w:rsidR="008423E4" w:rsidRPr="00742794" w:rsidRDefault="008423E4" w:rsidP="00E91816">
      <w:pPr>
        <w:tabs>
          <w:tab w:val="right" w:pos="9360"/>
        </w:tabs>
      </w:pPr>
    </w:p>
    <w:tbl>
      <w:tblPr>
        <w:tblW w:w="0" w:type="auto"/>
        <w:tblLayout w:type="fixed"/>
        <w:tblLook w:val="01E0" w:firstRow="1" w:lastRow="1" w:firstColumn="1" w:lastColumn="1" w:noHBand="0" w:noVBand="0"/>
      </w:tblPr>
      <w:tblGrid>
        <w:gridCol w:w="9576"/>
      </w:tblGrid>
      <w:tr w:rsidR="00245CF0" w14:paraId="5CB39D29" w14:textId="77777777" w:rsidTr="00345119">
        <w:tc>
          <w:tcPr>
            <w:tcW w:w="9576" w:type="dxa"/>
          </w:tcPr>
          <w:p w14:paraId="3FFCB4DF" w14:textId="65A9C90B" w:rsidR="008423E4" w:rsidRPr="00861995" w:rsidRDefault="00A964F1" w:rsidP="00E91816">
            <w:pPr>
              <w:jc w:val="right"/>
            </w:pPr>
            <w:r>
              <w:t>H.B. 2397</w:t>
            </w:r>
          </w:p>
        </w:tc>
      </w:tr>
      <w:tr w:rsidR="00245CF0" w14:paraId="4C4A8B18" w14:textId="77777777" w:rsidTr="00345119">
        <w:tc>
          <w:tcPr>
            <w:tcW w:w="9576" w:type="dxa"/>
          </w:tcPr>
          <w:p w14:paraId="71A1190A" w14:textId="7096A20C" w:rsidR="008423E4" w:rsidRPr="00861995" w:rsidRDefault="00A964F1" w:rsidP="00E91816">
            <w:pPr>
              <w:jc w:val="right"/>
            </w:pPr>
            <w:r>
              <w:t xml:space="preserve">By: </w:t>
            </w:r>
            <w:r w:rsidR="00241707">
              <w:t>Guillen</w:t>
            </w:r>
          </w:p>
        </w:tc>
      </w:tr>
      <w:tr w:rsidR="00245CF0" w14:paraId="063080FC" w14:textId="77777777" w:rsidTr="00345119">
        <w:tc>
          <w:tcPr>
            <w:tcW w:w="9576" w:type="dxa"/>
          </w:tcPr>
          <w:p w14:paraId="62C6F84D" w14:textId="0B7B677D" w:rsidR="008423E4" w:rsidRPr="00861995" w:rsidRDefault="00A964F1" w:rsidP="00E91816">
            <w:pPr>
              <w:jc w:val="right"/>
            </w:pPr>
            <w:r>
              <w:t>Ways &amp; Means</w:t>
            </w:r>
          </w:p>
        </w:tc>
      </w:tr>
      <w:tr w:rsidR="00245CF0" w14:paraId="2678DDA5" w14:textId="77777777" w:rsidTr="00345119">
        <w:tc>
          <w:tcPr>
            <w:tcW w:w="9576" w:type="dxa"/>
          </w:tcPr>
          <w:p w14:paraId="0DD10350" w14:textId="1D0A47F0" w:rsidR="008423E4" w:rsidRDefault="00A964F1" w:rsidP="00E91816">
            <w:pPr>
              <w:jc w:val="right"/>
            </w:pPr>
            <w:r>
              <w:t>Committee Report (Unamended)</w:t>
            </w:r>
          </w:p>
        </w:tc>
      </w:tr>
    </w:tbl>
    <w:p w14:paraId="05DBC4A8" w14:textId="77777777" w:rsidR="008423E4" w:rsidRDefault="008423E4" w:rsidP="00E91816">
      <w:pPr>
        <w:tabs>
          <w:tab w:val="right" w:pos="9360"/>
        </w:tabs>
      </w:pPr>
    </w:p>
    <w:p w14:paraId="5B141FF8" w14:textId="77777777" w:rsidR="008423E4" w:rsidRDefault="008423E4" w:rsidP="00E91816"/>
    <w:p w14:paraId="2E1B5D1D" w14:textId="77777777" w:rsidR="008423E4" w:rsidRDefault="008423E4" w:rsidP="00E91816"/>
    <w:tbl>
      <w:tblPr>
        <w:tblW w:w="0" w:type="auto"/>
        <w:tblCellMar>
          <w:left w:w="115" w:type="dxa"/>
          <w:right w:w="115" w:type="dxa"/>
        </w:tblCellMar>
        <w:tblLook w:val="01E0" w:firstRow="1" w:lastRow="1" w:firstColumn="1" w:lastColumn="1" w:noHBand="0" w:noVBand="0"/>
      </w:tblPr>
      <w:tblGrid>
        <w:gridCol w:w="9360"/>
      </w:tblGrid>
      <w:tr w:rsidR="00245CF0" w14:paraId="1EA9EA77" w14:textId="77777777" w:rsidTr="00345119">
        <w:tc>
          <w:tcPr>
            <w:tcW w:w="9576" w:type="dxa"/>
          </w:tcPr>
          <w:p w14:paraId="6ACFEA37" w14:textId="77777777" w:rsidR="008423E4" w:rsidRPr="00A8133F" w:rsidRDefault="00A964F1" w:rsidP="00E91816">
            <w:pPr>
              <w:rPr>
                <w:b/>
              </w:rPr>
            </w:pPr>
            <w:r w:rsidRPr="009C1E9A">
              <w:rPr>
                <w:b/>
                <w:u w:val="single"/>
              </w:rPr>
              <w:t>BACKGROUND AND PURPOSE</w:t>
            </w:r>
            <w:r>
              <w:rPr>
                <w:b/>
              </w:rPr>
              <w:t xml:space="preserve"> </w:t>
            </w:r>
          </w:p>
          <w:p w14:paraId="4559212A" w14:textId="77777777" w:rsidR="008423E4" w:rsidRDefault="008423E4" w:rsidP="00E91816"/>
          <w:p w14:paraId="075A125E" w14:textId="6D383E03" w:rsidR="008423E4" w:rsidRDefault="00A964F1" w:rsidP="00E91816">
            <w:pPr>
              <w:pStyle w:val="Header"/>
              <w:jc w:val="both"/>
            </w:pPr>
            <w:r>
              <w:t>Several property tax exemptions, including residence homestead exemptions, remain valid until</w:t>
            </w:r>
            <w:r w:rsidR="00BF211B">
              <w:t xml:space="preserve"> </w:t>
            </w:r>
            <w:r>
              <w:t xml:space="preserve">the property owner's </w:t>
            </w:r>
            <w:r>
              <w:t>qualifications change or until the identity of the property owner changes.</w:t>
            </w:r>
            <w:r w:rsidR="00BF211B">
              <w:t xml:space="preserve"> </w:t>
            </w:r>
            <w:r>
              <w:t>At that time the property owner will again need to apply for an exemption. The same applies to</w:t>
            </w:r>
            <w:r w:rsidR="00BF211B">
              <w:t xml:space="preserve"> </w:t>
            </w:r>
            <w:r>
              <w:t xml:space="preserve">eligibility for </w:t>
            </w:r>
            <w:r w:rsidR="00856D07">
              <w:t xml:space="preserve">special </w:t>
            </w:r>
            <w:r>
              <w:t xml:space="preserve">appraisal. </w:t>
            </w:r>
            <w:r w:rsidR="00856D07">
              <w:t>When ownership of property is passed from a former owner to their surviving spouse or child, requiring the grieving family member to re-apply for a tax exemption or special appraisal is unnecessary and burdensome. H.B. 2397 seeks to establish that in these circumstances a change in ownership of the property has not occurred.</w:t>
            </w:r>
          </w:p>
          <w:p w14:paraId="257F45EA" w14:textId="77777777" w:rsidR="008423E4" w:rsidRPr="00E26B13" w:rsidRDefault="008423E4" w:rsidP="00E91816">
            <w:pPr>
              <w:rPr>
                <w:b/>
              </w:rPr>
            </w:pPr>
          </w:p>
        </w:tc>
      </w:tr>
      <w:tr w:rsidR="00245CF0" w14:paraId="2DC5407F" w14:textId="77777777" w:rsidTr="00345119">
        <w:tc>
          <w:tcPr>
            <w:tcW w:w="9576" w:type="dxa"/>
          </w:tcPr>
          <w:p w14:paraId="7794A381" w14:textId="77777777" w:rsidR="0017725B" w:rsidRDefault="00A964F1" w:rsidP="00E91816">
            <w:pPr>
              <w:rPr>
                <w:b/>
                <w:u w:val="single"/>
              </w:rPr>
            </w:pPr>
            <w:r>
              <w:rPr>
                <w:b/>
                <w:u w:val="single"/>
              </w:rPr>
              <w:t>CRIMINAL JUSTICE IMPACT</w:t>
            </w:r>
          </w:p>
          <w:p w14:paraId="1C51889F" w14:textId="77777777" w:rsidR="0017725B" w:rsidRDefault="0017725B" w:rsidP="00E91816">
            <w:pPr>
              <w:rPr>
                <w:b/>
                <w:u w:val="single"/>
              </w:rPr>
            </w:pPr>
          </w:p>
          <w:p w14:paraId="042C4787" w14:textId="31C0C4E9" w:rsidR="008E76BF" w:rsidRPr="008E76BF" w:rsidRDefault="00A964F1" w:rsidP="00E91816">
            <w:pPr>
              <w:jc w:val="both"/>
            </w:pPr>
            <w:r>
              <w:t>It is the committee's opinion that this bill does not expressly create a criminal offense, increase the punishment for an existing criminal offense or category of offenses, or change the eligibility of a perso</w:t>
            </w:r>
            <w:r>
              <w:t>n for community supervision, parole, or mandatory supervision.</w:t>
            </w:r>
          </w:p>
          <w:p w14:paraId="4B4EEC1F" w14:textId="77777777" w:rsidR="0017725B" w:rsidRPr="0017725B" w:rsidRDefault="0017725B" w:rsidP="00E91816">
            <w:pPr>
              <w:rPr>
                <w:b/>
                <w:u w:val="single"/>
              </w:rPr>
            </w:pPr>
          </w:p>
        </w:tc>
      </w:tr>
      <w:tr w:rsidR="00245CF0" w14:paraId="3A3BD421" w14:textId="77777777" w:rsidTr="00345119">
        <w:tc>
          <w:tcPr>
            <w:tcW w:w="9576" w:type="dxa"/>
          </w:tcPr>
          <w:p w14:paraId="03481CCF" w14:textId="77777777" w:rsidR="008423E4" w:rsidRPr="00A8133F" w:rsidRDefault="00A964F1" w:rsidP="00E91816">
            <w:pPr>
              <w:rPr>
                <w:b/>
              </w:rPr>
            </w:pPr>
            <w:r w:rsidRPr="009C1E9A">
              <w:rPr>
                <w:b/>
                <w:u w:val="single"/>
              </w:rPr>
              <w:t>RULEMAKING AUTHORITY</w:t>
            </w:r>
            <w:r>
              <w:rPr>
                <w:b/>
              </w:rPr>
              <w:t xml:space="preserve"> </w:t>
            </w:r>
          </w:p>
          <w:p w14:paraId="0085EE6B" w14:textId="77777777" w:rsidR="008423E4" w:rsidRDefault="008423E4" w:rsidP="00E91816"/>
          <w:p w14:paraId="11D07214" w14:textId="04B51255" w:rsidR="008E76BF" w:rsidRDefault="00A964F1" w:rsidP="00E9181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69DAE7E" w14:textId="77777777" w:rsidR="008423E4" w:rsidRPr="00E21FDC" w:rsidRDefault="008423E4" w:rsidP="00E91816">
            <w:pPr>
              <w:rPr>
                <w:b/>
              </w:rPr>
            </w:pPr>
          </w:p>
        </w:tc>
      </w:tr>
      <w:tr w:rsidR="00245CF0" w14:paraId="5A763FEB" w14:textId="77777777" w:rsidTr="00345119">
        <w:tc>
          <w:tcPr>
            <w:tcW w:w="9576" w:type="dxa"/>
          </w:tcPr>
          <w:p w14:paraId="2445C899" w14:textId="77777777" w:rsidR="008423E4" w:rsidRPr="00A8133F" w:rsidRDefault="00A964F1" w:rsidP="00E91816">
            <w:pPr>
              <w:rPr>
                <w:b/>
              </w:rPr>
            </w:pPr>
            <w:r w:rsidRPr="009C1E9A">
              <w:rPr>
                <w:b/>
                <w:u w:val="single"/>
              </w:rPr>
              <w:t>ANALYSIS</w:t>
            </w:r>
            <w:r>
              <w:rPr>
                <w:b/>
              </w:rPr>
              <w:t xml:space="preserve"> </w:t>
            </w:r>
          </w:p>
          <w:p w14:paraId="242D6635" w14:textId="77777777" w:rsidR="008423E4" w:rsidRDefault="008423E4" w:rsidP="00E91816"/>
          <w:p w14:paraId="5660E3E9" w14:textId="60DD89C5" w:rsidR="00DF5FB1" w:rsidRDefault="00A964F1" w:rsidP="00E91816">
            <w:pPr>
              <w:pStyle w:val="Header"/>
              <w:tabs>
                <w:tab w:val="clear" w:pos="4320"/>
                <w:tab w:val="clear" w:pos="8640"/>
              </w:tabs>
              <w:jc w:val="both"/>
            </w:pPr>
            <w:r>
              <w:t>H.B. 2397 amends the Tax Code to establish that, for purposes of</w:t>
            </w:r>
            <w:r w:rsidRPr="00E96417">
              <w:t xml:space="preserve"> determining </w:t>
            </w:r>
            <w:r>
              <w:t>whether</w:t>
            </w:r>
            <w:r w:rsidRPr="00E96417">
              <w:t xml:space="preserve"> certain property tax exemptions</w:t>
            </w:r>
            <w:r>
              <w:t xml:space="preserve"> must be re-claimed in a tax year subsequent to the year in which the exemption was first allowed, </w:t>
            </w:r>
            <w:r w:rsidRPr="00E96417">
              <w:t xml:space="preserve">ownership of </w:t>
            </w:r>
            <w:r>
              <w:t>a</w:t>
            </w:r>
            <w:r w:rsidRPr="00E96417">
              <w:t xml:space="preserve"> property is not considered to have changed if ownership is transferred from the former owner to the</w:t>
            </w:r>
            <w:r>
              <w:t>ir</w:t>
            </w:r>
            <w:r w:rsidRPr="00E96417">
              <w:t xml:space="preserve"> surviving spouse or a surviving child</w:t>
            </w:r>
            <w:r>
              <w:t>.</w:t>
            </w:r>
          </w:p>
          <w:p w14:paraId="76A8F0E9" w14:textId="77777777" w:rsidR="00DF5FB1" w:rsidRDefault="00DF5FB1" w:rsidP="00E91816">
            <w:pPr>
              <w:pStyle w:val="Header"/>
              <w:tabs>
                <w:tab w:val="clear" w:pos="4320"/>
                <w:tab w:val="clear" w:pos="8640"/>
              </w:tabs>
              <w:jc w:val="both"/>
            </w:pPr>
          </w:p>
          <w:p w14:paraId="2DCB81BE" w14:textId="584EE0A6" w:rsidR="00DF5FB1" w:rsidRDefault="00A964F1" w:rsidP="00E91816">
            <w:pPr>
              <w:pStyle w:val="Header"/>
              <w:jc w:val="both"/>
            </w:pPr>
            <w:r>
              <w:t xml:space="preserve">H.B. 2397 </w:t>
            </w:r>
            <w:r w:rsidR="00667B65">
              <w:t>establishes</w:t>
            </w:r>
            <w:r>
              <w:t xml:space="preserve"> that</w:t>
            </w:r>
            <w:r w:rsidR="00382B98">
              <w:t>, for purposes of determining the eligibility of land for special appraisal as open-space land,</w:t>
            </w:r>
            <w:r>
              <w:t xml:space="preserve"> </w:t>
            </w:r>
            <w:r w:rsidRPr="00D9665C">
              <w:t xml:space="preserve">the ownership of land that was appraised </w:t>
            </w:r>
            <w:r>
              <w:t xml:space="preserve">as open-space land </w:t>
            </w:r>
            <w:r w:rsidRPr="00D9665C">
              <w:t>in the preceding tax year is not considered to have changed if</w:t>
            </w:r>
            <w:r>
              <w:t xml:space="preserve">, </w:t>
            </w:r>
            <w:r w:rsidRPr="00D9665C">
              <w:t>after owne</w:t>
            </w:r>
            <w:r w:rsidRPr="00D9665C">
              <w:t>rship is transferred from the former owner to the new owner</w:t>
            </w:r>
            <w:r>
              <w:t>, the new owner uses the land in materially the same way as the former owner used the land during the preceding tax year and that use is overseen or conducted by the same individuals who oversaw or</w:t>
            </w:r>
            <w:r>
              <w:t xml:space="preserve"> conducted that use during the preceding tax year.</w:t>
            </w:r>
          </w:p>
          <w:p w14:paraId="0B487B25" w14:textId="77777777" w:rsidR="00DF5FB1" w:rsidRDefault="00DF5FB1" w:rsidP="00E91816">
            <w:pPr>
              <w:pStyle w:val="Header"/>
              <w:jc w:val="both"/>
            </w:pPr>
          </w:p>
          <w:p w14:paraId="1A198434" w14:textId="39B9EEB7" w:rsidR="001F0630" w:rsidRDefault="00A964F1" w:rsidP="00E91816">
            <w:pPr>
              <w:pStyle w:val="Header"/>
              <w:jc w:val="both"/>
            </w:pPr>
            <w:r>
              <w:t xml:space="preserve">H.B. 2397 </w:t>
            </w:r>
            <w:r w:rsidR="00DF14D5">
              <w:t>require</w:t>
            </w:r>
            <w:r>
              <w:t>s</w:t>
            </w:r>
            <w:r w:rsidR="00DF14D5">
              <w:t xml:space="preserve"> the chief appraiser </w:t>
            </w:r>
            <w:r w:rsidR="00A80809">
              <w:t xml:space="preserve">of an appraisal district </w:t>
            </w:r>
            <w:r w:rsidR="00DF14D5">
              <w:t xml:space="preserve">to accept and either </w:t>
            </w:r>
            <w:r w:rsidR="00DF14D5" w:rsidRPr="00DF14D5">
              <w:t>approve or deny an</w:t>
            </w:r>
            <w:r w:rsidR="00DF14D5">
              <w:t xml:space="preserve"> </w:t>
            </w:r>
            <w:r w:rsidR="00DF14D5" w:rsidRPr="00DF14D5">
              <w:t xml:space="preserve">application for appraisal </w:t>
            </w:r>
            <w:r>
              <w:t xml:space="preserve">of </w:t>
            </w:r>
            <w:r w:rsidR="00A80809">
              <w:t xml:space="preserve">land as </w:t>
            </w:r>
            <w:r>
              <w:t>open</w:t>
            </w:r>
            <w:r w:rsidR="00A80809">
              <w:t>-</w:t>
            </w:r>
            <w:r>
              <w:t>space land</w:t>
            </w:r>
            <w:r w:rsidR="00DF14D5" w:rsidRPr="00DF14D5">
              <w:t xml:space="preserve"> after the deadline for filing the application has passed if</w:t>
            </w:r>
            <w:r>
              <w:t xml:space="preserve"> the following </w:t>
            </w:r>
            <w:r w:rsidR="00A80809">
              <w:t xml:space="preserve">conditions </w:t>
            </w:r>
            <w:r>
              <w:t xml:space="preserve">are </w:t>
            </w:r>
            <w:r w:rsidR="00A80809">
              <w:t>satisfied</w:t>
            </w:r>
            <w:r>
              <w:t xml:space="preserve">: </w:t>
            </w:r>
          </w:p>
          <w:p w14:paraId="38149182" w14:textId="2D07A671" w:rsidR="001F0630" w:rsidRDefault="00A964F1" w:rsidP="00E91816">
            <w:pPr>
              <w:pStyle w:val="Header"/>
              <w:numPr>
                <w:ilvl w:val="0"/>
                <w:numId w:val="2"/>
              </w:numPr>
              <w:jc w:val="both"/>
            </w:pPr>
            <w:r>
              <w:t xml:space="preserve">the land that is the subject of the application was appraised as </w:t>
            </w:r>
            <w:r w:rsidR="00A80809">
              <w:t>such</w:t>
            </w:r>
            <w:r>
              <w:t xml:space="preserve"> in the preceding tax year;</w:t>
            </w:r>
          </w:p>
          <w:p w14:paraId="081EFE79" w14:textId="3EF3BADE" w:rsidR="001F0630" w:rsidRDefault="00A964F1" w:rsidP="00E91816">
            <w:pPr>
              <w:pStyle w:val="Header"/>
              <w:numPr>
                <w:ilvl w:val="0"/>
                <w:numId w:val="2"/>
              </w:numPr>
              <w:jc w:val="both"/>
            </w:pPr>
            <w:r>
              <w:t>the new owner uses the land in materially the same way as the former owner used the land during the prece</w:t>
            </w:r>
            <w:r>
              <w:t>ding tax year; and</w:t>
            </w:r>
          </w:p>
          <w:p w14:paraId="7CB6C3CF" w14:textId="7576CEED" w:rsidR="009C36CD" w:rsidRDefault="00A964F1" w:rsidP="00E91816">
            <w:pPr>
              <w:pStyle w:val="Header"/>
              <w:numPr>
                <w:ilvl w:val="0"/>
                <w:numId w:val="2"/>
              </w:numPr>
              <w:tabs>
                <w:tab w:val="clear" w:pos="4320"/>
                <w:tab w:val="clear" w:pos="8640"/>
              </w:tabs>
              <w:jc w:val="both"/>
            </w:pPr>
            <w:r>
              <w:t>the application is filed no later than the first anniversary of the date ownership of the land was transferred from the former owner to the new owner.</w:t>
            </w:r>
          </w:p>
          <w:p w14:paraId="69ED531B" w14:textId="78E9343C" w:rsidR="001F0630" w:rsidRDefault="00A964F1" w:rsidP="00E91816">
            <w:pPr>
              <w:pStyle w:val="Header"/>
              <w:tabs>
                <w:tab w:val="clear" w:pos="4320"/>
                <w:tab w:val="clear" w:pos="8640"/>
              </w:tabs>
              <w:jc w:val="both"/>
            </w:pPr>
            <w:r>
              <w:t>The bill exempts</w:t>
            </w:r>
            <w:r w:rsidR="00884D15">
              <w:t xml:space="preserve"> </w:t>
            </w:r>
            <w:r w:rsidR="00A80809">
              <w:t xml:space="preserve">such an application </w:t>
            </w:r>
            <w:r w:rsidR="00884D15">
              <w:t xml:space="preserve">that </w:t>
            </w:r>
            <w:r w:rsidR="00A80809">
              <w:t>is ultimately approved by the chief appraiser</w:t>
            </w:r>
            <w:r w:rsidR="00884D15">
              <w:t xml:space="preserve"> from the penalty imposed on </w:t>
            </w:r>
            <w:r w:rsidR="00A80809">
              <w:t xml:space="preserve">late </w:t>
            </w:r>
            <w:r w:rsidR="00884D15">
              <w:t>application</w:t>
            </w:r>
            <w:r w:rsidR="00A80809">
              <w:t>s</w:t>
            </w:r>
            <w:r w:rsidR="00884D15">
              <w:t xml:space="preserve">. </w:t>
            </w:r>
          </w:p>
          <w:p w14:paraId="0A82E41F" w14:textId="77777777" w:rsidR="008423E4" w:rsidRPr="00835628" w:rsidRDefault="008423E4" w:rsidP="00E91816">
            <w:pPr>
              <w:rPr>
                <w:b/>
              </w:rPr>
            </w:pPr>
          </w:p>
        </w:tc>
      </w:tr>
      <w:tr w:rsidR="00245CF0" w14:paraId="3157141A" w14:textId="77777777" w:rsidTr="00345119">
        <w:tc>
          <w:tcPr>
            <w:tcW w:w="9576" w:type="dxa"/>
          </w:tcPr>
          <w:p w14:paraId="057EFF3A" w14:textId="77777777" w:rsidR="008423E4" w:rsidRPr="00A8133F" w:rsidRDefault="00A964F1" w:rsidP="00E91816">
            <w:pPr>
              <w:rPr>
                <w:b/>
              </w:rPr>
            </w:pPr>
            <w:r w:rsidRPr="009C1E9A">
              <w:rPr>
                <w:b/>
                <w:u w:val="single"/>
              </w:rPr>
              <w:t>EFFECTIVE DATE</w:t>
            </w:r>
            <w:r>
              <w:rPr>
                <w:b/>
              </w:rPr>
              <w:t xml:space="preserve"> </w:t>
            </w:r>
          </w:p>
          <w:p w14:paraId="74121A46" w14:textId="77777777" w:rsidR="008423E4" w:rsidRDefault="008423E4" w:rsidP="00E91816"/>
          <w:p w14:paraId="7586F732" w14:textId="323E2E38" w:rsidR="008423E4" w:rsidRPr="003624F2" w:rsidRDefault="00A964F1" w:rsidP="00E91816">
            <w:pPr>
              <w:pStyle w:val="Header"/>
              <w:tabs>
                <w:tab w:val="clear" w:pos="4320"/>
                <w:tab w:val="clear" w:pos="8640"/>
              </w:tabs>
              <w:jc w:val="both"/>
            </w:pPr>
            <w:r>
              <w:t>January 1, 2024.</w:t>
            </w:r>
          </w:p>
          <w:p w14:paraId="55C63E76" w14:textId="77777777" w:rsidR="008423E4" w:rsidRPr="00233FDB" w:rsidRDefault="008423E4" w:rsidP="00E91816">
            <w:pPr>
              <w:rPr>
                <w:b/>
              </w:rPr>
            </w:pPr>
          </w:p>
        </w:tc>
      </w:tr>
    </w:tbl>
    <w:p w14:paraId="74AAFE1D" w14:textId="77777777" w:rsidR="008423E4" w:rsidRPr="00BE0E75" w:rsidRDefault="008423E4" w:rsidP="00E91816">
      <w:pPr>
        <w:jc w:val="both"/>
        <w:rPr>
          <w:rFonts w:ascii="Arial" w:hAnsi="Arial"/>
          <w:sz w:val="16"/>
          <w:szCs w:val="16"/>
        </w:rPr>
      </w:pPr>
    </w:p>
    <w:p w14:paraId="5EE3821D" w14:textId="77777777" w:rsidR="004108C3" w:rsidRPr="008423E4" w:rsidRDefault="004108C3" w:rsidP="00E9181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9E8D" w14:textId="77777777" w:rsidR="00000000" w:rsidRDefault="00A964F1">
      <w:r>
        <w:separator/>
      </w:r>
    </w:p>
  </w:endnote>
  <w:endnote w:type="continuationSeparator" w:id="0">
    <w:p w14:paraId="29A607A3" w14:textId="77777777" w:rsidR="00000000" w:rsidRDefault="00A9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4E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45CF0" w14:paraId="07F14AC7" w14:textId="77777777" w:rsidTr="009C1E9A">
      <w:trPr>
        <w:cantSplit/>
      </w:trPr>
      <w:tc>
        <w:tcPr>
          <w:tcW w:w="0" w:type="pct"/>
        </w:tcPr>
        <w:p w14:paraId="4EABEC48" w14:textId="77777777" w:rsidR="00137D90" w:rsidRDefault="00137D90" w:rsidP="009C1E9A">
          <w:pPr>
            <w:pStyle w:val="Footer"/>
            <w:tabs>
              <w:tab w:val="clear" w:pos="8640"/>
              <w:tab w:val="right" w:pos="9360"/>
            </w:tabs>
          </w:pPr>
        </w:p>
      </w:tc>
      <w:tc>
        <w:tcPr>
          <w:tcW w:w="2395" w:type="pct"/>
        </w:tcPr>
        <w:p w14:paraId="349459DA" w14:textId="77777777" w:rsidR="00137D90" w:rsidRDefault="00137D90" w:rsidP="009C1E9A">
          <w:pPr>
            <w:pStyle w:val="Footer"/>
            <w:tabs>
              <w:tab w:val="clear" w:pos="8640"/>
              <w:tab w:val="right" w:pos="9360"/>
            </w:tabs>
          </w:pPr>
        </w:p>
        <w:p w14:paraId="3A47D5EA" w14:textId="77777777" w:rsidR="001A4310" w:rsidRDefault="001A4310" w:rsidP="009C1E9A">
          <w:pPr>
            <w:pStyle w:val="Footer"/>
            <w:tabs>
              <w:tab w:val="clear" w:pos="8640"/>
              <w:tab w:val="right" w:pos="9360"/>
            </w:tabs>
          </w:pPr>
        </w:p>
        <w:p w14:paraId="70E6440D" w14:textId="77777777" w:rsidR="00137D90" w:rsidRDefault="00137D90" w:rsidP="009C1E9A">
          <w:pPr>
            <w:pStyle w:val="Footer"/>
            <w:tabs>
              <w:tab w:val="clear" w:pos="8640"/>
              <w:tab w:val="right" w:pos="9360"/>
            </w:tabs>
          </w:pPr>
        </w:p>
      </w:tc>
      <w:tc>
        <w:tcPr>
          <w:tcW w:w="2453" w:type="pct"/>
        </w:tcPr>
        <w:p w14:paraId="4CCDA2F4" w14:textId="77777777" w:rsidR="00137D90" w:rsidRDefault="00137D90" w:rsidP="009C1E9A">
          <w:pPr>
            <w:pStyle w:val="Footer"/>
            <w:tabs>
              <w:tab w:val="clear" w:pos="8640"/>
              <w:tab w:val="right" w:pos="9360"/>
            </w:tabs>
            <w:jc w:val="right"/>
          </w:pPr>
        </w:p>
      </w:tc>
    </w:tr>
    <w:tr w:rsidR="00245CF0" w14:paraId="30815F1D" w14:textId="77777777" w:rsidTr="009C1E9A">
      <w:trPr>
        <w:cantSplit/>
      </w:trPr>
      <w:tc>
        <w:tcPr>
          <w:tcW w:w="0" w:type="pct"/>
        </w:tcPr>
        <w:p w14:paraId="4ECE697E" w14:textId="77777777" w:rsidR="00EC379B" w:rsidRDefault="00EC379B" w:rsidP="009C1E9A">
          <w:pPr>
            <w:pStyle w:val="Footer"/>
            <w:tabs>
              <w:tab w:val="clear" w:pos="8640"/>
              <w:tab w:val="right" w:pos="9360"/>
            </w:tabs>
          </w:pPr>
        </w:p>
      </w:tc>
      <w:tc>
        <w:tcPr>
          <w:tcW w:w="2395" w:type="pct"/>
        </w:tcPr>
        <w:p w14:paraId="5FB1DF43" w14:textId="1CF8B447" w:rsidR="00EC379B" w:rsidRPr="009C1E9A" w:rsidRDefault="00A964F1" w:rsidP="009C1E9A">
          <w:pPr>
            <w:pStyle w:val="Footer"/>
            <w:tabs>
              <w:tab w:val="clear" w:pos="8640"/>
              <w:tab w:val="right" w:pos="9360"/>
            </w:tabs>
            <w:rPr>
              <w:rFonts w:ascii="Shruti" w:hAnsi="Shruti"/>
              <w:sz w:val="22"/>
            </w:rPr>
          </w:pPr>
          <w:r>
            <w:rPr>
              <w:rFonts w:ascii="Shruti" w:hAnsi="Shruti"/>
              <w:sz w:val="22"/>
            </w:rPr>
            <w:t>88R 24489-D</w:t>
          </w:r>
        </w:p>
      </w:tc>
      <w:tc>
        <w:tcPr>
          <w:tcW w:w="2453" w:type="pct"/>
        </w:tcPr>
        <w:p w14:paraId="45CEFB09" w14:textId="249BC099" w:rsidR="00EC379B" w:rsidRDefault="00A964F1" w:rsidP="009C1E9A">
          <w:pPr>
            <w:pStyle w:val="Footer"/>
            <w:tabs>
              <w:tab w:val="clear" w:pos="8640"/>
              <w:tab w:val="right" w:pos="9360"/>
            </w:tabs>
            <w:jc w:val="right"/>
          </w:pPr>
          <w:r>
            <w:fldChar w:fldCharType="begin"/>
          </w:r>
          <w:r>
            <w:instrText xml:space="preserve"> DOCPROPERTY  OTID  \* MERGEFORMAT </w:instrText>
          </w:r>
          <w:r>
            <w:fldChar w:fldCharType="separate"/>
          </w:r>
          <w:r w:rsidR="00E91816">
            <w:t>23.109.1570</w:t>
          </w:r>
          <w:r>
            <w:fldChar w:fldCharType="end"/>
          </w:r>
        </w:p>
      </w:tc>
    </w:tr>
    <w:tr w:rsidR="00245CF0" w14:paraId="32872E6E" w14:textId="77777777" w:rsidTr="009C1E9A">
      <w:trPr>
        <w:cantSplit/>
      </w:trPr>
      <w:tc>
        <w:tcPr>
          <w:tcW w:w="0" w:type="pct"/>
        </w:tcPr>
        <w:p w14:paraId="6E2AA304" w14:textId="77777777" w:rsidR="00EC379B" w:rsidRDefault="00EC379B" w:rsidP="009C1E9A">
          <w:pPr>
            <w:pStyle w:val="Footer"/>
            <w:tabs>
              <w:tab w:val="clear" w:pos="4320"/>
              <w:tab w:val="clear" w:pos="8640"/>
              <w:tab w:val="left" w:pos="2865"/>
            </w:tabs>
          </w:pPr>
        </w:p>
      </w:tc>
      <w:tc>
        <w:tcPr>
          <w:tcW w:w="2395" w:type="pct"/>
        </w:tcPr>
        <w:p w14:paraId="74BCB53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817E1D" w14:textId="77777777" w:rsidR="00EC379B" w:rsidRDefault="00EC379B" w:rsidP="006D504F">
          <w:pPr>
            <w:pStyle w:val="Footer"/>
            <w:rPr>
              <w:rStyle w:val="PageNumber"/>
            </w:rPr>
          </w:pPr>
        </w:p>
        <w:p w14:paraId="30CFE4BF" w14:textId="77777777" w:rsidR="00EC379B" w:rsidRDefault="00EC379B" w:rsidP="009C1E9A">
          <w:pPr>
            <w:pStyle w:val="Footer"/>
            <w:tabs>
              <w:tab w:val="clear" w:pos="8640"/>
              <w:tab w:val="right" w:pos="9360"/>
            </w:tabs>
            <w:jc w:val="right"/>
          </w:pPr>
        </w:p>
      </w:tc>
    </w:tr>
    <w:tr w:rsidR="00245CF0" w14:paraId="1A704A66" w14:textId="77777777" w:rsidTr="009C1E9A">
      <w:trPr>
        <w:cantSplit/>
        <w:trHeight w:val="323"/>
      </w:trPr>
      <w:tc>
        <w:tcPr>
          <w:tcW w:w="0" w:type="pct"/>
          <w:gridSpan w:val="3"/>
        </w:tcPr>
        <w:p w14:paraId="070D10E6" w14:textId="77777777" w:rsidR="00EC379B" w:rsidRDefault="00A964F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4E005A" w14:textId="77777777" w:rsidR="00EC379B" w:rsidRDefault="00EC379B" w:rsidP="009C1E9A">
          <w:pPr>
            <w:pStyle w:val="Footer"/>
            <w:tabs>
              <w:tab w:val="clear" w:pos="8640"/>
              <w:tab w:val="right" w:pos="9360"/>
            </w:tabs>
            <w:jc w:val="center"/>
          </w:pPr>
        </w:p>
      </w:tc>
    </w:tr>
  </w:tbl>
  <w:p w14:paraId="60E2EC6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16B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542C" w14:textId="77777777" w:rsidR="00000000" w:rsidRDefault="00A964F1">
      <w:r>
        <w:separator/>
      </w:r>
    </w:p>
  </w:footnote>
  <w:footnote w:type="continuationSeparator" w:id="0">
    <w:p w14:paraId="4815E723" w14:textId="77777777" w:rsidR="00000000" w:rsidRDefault="00A9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C86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795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336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F7B"/>
    <w:multiLevelType w:val="hybridMultilevel"/>
    <w:tmpl w:val="D840940A"/>
    <w:lvl w:ilvl="0" w:tplc="6AA46EF0">
      <w:start w:val="1"/>
      <w:numFmt w:val="bullet"/>
      <w:lvlText w:val=""/>
      <w:lvlJc w:val="left"/>
      <w:pPr>
        <w:tabs>
          <w:tab w:val="num" w:pos="720"/>
        </w:tabs>
        <w:ind w:left="720" w:hanging="360"/>
      </w:pPr>
      <w:rPr>
        <w:rFonts w:ascii="Symbol" w:hAnsi="Symbol" w:hint="default"/>
      </w:rPr>
    </w:lvl>
    <w:lvl w:ilvl="1" w:tplc="55DC69CE" w:tentative="1">
      <w:start w:val="1"/>
      <w:numFmt w:val="bullet"/>
      <w:lvlText w:val="o"/>
      <w:lvlJc w:val="left"/>
      <w:pPr>
        <w:ind w:left="1440" w:hanging="360"/>
      </w:pPr>
      <w:rPr>
        <w:rFonts w:ascii="Courier New" w:hAnsi="Courier New" w:cs="Courier New" w:hint="default"/>
      </w:rPr>
    </w:lvl>
    <w:lvl w:ilvl="2" w:tplc="5CB0332E" w:tentative="1">
      <w:start w:val="1"/>
      <w:numFmt w:val="bullet"/>
      <w:lvlText w:val=""/>
      <w:lvlJc w:val="left"/>
      <w:pPr>
        <w:ind w:left="2160" w:hanging="360"/>
      </w:pPr>
      <w:rPr>
        <w:rFonts w:ascii="Wingdings" w:hAnsi="Wingdings" w:hint="default"/>
      </w:rPr>
    </w:lvl>
    <w:lvl w:ilvl="3" w:tplc="B74EC0DA" w:tentative="1">
      <w:start w:val="1"/>
      <w:numFmt w:val="bullet"/>
      <w:lvlText w:val=""/>
      <w:lvlJc w:val="left"/>
      <w:pPr>
        <w:ind w:left="2880" w:hanging="360"/>
      </w:pPr>
      <w:rPr>
        <w:rFonts w:ascii="Symbol" w:hAnsi="Symbol" w:hint="default"/>
      </w:rPr>
    </w:lvl>
    <w:lvl w:ilvl="4" w:tplc="EE4210A2" w:tentative="1">
      <w:start w:val="1"/>
      <w:numFmt w:val="bullet"/>
      <w:lvlText w:val="o"/>
      <w:lvlJc w:val="left"/>
      <w:pPr>
        <w:ind w:left="3600" w:hanging="360"/>
      </w:pPr>
      <w:rPr>
        <w:rFonts w:ascii="Courier New" w:hAnsi="Courier New" w:cs="Courier New" w:hint="default"/>
      </w:rPr>
    </w:lvl>
    <w:lvl w:ilvl="5" w:tplc="6ECAA90C" w:tentative="1">
      <w:start w:val="1"/>
      <w:numFmt w:val="bullet"/>
      <w:lvlText w:val=""/>
      <w:lvlJc w:val="left"/>
      <w:pPr>
        <w:ind w:left="4320" w:hanging="360"/>
      </w:pPr>
      <w:rPr>
        <w:rFonts w:ascii="Wingdings" w:hAnsi="Wingdings" w:hint="default"/>
      </w:rPr>
    </w:lvl>
    <w:lvl w:ilvl="6" w:tplc="BA18B538" w:tentative="1">
      <w:start w:val="1"/>
      <w:numFmt w:val="bullet"/>
      <w:lvlText w:val=""/>
      <w:lvlJc w:val="left"/>
      <w:pPr>
        <w:ind w:left="5040" w:hanging="360"/>
      </w:pPr>
      <w:rPr>
        <w:rFonts w:ascii="Symbol" w:hAnsi="Symbol" w:hint="default"/>
      </w:rPr>
    </w:lvl>
    <w:lvl w:ilvl="7" w:tplc="D716FF36" w:tentative="1">
      <w:start w:val="1"/>
      <w:numFmt w:val="bullet"/>
      <w:lvlText w:val="o"/>
      <w:lvlJc w:val="left"/>
      <w:pPr>
        <w:ind w:left="5760" w:hanging="360"/>
      </w:pPr>
      <w:rPr>
        <w:rFonts w:ascii="Courier New" w:hAnsi="Courier New" w:cs="Courier New" w:hint="default"/>
      </w:rPr>
    </w:lvl>
    <w:lvl w:ilvl="8" w:tplc="54BC1D20" w:tentative="1">
      <w:start w:val="1"/>
      <w:numFmt w:val="bullet"/>
      <w:lvlText w:val=""/>
      <w:lvlJc w:val="left"/>
      <w:pPr>
        <w:ind w:left="6480" w:hanging="360"/>
      </w:pPr>
      <w:rPr>
        <w:rFonts w:ascii="Wingdings" w:hAnsi="Wingdings" w:hint="default"/>
      </w:rPr>
    </w:lvl>
  </w:abstractNum>
  <w:abstractNum w:abstractNumId="1" w15:restartNumberingAfterBreak="0">
    <w:nsid w:val="372D6571"/>
    <w:multiLevelType w:val="hybridMultilevel"/>
    <w:tmpl w:val="5514793C"/>
    <w:lvl w:ilvl="0" w:tplc="430ED6D0">
      <w:start w:val="1"/>
      <w:numFmt w:val="decimal"/>
      <w:lvlText w:val="(%1)"/>
      <w:lvlJc w:val="left"/>
      <w:pPr>
        <w:ind w:left="840" w:hanging="480"/>
      </w:pPr>
      <w:rPr>
        <w:rFonts w:hint="default"/>
      </w:rPr>
    </w:lvl>
    <w:lvl w:ilvl="1" w:tplc="A308F188" w:tentative="1">
      <w:start w:val="1"/>
      <w:numFmt w:val="lowerLetter"/>
      <w:lvlText w:val="%2."/>
      <w:lvlJc w:val="left"/>
      <w:pPr>
        <w:ind w:left="1440" w:hanging="360"/>
      </w:pPr>
    </w:lvl>
    <w:lvl w:ilvl="2" w:tplc="AE127F14" w:tentative="1">
      <w:start w:val="1"/>
      <w:numFmt w:val="lowerRoman"/>
      <w:lvlText w:val="%3."/>
      <w:lvlJc w:val="right"/>
      <w:pPr>
        <w:ind w:left="2160" w:hanging="180"/>
      </w:pPr>
    </w:lvl>
    <w:lvl w:ilvl="3" w:tplc="B7C2FF78" w:tentative="1">
      <w:start w:val="1"/>
      <w:numFmt w:val="decimal"/>
      <w:lvlText w:val="%4."/>
      <w:lvlJc w:val="left"/>
      <w:pPr>
        <w:ind w:left="2880" w:hanging="360"/>
      </w:pPr>
    </w:lvl>
    <w:lvl w:ilvl="4" w:tplc="46D4814C" w:tentative="1">
      <w:start w:val="1"/>
      <w:numFmt w:val="lowerLetter"/>
      <w:lvlText w:val="%5."/>
      <w:lvlJc w:val="left"/>
      <w:pPr>
        <w:ind w:left="3600" w:hanging="360"/>
      </w:pPr>
    </w:lvl>
    <w:lvl w:ilvl="5" w:tplc="E070E740" w:tentative="1">
      <w:start w:val="1"/>
      <w:numFmt w:val="lowerRoman"/>
      <w:lvlText w:val="%6."/>
      <w:lvlJc w:val="right"/>
      <w:pPr>
        <w:ind w:left="4320" w:hanging="180"/>
      </w:pPr>
    </w:lvl>
    <w:lvl w:ilvl="6" w:tplc="4066FFC8" w:tentative="1">
      <w:start w:val="1"/>
      <w:numFmt w:val="decimal"/>
      <w:lvlText w:val="%7."/>
      <w:lvlJc w:val="left"/>
      <w:pPr>
        <w:ind w:left="5040" w:hanging="360"/>
      </w:pPr>
    </w:lvl>
    <w:lvl w:ilvl="7" w:tplc="3F38C7A4" w:tentative="1">
      <w:start w:val="1"/>
      <w:numFmt w:val="lowerLetter"/>
      <w:lvlText w:val="%8."/>
      <w:lvlJc w:val="left"/>
      <w:pPr>
        <w:ind w:left="5760" w:hanging="360"/>
      </w:pPr>
    </w:lvl>
    <w:lvl w:ilvl="8" w:tplc="5998B4E6" w:tentative="1">
      <w:start w:val="1"/>
      <w:numFmt w:val="lowerRoman"/>
      <w:lvlText w:val="%9."/>
      <w:lvlJc w:val="right"/>
      <w:pPr>
        <w:ind w:left="6480" w:hanging="180"/>
      </w:pPr>
    </w:lvl>
  </w:abstractNum>
  <w:abstractNum w:abstractNumId="2" w15:restartNumberingAfterBreak="0">
    <w:nsid w:val="405959BD"/>
    <w:multiLevelType w:val="hybridMultilevel"/>
    <w:tmpl w:val="FA60EF40"/>
    <w:lvl w:ilvl="0" w:tplc="56906C9C">
      <w:start w:val="1"/>
      <w:numFmt w:val="bullet"/>
      <w:lvlText w:val=""/>
      <w:lvlJc w:val="left"/>
      <w:pPr>
        <w:tabs>
          <w:tab w:val="num" w:pos="720"/>
        </w:tabs>
        <w:ind w:left="720" w:hanging="360"/>
      </w:pPr>
      <w:rPr>
        <w:rFonts w:ascii="Symbol" w:hAnsi="Symbol" w:hint="default"/>
      </w:rPr>
    </w:lvl>
    <w:lvl w:ilvl="1" w:tplc="335CC3E6" w:tentative="1">
      <w:start w:val="1"/>
      <w:numFmt w:val="bullet"/>
      <w:lvlText w:val="o"/>
      <w:lvlJc w:val="left"/>
      <w:pPr>
        <w:ind w:left="1440" w:hanging="360"/>
      </w:pPr>
      <w:rPr>
        <w:rFonts w:ascii="Courier New" w:hAnsi="Courier New" w:cs="Courier New" w:hint="default"/>
      </w:rPr>
    </w:lvl>
    <w:lvl w:ilvl="2" w:tplc="017AF902" w:tentative="1">
      <w:start w:val="1"/>
      <w:numFmt w:val="bullet"/>
      <w:lvlText w:val=""/>
      <w:lvlJc w:val="left"/>
      <w:pPr>
        <w:ind w:left="2160" w:hanging="360"/>
      </w:pPr>
      <w:rPr>
        <w:rFonts w:ascii="Wingdings" w:hAnsi="Wingdings" w:hint="default"/>
      </w:rPr>
    </w:lvl>
    <w:lvl w:ilvl="3" w:tplc="5F04880C" w:tentative="1">
      <w:start w:val="1"/>
      <w:numFmt w:val="bullet"/>
      <w:lvlText w:val=""/>
      <w:lvlJc w:val="left"/>
      <w:pPr>
        <w:ind w:left="2880" w:hanging="360"/>
      </w:pPr>
      <w:rPr>
        <w:rFonts w:ascii="Symbol" w:hAnsi="Symbol" w:hint="default"/>
      </w:rPr>
    </w:lvl>
    <w:lvl w:ilvl="4" w:tplc="AE3A8C4A" w:tentative="1">
      <w:start w:val="1"/>
      <w:numFmt w:val="bullet"/>
      <w:lvlText w:val="o"/>
      <w:lvlJc w:val="left"/>
      <w:pPr>
        <w:ind w:left="3600" w:hanging="360"/>
      </w:pPr>
      <w:rPr>
        <w:rFonts w:ascii="Courier New" w:hAnsi="Courier New" w:cs="Courier New" w:hint="default"/>
      </w:rPr>
    </w:lvl>
    <w:lvl w:ilvl="5" w:tplc="5F0EFD88" w:tentative="1">
      <w:start w:val="1"/>
      <w:numFmt w:val="bullet"/>
      <w:lvlText w:val=""/>
      <w:lvlJc w:val="left"/>
      <w:pPr>
        <w:ind w:left="4320" w:hanging="360"/>
      </w:pPr>
      <w:rPr>
        <w:rFonts w:ascii="Wingdings" w:hAnsi="Wingdings" w:hint="default"/>
      </w:rPr>
    </w:lvl>
    <w:lvl w:ilvl="6" w:tplc="FF04F494" w:tentative="1">
      <w:start w:val="1"/>
      <w:numFmt w:val="bullet"/>
      <w:lvlText w:val=""/>
      <w:lvlJc w:val="left"/>
      <w:pPr>
        <w:ind w:left="5040" w:hanging="360"/>
      </w:pPr>
      <w:rPr>
        <w:rFonts w:ascii="Symbol" w:hAnsi="Symbol" w:hint="default"/>
      </w:rPr>
    </w:lvl>
    <w:lvl w:ilvl="7" w:tplc="562C3B00" w:tentative="1">
      <w:start w:val="1"/>
      <w:numFmt w:val="bullet"/>
      <w:lvlText w:val="o"/>
      <w:lvlJc w:val="left"/>
      <w:pPr>
        <w:ind w:left="5760" w:hanging="360"/>
      </w:pPr>
      <w:rPr>
        <w:rFonts w:ascii="Courier New" w:hAnsi="Courier New" w:cs="Courier New" w:hint="default"/>
      </w:rPr>
    </w:lvl>
    <w:lvl w:ilvl="8" w:tplc="EAA8ADB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B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A5B"/>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630"/>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707"/>
    <w:rsid w:val="00241EC1"/>
    <w:rsid w:val="002431DA"/>
    <w:rsid w:val="00245CF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B98"/>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D68"/>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2160"/>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52E"/>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B65"/>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786"/>
    <w:rsid w:val="006D504F"/>
    <w:rsid w:val="006E0CAC"/>
    <w:rsid w:val="006E1CFB"/>
    <w:rsid w:val="006E1F94"/>
    <w:rsid w:val="006E26C1"/>
    <w:rsid w:val="006E30A8"/>
    <w:rsid w:val="006E45B0"/>
    <w:rsid w:val="006E5692"/>
    <w:rsid w:val="006E7EB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D07"/>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D15"/>
    <w:rsid w:val="00885203"/>
    <w:rsid w:val="008859CA"/>
    <w:rsid w:val="008861EE"/>
    <w:rsid w:val="00890B59"/>
    <w:rsid w:val="008930D7"/>
    <w:rsid w:val="008947A7"/>
    <w:rsid w:val="00897E80"/>
    <w:rsid w:val="008A04FA"/>
    <w:rsid w:val="008A18CC"/>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6BF"/>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20C"/>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809"/>
    <w:rsid w:val="00A8133F"/>
    <w:rsid w:val="00A82CB4"/>
    <w:rsid w:val="00A837A8"/>
    <w:rsid w:val="00A83C36"/>
    <w:rsid w:val="00A932BB"/>
    <w:rsid w:val="00A93579"/>
    <w:rsid w:val="00A93934"/>
    <w:rsid w:val="00A95D51"/>
    <w:rsid w:val="00A964F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11B"/>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B20"/>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8A7"/>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65C"/>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4D5"/>
    <w:rsid w:val="00DF2707"/>
    <w:rsid w:val="00DF4D90"/>
    <w:rsid w:val="00DF5EBD"/>
    <w:rsid w:val="00DF5FB1"/>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816"/>
    <w:rsid w:val="00E9241E"/>
    <w:rsid w:val="00E93DEF"/>
    <w:rsid w:val="00E947B1"/>
    <w:rsid w:val="00E96417"/>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57D"/>
    <w:rsid w:val="00FA59FD"/>
    <w:rsid w:val="00FA5D8C"/>
    <w:rsid w:val="00FA6403"/>
    <w:rsid w:val="00FB16CD"/>
    <w:rsid w:val="00FB73AE"/>
    <w:rsid w:val="00FC5388"/>
    <w:rsid w:val="00FC726C"/>
    <w:rsid w:val="00FD1B4B"/>
    <w:rsid w:val="00FD1B94"/>
    <w:rsid w:val="00FE19C5"/>
    <w:rsid w:val="00FE1A99"/>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FF7305-8E5F-48A4-BA4F-C883B2AC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4D15"/>
    <w:rPr>
      <w:sz w:val="16"/>
      <w:szCs w:val="16"/>
    </w:rPr>
  </w:style>
  <w:style w:type="paragraph" w:styleId="CommentText">
    <w:name w:val="annotation text"/>
    <w:basedOn w:val="Normal"/>
    <w:link w:val="CommentTextChar"/>
    <w:semiHidden/>
    <w:unhideWhenUsed/>
    <w:rsid w:val="00884D15"/>
    <w:rPr>
      <w:sz w:val="20"/>
      <w:szCs w:val="20"/>
    </w:rPr>
  </w:style>
  <w:style w:type="character" w:customStyle="1" w:styleId="CommentTextChar">
    <w:name w:val="Comment Text Char"/>
    <w:basedOn w:val="DefaultParagraphFont"/>
    <w:link w:val="CommentText"/>
    <w:semiHidden/>
    <w:rsid w:val="00884D15"/>
  </w:style>
  <w:style w:type="paragraph" w:styleId="CommentSubject">
    <w:name w:val="annotation subject"/>
    <w:basedOn w:val="CommentText"/>
    <w:next w:val="CommentText"/>
    <w:link w:val="CommentSubjectChar"/>
    <w:semiHidden/>
    <w:unhideWhenUsed/>
    <w:rsid w:val="00884D15"/>
    <w:rPr>
      <w:b/>
      <w:bCs/>
    </w:rPr>
  </w:style>
  <w:style w:type="character" w:customStyle="1" w:styleId="CommentSubjectChar">
    <w:name w:val="Comment Subject Char"/>
    <w:basedOn w:val="CommentTextChar"/>
    <w:link w:val="CommentSubject"/>
    <w:semiHidden/>
    <w:rsid w:val="00884D15"/>
    <w:rPr>
      <w:b/>
      <w:bCs/>
    </w:rPr>
  </w:style>
  <w:style w:type="paragraph" w:styleId="Revision">
    <w:name w:val="Revision"/>
    <w:hidden/>
    <w:uiPriority w:val="99"/>
    <w:semiHidden/>
    <w:rsid w:val="00C33B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2488</Characters>
  <Application>Microsoft Office Word</Application>
  <DocSecurity>4</DocSecurity>
  <Lines>63</Lines>
  <Paragraphs>21</Paragraphs>
  <ScaleCrop>false</ScaleCrop>
  <HeadingPairs>
    <vt:vector size="2" baseType="variant">
      <vt:variant>
        <vt:lpstr>Title</vt:lpstr>
      </vt:variant>
      <vt:variant>
        <vt:i4>1</vt:i4>
      </vt:variant>
    </vt:vector>
  </HeadingPairs>
  <TitlesOfParts>
    <vt:vector size="1" baseType="lpstr">
      <vt:lpstr>BA - HB02397 (Committee Report (Unamended))</vt:lpstr>
    </vt:vector>
  </TitlesOfParts>
  <Company>State of Texas</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24489</dc:subject>
  <dc:creator>State of Texas</dc:creator>
  <dc:description>HB 2397 by Guillen-(H)Ways &amp; Means</dc:description>
  <cp:lastModifiedBy>Matthew Lee</cp:lastModifiedBy>
  <cp:revision>2</cp:revision>
  <cp:lastPrinted>2003-11-26T17:21:00Z</cp:lastPrinted>
  <dcterms:created xsi:type="dcterms:W3CDTF">2023-05-02T00:59:00Z</dcterms:created>
  <dcterms:modified xsi:type="dcterms:W3CDTF">2023-05-02T00:59:00Z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23.109.1570</vt:lpwstr>
  </property>
</Properties>
</file>