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E2F4F" w14:paraId="796B8952" w14:textId="77777777" w:rsidTr="00345119">
        <w:tc>
          <w:tcPr>
            <w:tcW w:w="9576" w:type="dxa"/>
            <w:noWrap/>
          </w:tcPr>
          <w:p w14:paraId="783737FB" w14:textId="77777777" w:rsidR="008423E4" w:rsidRPr="0022177D" w:rsidRDefault="00757337" w:rsidP="00497531">
            <w:pPr>
              <w:pStyle w:val="Heading1"/>
            </w:pPr>
            <w:r w:rsidRPr="00631897">
              <w:t>BILL ANALYSIS</w:t>
            </w:r>
          </w:p>
        </w:tc>
      </w:tr>
    </w:tbl>
    <w:p w14:paraId="2D8019C8" w14:textId="77777777" w:rsidR="008423E4" w:rsidRPr="0022177D" w:rsidRDefault="008423E4" w:rsidP="00497531">
      <w:pPr>
        <w:jc w:val="center"/>
      </w:pPr>
    </w:p>
    <w:p w14:paraId="2669E566" w14:textId="77777777" w:rsidR="008423E4" w:rsidRPr="00B31F0E" w:rsidRDefault="008423E4" w:rsidP="00497531"/>
    <w:p w14:paraId="4792486E" w14:textId="77777777" w:rsidR="008423E4" w:rsidRPr="00742794" w:rsidRDefault="008423E4" w:rsidP="0049753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E2F4F" w14:paraId="386E3367" w14:textId="77777777" w:rsidTr="00345119">
        <w:tc>
          <w:tcPr>
            <w:tcW w:w="9576" w:type="dxa"/>
          </w:tcPr>
          <w:p w14:paraId="51F17DA6" w14:textId="77777777" w:rsidR="008423E4" w:rsidRPr="00861995" w:rsidRDefault="00757337" w:rsidP="00497531">
            <w:pPr>
              <w:jc w:val="right"/>
            </w:pPr>
            <w:r>
              <w:t>H.B. 2417</w:t>
            </w:r>
          </w:p>
        </w:tc>
      </w:tr>
      <w:tr w:rsidR="000E2F4F" w14:paraId="5F8B3832" w14:textId="77777777" w:rsidTr="00345119">
        <w:tc>
          <w:tcPr>
            <w:tcW w:w="9576" w:type="dxa"/>
          </w:tcPr>
          <w:p w14:paraId="76B6D80C" w14:textId="77777777" w:rsidR="008423E4" w:rsidRPr="00861995" w:rsidRDefault="00757337" w:rsidP="00497531">
            <w:pPr>
              <w:jc w:val="right"/>
            </w:pPr>
            <w:r>
              <w:t xml:space="preserve">By: </w:t>
            </w:r>
            <w:r w:rsidR="00545743">
              <w:t>Cain</w:t>
            </w:r>
          </w:p>
        </w:tc>
      </w:tr>
      <w:tr w:rsidR="000E2F4F" w14:paraId="0FDF31B9" w14:textId="77777777" w:rsidTr="00345119">
        <w:tc>
          <w:tcPr>
            <w:tcW w:w="9576" w:type="dxa"/>
          </w:tcPr>
          <w:p w14:paraId="7AF7CF78" w14:textId="77777777" w:rsidR="008423E4" w:rsidRPr="00861995" w:rsidRDefault="00757337" w:rsidP="00497531">
            <w:pPr>
              <w:jc w:val="right"/>
            </w:pPr>
            <w:r>
              <w:t>Public Health</w:t>
            </w:r>
          </w:p>
        </w:tc>
      </w:tr>
      <w:tr w:rsidR="000E2F4F" w14:paraId="4490C886" w14:textId="77777777" w:rsidTr="00345119">
        <w:tc>
          <w:tcPr>
            <w:tcW w:w="9576" w:type="dxa"/>
          </w:tcPr>
          <w:p w14:paraId="008334E4" w14:textId="77777777" w:rsidR="008423E4" w:rsidRDefault="00757337" w:rsidP="00497531">
            <w:pPr>
              <w:jc w:val="right"/>
            </w:pPr>
            <w:r>
              <w:t>Committee Report (Unamended)</w:t>
            </w:r>
          </w:p>
        </w:tc>
      </w:tr>
    </w:tbl>
    <w:p w14:paraId="01699147" w14:textId="77777777" w:rsidR="008423E4" w:rsidRDefault="008423E4" w:rsidP="00497531">
      <w:pPr>
        <w:tabs>
          <w:tab w:val="right" w:pos="9360"/>
        </w:tabs>
      </w:pPr>
    </w:p>
    <w:p w14:paraId="49F71281" w14:textId="77777777" w:rsidR="008423E4" w:rsidRDefault="008423E4" w:rsidP="00497531"/>
    <w:p w14:paraId="268DC42B" w14:textId="77777777" w:rsidR="008423E4" w:rsidRDefault="008423E4" w:rsidP="0049753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E2F4F" w14:paraId="1BD09788" w14:textId="77777777" w:rsidTr="00345119">
        <w:tc>
          <w:tcPr>
            <w:tcW w:w="9576" w:type="dxa"/>
          </w:tcPr>
          <w:p w14:paraId="27AB7ABE" w14:textId="77777777" w:rsidR="008423E4" w:rsidRPr="00A8133F" w:rsidRDefault="00757337" w:rsidP="0049753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908BAF" w14:textId="77777777" w:rsidR="008423E4" w:rsidRDefault="008423E4" w:rsidP="00497531"/>
          <w:p w14:paraId="5C4BAF69" w14:textId="6DE1DD9C" w:rsidR="008423E4" w:rsidRDefault="00757337" w:rsidP="004975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current </w:t>
            </w:r>
            <w:r w:rsidR="00D673F8">
              <w:t>law</w:t>
            </w:r>
            <w:r>
              <w:t xml:space="preserve">, a person </w:t>
            </w:r>
            <w:r w:rsidR="00D673F8">
              <w:t xml:space="preserve">who is taken to a mental health facility </w:t>
            </w:r>
            <w:r w:rsidR="00FA5FFC">
              <w:t xml:space="preserve">for emergency detention </w:t>
            </w:r>
            <w:r w:rsidR="00D673F8">
              <w:t>must</w:t>
            </w:r>
            <w:r>
              <w:t xml:space="preserve"> be informed within 24 hours </w:t>
            </w:r>
            <w:r w:rsidR="00D673F8">
              <w:t xml:space="preserve">of admission to the facility </w:t>
            </w:r>
            <w:r>
              <w:t xml:space="preserve">that what </w:t>
            </w:r>
            <w:r w:rsidR="00D673F8">
              <w:t>the person says</w:t>
            </w:r>
            <w:r>
              <w:t xml:space="preserve"> to a mental health professional </w:t>
            </w:r>
            <w:r w:rsidR="00D673F8">
              <w:t xml:space="preserve">may </w:t>
            </w:r>
            <w:r>
              <w:t xml:space="preserve">be used for detention or commitment. This is a cause for concern because it is likely the person has </w:t>
            </w:r>
            <w:r w:rsidR="00AF071A">
              <w:t>already</w:t>
            </w:r>
            <w:r>
              <w:t xml:space="preserve"> gone through multiple layer</w:t>
            </w:r>
            <w:r>
              <w:t xml:space="preserve">s of questioning </w:t>
            </w:r>
            <w:r w:rsidR="00AF071A">
              <w:t xml:space="preserve">by that deadline </w:t>
            </w:r>
            <w:r>
              <w:t xml:space="preserve">without any acknowledgment of their rights. </w:t>
            </w:r>
            <w:r w:rsidR="00D673F8">
              <w:t>H.B.</w:t>
            </w:r>
            <w:r w:rsidR="00A96F0B">
              <w:t> </w:t>
            </w:r>
            <w:r w:rsidR="00D673F8">
              <w:t>2417</w:t>
            </w:r>
            <w:r>
              <w:t xml:space="preserve"> seeks to </w:t>
            </w:r>
            <w:r w:rsidR="00D673F8">
              <w:t xml:space="preserve">address this issue </w:t>
            </w:r>
            <w:r>
              <w:t xml:space="preserve">by requiring </w:t>
            </w:r>
            <w:r w:rsidR="00B26FEC">
              <w:t>a person under emergency detention</w:t>
            </w:r>
            <w:r>
              <w:t xml:space="preserve"> at</w:t>
            </w:r>
            <w:r w:rsidR="00AF071A">
              <w:t xml:space="preserve"> a</w:t>
            </w:r>
            <w:r>
              <w:t xml:space="preserve"> mental health facility </w:t>
            </w:r>
            <w:r w:rsidR="00AF071A">
              <w:t xml:space="preserve">to </w:t>
            </w:r>
            <w:r w:rsidR="00B26FEC">
              <w:t xml:space="preserve">be </w:t>
            </w:r>
            <w:r>
              <w:t>inform</w:t>
            </w:r>
            <w:r w:rsidR="00B26FEC">
              <w:t>ed of</w:t>
            </w:r>
            <w:r>
              <w:t xml:space="preserve"> the person</w:t>
            </w:r>
            <w:r w:rsidR="00B26FEC">
              <w:t>'s</w:t>
            </w:r>
            <w:r>
              <w:t xml:space="preserve"> rights </w:t>
            </w:r>
            <w:r w:rsidR="00D673F8">
              <w:t xml:space="preserve">at </w:t>
            </w:r>
            <w:r>
              <w:t xml:space="preserve">the time the person is </w:t>
            </w:r>
            <w:r>
              <w:t xml:space="preserve">admitted to </w:t>
            </w:r>
            <w:r w:rsidR="00B26FEC">
              <w:t xml:space="preserve">the </w:t>
            </w:r>
            <w:r>
              <w:t xml:space="preserve">facility and before questioning, assessing, or examining the person. </w:t>
            </w:r>
          </w:p>
          <w:p w14:paraId="5E952C47" w14:textId="77777777" w:rsidR="008423E4" w:rsidRPr="00E26B13" w:rsidRDefault="008423E4" w:rsidP="00497531">
            <w:pPr>
              <w:rPr>
                <w:b/>
              </w:rPr>
            </w:pPr>
          </w:p>
        </w:tc>
      </w:tr>
      <w:tr w:rsidR="000E2F4F" w14:paraId="5C2DCFA6" w14:textId="77777777" w:rsidTr="00345119">
        <w:tc>
          <w:tcPr>
            <w:tcW w:w="9576" w:type="dxa"/>
          </w:tcPr>
          <w:p w14:paraId="2C51F9ED" w14:textId="77777777" w:rsidR="0017725B" w:rsidRDefault="00757337" w:rsidP="004975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EDB171" w14:textId="77777777" w:rsidR="0017725B" w:rsidRDefault="0017725B" w:rsidP="00497531">
            <w:pPr>
              <w:rPr>
                <w:b/>
                <w:u w:val="single"/>
              </w:rPr>
            </w:pPr>
          </w:p>
          <w:p w14:paraId="38B87D25" w14:textId="18A5C956" w:rsidR="00545743" w:rsidRPr="00545743" w:rsidRDefault="00757337" w:rsidP="00497531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4067762F" w14:textId="77777777" w:rsidR="0017725B" w:rsidRPr="0017725B" w:rsidRDefault="0017725B" w:rsidP="00497531">
            <w:pPr>
              <w:rPr>
                <w:b/>
                <w:u w:val="single"/>
              </w:rPr>
            </w:pPr>
          </w:p>
        </w:tc>
      </w:tr>
      <w:tr w:rsidR="000E2F4F" w14:paraId="47D1ADBB" w14:textId="77777777" w:rsidTr="00345119">
        <w:tc>
          <w:tcPr>
            <w:tcW w:w="9576" w:type="dxa"/>
          </w:tcPr>
          <w:p w14:paraId="648406B1" w14:textId="77777777" w:rsidR="008423E4" w:rsidRPr="00A8133F" w:rsidRDefault="00757337" w:rsidP="0049753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01AA04" w14:textId="77777777" w:rsidR="008423E4" w:rsidRDefault="008423E4" w:rsidP="00497531"/>
          <w:p w14:paraId="663DD59F" w14:textId="6D392946" w:rsidR="00545743" w:rsidRDefault="00757337" w:rsidP="004975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742B9A77" w14:textId="77777777" w:rsidR="008423E4" w:rsidRPr="00E21FDC" w:rsidRDefault="008423E4" w:rsidP="00497531">
            <w:pPr>
              <w:rPr>
                <w:b/>
              </w:rPr>
            </w:pPr>
          </w:p>
        </w:tc>
      </w:tr>
      <w:tr w:rsidR="000E2F4F" w14:paraId="247575DC" w14:textId="77777777" w:rsidTr="00345119">
        <w:tc>
          <w:tcPr>
            <w:tcW w:w="9576" w:type="dxa"/>
          </w:tcPr>
          <w:p w14:paraId="5202CB5B" w14:textId="77777777" w:rsidR="008423E4" w:rsidRPr="00A8133F" w:rsidRDefault="00757337" w:rsidP="0049753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403587" w14:textId="77777777" w:rsidR="008423E4" w:rsidRDefault="008423E4" w:rsidP="00497531"/>
          <w:p w14:paraId="3E576645" w14:textId="405F3CBC" w:rsidR="00B748F7" w:rsidRDefault="00757337" w:rsidP="00497531">
            <w:pPr>
              <w:pStyle w:val="Header"/>
              <w:jc w:val="both"/>
            </w:pPr>
            <w:r>
              <w:t xml:space="preserve">H.B. 2417 amends the Health and Safety Code to </w:t>
            </w:r>
            <w:r w:rsidR="00AF071A">
              <w:t xml:space="preserve">change the </w:t>
            </w:r>
            <w:r w:rsidR="00C938D6">
              <w:t>timeframe within</w:t>
            </w:r>
            <w:r w:rsidR="00FA5FFC">
              <w:t xml:space="preserve"> which a person who is </w:t>
            </w:r>
            <w:r w:rsidR="00A2289D">
              <w:t>apprehended, detained, or transported for</w:t>
            </w:r>
            <w:r w:rsidR="00FA5FFC">
              <w:t xml:space="preserve"> emergency detention</w:t>
            </w:r>
            <w:r w:rsidR="00A2289D">
              <w:t xml:space="preserve"> under the Texas Mental Health Code, including a person taken into custody by a peace officer</w:t>
            </w:r>
            <w:r w:rsidR="00FA5FFC">
              <w:t xml:space="preserve"> without a warrant</w:t>
            </w:r>
            <w:r w:rsidR="00A2289D">
              <w:t>, must be informed</w:t>
            </w:r>
            <w:r w:rsidR="00FA5FFC">
              <w:t xml:space="preserve"> of the person's rights</w:t>
            </w:r>
            <w:r w:rsidR="00366143">
              <w:t xml:space="preserve"> under that code</w:t>
            </w:r>
            <w:r w:rsidR="00FA5FFC">
              <w:t xml:space="preserve"> from within 24 hours after the person is admitted to </w:t>
            </w:r>
            <w:r w:rsidR="00535D1B">
              <w:t>a mental health</w:t>
            </w:r>
            <w:r w:rsidR="00FA5FFC">
              <w:t xml:space="preserve"> facility to </w:t>
            </w:r>
            <w:r w:rsidR="00802DCF">
              <w:t xml:space="preserve">at the time </w:t>
            </w:r>
            <w:r w:rsidR="00FA5FFC">
              <w:t xml:space="preserve">the person is admitted to the facility </w:t>
            </w:r>
            <w:r w:rsidR="00802DCF">
              <w:t xml:space="preserve">and </w:t>
            </w:r>
            <w:r w:rsidR="00FA5FFC">
              <w:t xml:space="preserve">before </w:t>
            </w:r>
            <w:r w:rsidR="00C938D6">
              <w:t xml:space="preserve">the person is </w:t>
            </w:r>
            <w:r w:rsidR="00FA5FFC">
              <w:t>question</w:t>
            </w:r>
            <w:r w:rsidR="00C938D6">
              <w:t>ed</w:t>
            </w:r>
            <w:r w:rsidR="00FA5FFC">
              <w:t>, assess</w:t>
            </w:r>
            <w:r w:rsidR="00C938D6">
              <w:t>ed</w:t>
            </w:r>
            <w:r w:rsidR="00FA5FFC">
              <w:t>, or examin</w:t>
            </w:r>
            <w:r w:rsidR="00C938D6">
              <w:t>ed</w:t>
            </w:r>
            <w:r w:rsidR="00FA5FFC">
              <w:t>.</w:t>
            </w:r>
            <w:r w:rsidR="00B05401">
              <w:t xml:space="preserve"> The bill </w:t>
            </w:r>
            <w:r>
              <w:t>include</w:t>
            </w:r>
            <w:r w:rsidR="00BE7A41">
              <w:t>s among the information that such</w:t>
            </w:r>
            <w:r>
              <w:t xml:space="preserve"> a peace officer </w:t>
            </w:r>
            <w:r w:rsidR="00366143">
              <w:t xml:space="preserve">must </w:t>
            </w:r>
            <w:r w:rsidR="00BE7A41">
              <w:t xml:space="preserve">provide to </w:t>
            </w:r>
            <w:r>
              <w:t>the person orally in simple, nontechnical terms</w:t>
            </w:r>
            <w:r w:rsidR="00BE7A41">
              <w:t xml:space="preserve"> the following warning</w:t>
            </w:r>
            <w:r>
              <w:t>:</w:t>
            </w:r>
          </w:p>
          <w:p w14:paraId="7970E003" w14:textId="4CD79783" w:rsidR="00545743" w:rsidRDefault="00757337" w:rsidP="00497531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person has the right to remain silent and not make any statement at all and that any statement </w:t>
            </w:r>
            <w:r w:rsidR="00BE7A41">
              <w:t xml:space="preserve">the person makes </w:t>
            </w:r>
            <w:r>
              <w:t xml:space="preserve">may be used against </w:t>
            </w:r>
            <w:r w:rsidR="00B748F7">
              <w:t>the person</w:t>
            </w:r>
            <w:r>
              <w:t xml:space="preserve"> at trial;</w:t>
            </w:r>
          </w:p>
          <w:p w14:paraId="3C0441E4" w14:textId="727939C8" w:rsidR="00545743" w:rsidRDefault="00757337" w:rsidP="0049753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statement</w:t>
            </w:r>
            <w:r w:rsidR="00BE7A41">
              <w:t xml:space="preserve"> the person makes</w:t>
            </w:r>
            <w:r>
              <w:t xml:space="preserve"> may be used as evidence against </w:t>
            </w:r>
            <w:r w:rsidR="00B748F7">
              <w:t>the person</w:t>
            </w:r>
            <w:r>
              <w:t xml:space="preserve"> in court;</w:t>
            </w:r>
          </w:p>
          <w:p w14:paraId="4A526338" w14:textId="2109996F" w:rsidR="009C36CD" w:rsidRDefault="00757337" w:rsidP="0049753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>
              <w:t>person</w:t>
            </w:r>
            <w:r w:rsidR="00545743">
              <w:t xml:space="preserve"> has the right to have a lawyer present to advise </w:t>
            </w:r>
            <w:r>
              <w:t>the person</w:t>
            </w:r>
            <w:r w:rsidR="00545743">
              <w:t xml:space="preserve"> prior to and during any questioning;</w:t>
            </w:r>
          </w:p>
          <w:p w14:paraId="085001F5" w14:textId="68E07CD1" w:rsidR="00B748F7" w:rsidRDefault="00757337" w:rsidP="0049753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748F7">
              <w:t xml:space="preserve">if </w:t>
            </w:r>
            <w:r>
              <w:t>t</w:t>
            </w:r>
            <w:r w:rsidRPr="00B748F7">
              <w:t xml:space="preserve">he </w:t>
            </w:r>
            <w:r>
              <w:t xml:space="preserve">person </w:t>
            </w:r>
            <w:r w:rsidRPr="00B748F7">
              <w:t xml:space="preserve">is unable to employ a lawyer, </w:t>
            </w:r>
            <w:r>
              <w:t>t</w:t>
            </w:r>
            <w:r w:rsidRPr="00B748F7">
              <w:t xml:space="preserve">he </w:t>
            </w:r>
            <w:r>
              <w:t xml:space="preserve">person </w:t>
            </w:r>
            <w:r w:rsidRPr="00B748F7">
              <w:t xml:space="preserve">has the right to have a lawyer appointed to advise </w:t>
            </w:r>
            <w:r>
              <w:t>the person</w:t>
            </w:r>
            <w:r w:rsidRPr="00B748F7">
              <w:t xml:space="preserve"> prior to and during any questioning</w:t>
            </w:r>
            <w:r w:rsidRPr="00B748F7">
              <w:t xml:space="preserve">; </w:t>
            </w:r>
            <w:r w:rsidR="00BE7A41">
              <w:t>and</w:t>
            </w:r>
          </w:p>
          <w:p w14:paraId="19BB1BD3" w14:textId="09F04810" w:rsidR="00B748F7" w:rsidRPr="009C36CD" w:rsidRDefault="00757337" w:rsidP="0049753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B748F7">
              <w:t xml:space="preserve">he </w:t>
            </w:r>
            <w:r>
              <w:t xml:space="preserve">person </w:t>
            </w:r>
            <w:r w:rsidRPr="00B748F7">
              <w:t>has the right to terminate the interview at any time</w:t>
            </w:r>
            <w:r w:rsidR="00E2706D">
              <w:t>.</w:t>
            </w:r>
          </w:p>
          <w:p w14:paraId="55B539C1" w14:textId="77777777" w:rsidR="008423E4" w:rsidRPr="00835628" w:rsidRDefault="008423E4" w:rsidP="00497531">
            <w:pPr>
              <w:rPr>
                <w:b/>
              </w:rPr>
            </w:pPr>
          </w:p>
        </w:tc>
      </w:tr>
      <w:tr w:rsidR="000E2F4F" w14:paraId="2F183342" w14:textId="77777777" w:rsidTr="00345119">
        <w:tc>
          <w:tcPr>
            <w:tcW w:w="9576" w:type="dxa"/>
          </w:tcPr>
          <w:p w14:paraId="49373D1B" w14:textId="77777777" w:rsidR="008423E4" w:rsidRPr="00A8133F" w:rsidRDefault="00757337" w:rsidP="0049753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3019E3" w14:textId="77777777" w:rsidR="008423E4" w:rsidRDefault="008423E4" w:rsidP="00497531"/>
          <w:p w14:paraId="1E7CA6D0" w14:textId="6EA64154" w:rsidR="008423E4" w:rsidRPr="00497531" w:rsidRDefault="00757337" w:rsidP="0049753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365AA0A7" w14:textId="77777777" w:rsidR="004108C3" w:rsidRPr="008423E4" w:rsidRDefault="004108C3" w:rsidP="0049753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61F5" w14:textId="77777777" w:rsidR="00000000" w:rsidRDefault="00757337">
      <w:r>
        <w:separator/>
      </w:r>
    </w:p>
  </w:endnote>
  <w:endnote w:type="continuationSeparator" w:id="0">
    <w:p w14:paraId="62C30C95" w14:textId="77777777" w:rsidR="00000000" w:rsidRDefault="0075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6A9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E2F4F" w14:paraId="17A8D2EB" w14:textId="77777777" w:rsidTr="009C1E9A">
      <w:trPr>
        <w:cantSplit/>
      </w:trPr>
      <w:tc>
        <w:tcPr>
          <w:tcW w:w="0" w:type="pct"/>
        </w:tcPr>
        <w:p w14:paraId="270F4B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E012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3A037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A3CD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FDC6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2F4F" w14:paraId="2390F604" w14:textId="77777777" w:rsidTr="009C1E9A">
      <w:trPr>
        <w:cantSplit/>
      </w:trPr>
      <w:tc>
        <w:tcPr>
          <w:tcW w:w="0" w:type="pct"/>
        </w:tcPr>
        <w:p w14:paraId="42B02CC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B1C878" w14:textId="77777777" w:rsidR="00EC379B" w:rsidRPr="009C1E9A" w:rsidRDefault="007573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28386-D</w:t>
          </w:r>
        </w:p>
      </w:tc>
      <w:tc>
        <w:tcPr>
          <w:tcW w:w="2453" w:type="pct"/>
        </w:tcPr>
        <w:p w14:paraId="6E64940F" w14:textId="0CFF957F" w:rsidR="00EC379B" w:rsidRDefault="007573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96F0B">
            <w:t>23.125.1890</w:t>
          </w:r>
          <w:r>
            <w:fldChar w:fldCharType="end"/>
          </w:r>
        </w:p>
      </w:tc>
    </w:tr>
    <w:tr w:rsidR="000E2F4F" w14:paraId="39BA4102" w14:textId="77777777" w:rsidTr="009C1E9A">
      <w:trPr>
        <w:cantSplit/>
      </w:trPr>
      <w:tc>
        <w:tcPr>
          <w:tcW w:w="0" w:type="pct"/>
        </w:tcPr>
        <w:p w14:paraId="0B3AC6F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8EF4DC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872AD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83AE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E2F4F" w14:paraId="1E6646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95CBA5A" w14:textId="77777777" w:rsidR="00EC379B" w:rsidRDefault="007573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65D3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49ECC7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C1A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8CCD" w14:textId="77777777" w:rsidR="00000000" w:rsidRDefault="00757337">
      <w:r>
        <w:separator/>
      </w:r>
    </w:p>
  </w:footnote>
  <w:footnote w:type="continuationSeparator" w:id="0">
    <w:p w14:paraId="11361144" w14:textId="77777777" w:rsidR="00000000" w:rsidRDefault="0075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7C5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1FE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58C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5DB"/>
    <w:multiLevelType w:val="hybridMultilevel"/>
    <w:tmpl w:val="AD86742C"/>
    <w:lvl w:ilvl="0" w:tplc="BE405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EE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8B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AC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AF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A8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00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4E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49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44B87"/>
    <w:multiLevelType w:val="hybridMultilevel"/>
    <w:tmpl w:val="967ED73C"/>
    <w:lvl w:ilvl="0" w:tplc="BB44B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65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C0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0A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D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A2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EC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A7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29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4972">
    <w:abstractNumId w:val="0"/>
  </w:num>
  <w:num w:numId="2" w16cid:durableId="178835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723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742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F4F"/>
    <w:rsid w:val="000E5B20"/>
    <w:rsid w:val="000E7C14"/>
    <w:rsid w:val="000F094C"/>
    <w:rsid w:val="000F1392"/>
    <w:rsid w:val="000F18A2"/>
    <w:rsid w:val="000F2A7F"/>
    <w:rsid w:val="000F3DBD"/>
    <w:rsid w:val="000F40DE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143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531"/>
    <w:rsid w:val="004977A3"/>
    <w:rsid w:val="004A03F7"/>
    <w:rsid w:val="004A081C"/>
    <w:rsid w:val="004A123F"/>
    <w:rsid w:val="004A2172"/>
    <w:rsid w:val="004A239F"/>
    <w:rsid w:val="004B09B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D1B"/>
    <w:rsid w:val="005363BB"/>
    <w:rsid w:val="00541B98"/>
    <w:rsid w:val="00543374"/>
    <w:rsid w:val="00545548"/>
    <w:rsid w:val="00545743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B13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85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33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372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ADA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DCF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540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458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89D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F0B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71A"/>
    <w:rsid w:val="00AF1433"/>
    <w:rsid w:val="00AF48B4"/>
    <w:rsid w:val="00AF4923"/>
    <w:rsid w:val="00AF7C74"/>
    <w:rsid w:val="00B000AF"/>
    <w:rsid w:val="00B04E79"/>
    <w:rsid w:val="00B05401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FEC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8F7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A41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8D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9FD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3F8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06D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18C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5FF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515B5B-D59D-4916-ACA9-42832C8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270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7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0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7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706D"/>
    <w:rPr>
      <w:b/>
      <w:bCs/>
    </w:rPr>
  </w:style>
  <w:style w:type="paragraph" w:styleId="Revision">
    <w:name w:val="Revision"/>
    <w:hidden/>
    <w:uiPriority w:val="99"/>
    <w:semiHidden/>
    <w:rsid w:val="005D6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2138</Characters>
  <Application>Microsoft Office Word</Application>
  <DocSecurity>4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HB02417 (Committee Report (Unamended))</vt:lpstr>
    </vt:vector>
  </TitlesOfParts>
  <Company>State of Texas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28386</dc:subject>
  <dc:creator>State of Texas</dc:creator>
  <dc:description>HB 2417 by Cain-(H)Public Health</dc:description>
  <cp:lastModifiedBy>Damian Duarte</cp:lastModifiedBy>
  <cp:revision>2</cp:revision>
  <cp:lastPrinted>2003-11-26T17:21:00Z</cp:lastPrinted>
  <dcterms:created xsi:type="dcterms:W3CDTF">2023-05-06T19:50:00Z</dcterms:created>
  <dcterms:modified xsi:type="dcterms:W3CDTF">2023-05-06T19:50:00Z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23.125.1890</vt:lpwstr>
  </property>
</Properties>
</file>