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60105" w14:paraId="5EE80A38" w14:textId="77777777" w:rsidTr="00345119">
        <w:tc>
          <w:tcPr>
            <w:tcW w:w="9576" w:type="dxa"/>
            <w:noWrap/>
          </w:tcPr>
          <w:p w14:paraId="7706E765" w14:textId="77777777" w:rsidR="008423E4" w:rsidRPr="0022177D" w:rsidRDefault="00561760" w:rsidP="00B67590">
            <w:pPr>
              <w:pStyle w:val="Heading1"/>
            </w:pPr>
            <w:r w:rsidRPr="00631897">
              <w:t>BILL ANALYSIS</w:t>
            </w:r>
          </w:p>
        </w:tc>
      </w:tr>
    </w:tbl>
    <w:p w14:paraId="06DD025B" w14:textId="77777777" w:rsidR="008423E4" w:rsidRPr="0022177D" w:rsidRDefault="008423E4" w:rsidP="00B67590">
      <w:pPr>
        <w:jc w:val="center"/>
      </w:pPr>
    </w:p>
    <w:p w14:paraId="67B001C5" w14:textId="77777777" w:rsidR="008423E4" w:rsidRPr="00B31F0E" w:rsidRDefault="008423E4" w:rsidP="00B67590"/>
    <w:p w14:paraId="6640E2EB" w14:textId="77777777" w:rsidR="008423E4" w:rsidRPr="00742794" w:rsidRDefault="008423E4" w:rsidP="00B6759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0105" w14:paraId="6CB9DE54" w14:textId="77777777" w:rsidTr="00345119">
        <w:tc>
          <w:tcPr>
            <w:tcW w:w="9576" w:type="dxa"/>
          </w:tcPr>
          <w:p w14:paraId="624E30FA" w14:textId="1F26F793" w:rsidR="008423E4" w:rsidRPr="00861995" w:rsidRDefault="00561760" w:rsidP="00B67590">
            <w:pPr>
              <w:jc w:val="right"/>
            </w:pPr>
            <w:r>
              <w:t>C.S.H.B. 2431</w:t>
            </w:r>
          </w:p>
        </w:tc>
      </w:tr>
      <w:tr w:rsidR="00A60105" w14:paraId="76EC636A" w14:textId="77777777" w:rsidTr="00345119">
        <w:tc>
          <w:tcPr>
            <w:tcW w:w="9576" w:type="dxa"/>
          </w:tcPr>
          <w:p w14:paraId="319331DB" w14:textId="44D39048" w:rsidR="008423E4" w:rsidRPr="00861995" w:rsidRDefault="00561760" w:rsidP="00B67590">
            <w:pPr>
              <w:jc w:val="right"/>
            </w:pPr>
            <w:r>
              <w:t xml:space="preserve">By: </w:t>
            </w:r>
            <w:r w:rsidR="005416E8">
              <w:t>Johnson, Julie</w:t>
            </w:r>
          </w:p>
        </w:tc>
      </w:tr>
      <w:tr w:rsidR="00A60105" w14:paraId="7F7891B8" w14:textId="77777777" w:rsidTr="00345119">
        <w:tc>
          <w:tcPr>
            <w:tcW w:w="9576" w:type="dxa"/>
          </w:tcPr>
          <w:p w14:paraId="65AED6F0" w14:textId="7627F0BA" w:rsidR="008423E4" w:rsidRPr="00861995" w:rsidRDefault="00561760" w:rsidP="00B67590">
            <w:pPr>
              <w:jc w:val="right"/>
            </w:pPr>
            <w:r>
              <w:t>Judiciary &amp; Civil Jurisprudence</w:t>
            </w:r>
          </w:p>
        </w:tc>
      </w:tr>
      <w:tr w:rsidR="00A60105" w14:paraId="4834E895" w14:textId="77777777" w:rsidTr="00345119">
        <w:tc>
          <w:tcPr>
            <w:tcW w:w="9576" w:type="dxa"/>
          </w:tcPr>
          <w:p w14:paraId="4F7B4C8F" w14:textId="597CE44D" w:rsidR="008423E4" w:rsidRDefault="00561760" w:rsidP="00B67590">
            <w:pPr>
              <w:jc w:val="right"/>
            </w:pPr>
            <w:r>
              <w:t>Committee Report (Substituted)</w:t>
            </w:r>
          </w:p>
        </w:tc>
      </w:tr>
    </w:tbl>
    <w:p w14:paraId="30CB85C7" w14:textId="77777777" w:rsidR="008423E4" w:rsidRDefault="008423E4" w:rsidP="00B67590">
      <w:pPr>
        <w:tabs>
          <w:tab w:val="right" w:pos="9360"/>
        </w:tabs>
      </w:pPr>
    </w:p>
    <w:p w14:paraId="0AD8017B" w14:textId="77777777" w:rsidR="008423E4" w:rsidRDefault="008423E4" w:rsidP="00B67590"/>
    <w:p w14:paraId="1BBD8B86" w14:textId="77777777" w:rsidR="008423E4" w:rsidRDefault="008423E4" w:rsidP="00B6759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60105" w14:paraId="35F3E986" w14:textId="77777777" w:rsidTr="00345119">
        <w:tc>
          <w:tcPr>
            <w:tcW w:w="9576" w:type="dxa"/>
          </w:tcPr>
          <w:p w14:paraId="519E643A" w14:textId="77777777" w:rsidR="008423E4" w:rsidRPr="00A8133F" w:rsidRDefault="00561760" w:rsidP="00B675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77E906" w14:textId="77777777" w:rsidR="008423E4" w:rsidRDefault="008423E4" w:rsidP="00B67590"/>
          <w:p w14:paraId="6AB9CA17" w14:textId="77777777" w:rsidR="008423E4" w:rsidRDefault="00561760" w:rsidP="00B67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D45A1">
              <w:t xml:space="preserve">Parties to an appeal are required to request that the county or district clerk prepare a record to be sent before an appeal is able to proceed. The appellant must pay the clerk for the record </w:t>
            </w:r>
            <w:r w:rsidR="00141845">
              <w:t xml:space="preserve">and </w:t>
            </w:r>
            <w:r w:rsidRPr="00BD45A1">
              <w:t>the clerk has the sole responsibility for filing the record</w:t>
            </w:r>
            <w:r w:rsidR="00850915">
              <w:t>,</w:t>
            </w:r>
            <w:r w:rsidRPr="00BD45A1">
              <w:t xml:space="preserve"> </w:t>
            </w:r>
            <w:r w:rsidR="00C5304A">
              <w:t>with</w:t>
            </w:r>
            <w:r w:rsidRPr="00BD45A1">
              <w:t xml:space="preserve"> deadlines for filing run</w:t>
            </w:r>
            <w:r w:rsidR="00C5304A">
              <w:t>ning</w:t>
            </w:r>
            <w:r w:rsidRPr="00BD45A1">
              <w:t xml:space="preserve"> from the date the record is filed. As a result of statewide mandatory e-filing, all parties already have all of the file-stamped documents that have been filed in their possession in PDF format. Notwithstanding these chan</w:t>
            </w:r>
            <w:r w:rsidRPr="00BD45A1">
              <w:t xml:space="preserve">ges in Texas law requiring e-filing, some Texas court clerks continue to charge a fee to send documents that the parties already </w:t>
            </w:r>
            <w:r w:rsidR="00C5304A">
              <w:t>possess</w:t>
            </w:r>
            <w:r w:rsidRPr="00BD45A1">
              <w:t>. As a result, appeals in cases involving summary-judgment motions with numerous exhibits or jury trials involving numer</w:t>
            </w:r>
            <w:r w:rsidRPr="00BD45A1">
              <w:t>ous pre-trial and post-trial filings can cost thousands of dollars.</w:t>
            </w:r>
            <w:r w:rsidR="00141845">
              <w:t xml:space="preserve"> C.S.H.B. 2431 </w:t>
            </w:r>
            <w:r w:rsidRPr="00BD45A1">
              <w:t>seeks to reduce the cost of appeals and expedite the ability of the court of appeals to hear case</w:t>
            </w:r>
            <w:r w:rsidR="00C5304A">
              <w:t>s by authorizing a party</w:t>
            </w:r>
            <w:r w:rsidR="00742834">
              <w:t xml:space="preserve"> in a civil suit</w:t>
            </w:r>
            <w:r w:rsidRPr="00BD45A1">
              <w:t xml:space="preserve"> to inform the court </w:t>
            </w:r>
            <w:r w:rsidR="00850915">
              <w:t xml:space="preserve">of their </w:t>
            </w:r>
            <w:r w:rsidRPr="00BD45A1">
              <w:t>inten</w:t>
            </w:r>
            <w:r w:rsidR="00850915">
              <w:t>tion</w:t>
            </w:r>
            <w:r w:rsidRPr="00BD45A1">
              <w:t xml:space="preserve"> to </w:t>
            </w:r>
            <w:r w:rsidR="00850915">
              <w:t>file</w:t>
            </w:r>
            <w:r w:rsidR="00850915" w:rsidRPr="00BD45A1">
              <w:t xml:space="preserve"> </w:t>
            </w:r>
            <w:r w:rsidRPr="00BD45A1">
              <w:t>an appendix</w:t>
            </w:r>
            <w:r w:rsidR="00850915">
              <w:t xml:space="preserve"> that replaces the clerk's record for the appeal</w:t>
            </w:r>
            <w:r w:rsidRPr="00BD45A1">
              <w:t xml:space="preserve">. </w:t>
            </w:r>
          </w:p>
          <w:p w14:paraId="1B7D6E0F" w14:textId="7F2FE038" w:rsidR="00E0386F" w:rsidRPr="00E26B13" w:rsidRDefault="00E0386F" w:rsidP="00B67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60105" w14:paraId="3080BBAB" w14:textId="77777777" w:rsidTr="00345119">
        <w:tc>
          <w:tcPr>
            <w:tcW w:w="9576" w:type="dxa"/>
          </w:tcPr>
          <w:p w14:paraId="69529CBC" w14:textId="77777777" w:rsidR="0017725B" w:rsidRDefault="00561760" w:rsidP="00B675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53B715" w14:textId="77777777" w:rsidR="0017725B" w:rsidRDefault="0017725B" w:rsidP="00B67590">
            <w:pPr>
              <w:rPr>
                <w:b/>
                <w:u w:val="single"/>
              </w:rPr>
            </w:pPr>
          </w:p>
          <w:p w14:paraId="1EF5E1AD" w14:textId="59DF6F74" w:rsidR="00550878" w:rsidRPr="00550878" w:rsidRDefault="00561760" w:rsidP="00B67590">
            <w:pPr>
              <w:jc w:val="both"/>
            </w:pPr>
            <w:r>
              <w:t>It is the committee's opinion that this bill does not expressly create a criminal offense, increase the punishment for an existing criminal offense or categ</w:t>
            </w:r>
            <w:r>
              <w:t>ory of offenses, or change the eligibility of a person for community supervision, parole, or mandatory supervision.</w:t>
            </w:r>
          </w:p>
          <w:p w14:paraId="50538E23" w14:textId="77777777" w:rsidR="0017725B" w:rsidRPr="0017725B" w:rsidRDefault="0017725B" w:rsidP="00B67590">
            <w:pPr>
              <w:rPr>
                <w:b/>
                <w:u w:val="single"/>
              </w:rPr>
            </w:pPr>
          </w:p>
        </w:tc>
      </w:tr>
      <w:tr w:rsidR="00A60105" w14:paraId="75199317" w14:textId="77777777" w:rsidTr="00345119">
        <w:tc>
          <w:tcPr>
            <w:tcW w:w="9576" w:type="dxa"/>
          </w:tcPr>
          <w:p w14:paraId="55AC58A0" w14:textId="77777777" w:rsidR="008423E4" w:rsidRPr="00A8133F" w:rsidRDefault="00561760" w:rsidP="00B675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D0D33B" w14:textId="77777777" w:rsidR="008423E4" w:rsidRDefault="008423E4" w:rsidP="00B67590"/>
          <w:p w14:paraId="05FFB75F" w14:textId="3E2A5BA1" w:rsidR="00550878" w:rsidRDefault="00561760" w:rsidP="00B67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70512C33" w14:textId="77777777" w:rsidR="008423E4" w:rsidRPr="00E21FDC" w:rsidRDefault="008423E4" w:rsidP="00B67590">
            <w:pPr>
              <w:rPr>
                <w:b/>
              </w:rPr>
            </w:pPr>
          </w:p>
        </w:tc>
      </w:tr>
      <w:tr w:rsidR="00A60105" w14:paraId="51B9169D" w14:textId="77777777" w:rsidTr="00345119">
        <w:tc>
          <w:tcPr>
            <w:tcW w:w="9576" w:type="dxa"/>
          </w:tcPr>
          <w:p w14:paraId="712CCF37" w14:textId="77777777" w:rsidR="008423E4" w:rsidRPr="00A8133F" w:rsidRDefault="00561760" w:rsidP="00B675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16668B" w14:textId="77777777" w:rsidR="008423E4" w:rsidRDefault="008423E4" w:rsidP="00B67590"/>
          <w:p w14:paraId="75C0A142" w14:textId="65FC79B7" w:rsidR="00AA6D18" w:rsidRDefault="00561760" w:rsidP="00B67590">
            <w:pPr>
              <w:pStyle w:val="Header"/>
              <w:jc w:val="both"/>
            </w:pPr>
            <w:r>
              <w:t>C.S.</w:t>
            </w:r>
            <w:r w:rsidR="00550878">
              <w:t xml:space="preserve">H.B. 2431 </w:t>
            </w:r>
            <w:r w:rsidR="000C6533">
              <w:t xml:space="preserve">amends the </w:t>
            </w:r>
            <w:r w:rsidR="000C6533" w:rsidRPr="000C6533">
              <w:t>Civil Practice and Remedies Code</w:t>
            </w:r>
            <w:r w:rsidR="000C6533">
              <w:t xml:space="preserve"> to authorize a party</w:t>
            </w:r>
            <w:r w:rsidR="005C4767">
              <w:t xml:space="preserve"> in a civil </w:t>
            </w:r>
            <w:r w:rsidR="00194BE3">
              <w:t>suit</w:t>
            </w:r>
            <w:r w:rsidR="005C4767">
              <w:t xml:space="preserve">, not later than the 10th day after the </w:t>
            </w:r>
            <w:r w:rsidR="00BF79A0">
              <w:t xml:space="preserve">date the </w:t>
            </w:r>
            <w:r w:rsidR="005C4767">
              <w:t>party files a notice of appeal,</w:t>
            </w:r>
            <w:r w:rsidR="000C6533">
              <w:t xml:space="preserve"> to notify the</w:t>
            </w:r>
            <w:r w:rsidR="00DE12D9">
              <w:t xml:space="preserve"> trial court and the</w:t>
            </w:r>
            <w:r w:rsidR="00194BE3">
              <w:t xml:space="preserve"> </w:t>
            </w:r>
            <w:r w:rsidR="000C6533">
              <w:t xml:space="preserve">court of appeals that the party will file an appendix </w:t>
            </w:r>
            <w:r w:rsidR="00CF474E" w:rsidRPr="00CF474E">
              <w:t>with the appellat</w:t>
            </w:r>
            <w:r w:rsidR="00DE12D9">
              <w:t>e</w:t>
            </w:r>
            <w:r w:rsidR="00CF474E" w:rsidRPr="00CF474E">
              <w:t xml:space="preserve"> brief </w:t>
            </w:r>
            <w:r w:rsidR="000C6533">
              <w:t xml:space="preserve">that replaces the clerk's record for the appeal. </w:t>
            </w:r>
            <w:r w:rsidR="00CF474E">
              <w:t xml:space="preserve">The bill requires </w:t>
            </w:r>
            <w:r w:rsidR="005C4767">
              <w:t>the party</w:t>
            </w:r>
            <w:r w:rsidR="00194BE3">
              <w:t>, e</w:t>
            </w:r>
            <w:r w:rsidR="00194BE3" w:rsidRPr="00CF474E">
              <w:t>xcept in an expedited proceeding or by order of the court</w:t>
            </w:r>
            <w:r w:rsidR="00194BE3">
              <w:t>,</w:t>
            </w:r>
            <w:r w:rsidR="005C4767">
              <w:t xml:space="preserve"> to file </w:t>
            </w:r>
            <w:r w:rsidR="000C6533">
              <w:t>the brief and appendix not later than the 30th day after the later of</w:t>
            </w:r>
            <w:r>
              <w:t xml:space="preserve"> the following</w:t>
            </w:r>
            <w:r w:rsidR="005C4767">
              <w:t>:</w:t>
            </w:r>
          </w:p>
          <w:p w14:paraId="47A70285" w14:textId="3DAA83D9" w:rsidR="00AA6D18" w:rsidRDefault="00561760" w:rsidP="00B6759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date that the party provided</w:t>
            </w:r>
            <w:r w:rsidR="00CF474E">
              <w:t xml:space="preserve"> such</w:t>
            </w:r>
            <w:r>
              <w:t xml:space="preserve"> notice; or</w:t>
            </w:r>
          </w:p>
          <w:p w14:paraId="7E488CAA" w14:textId="313F1FFF" w:rsidR="00AA6D18" w:rsidRDefault="00561760" w:rsidP="00B6759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date that </w:t>
            </w:r>
            <w:r w:rsidR="00F851FA" w:rsidRPr="00F851FA">
              <w:t>a reporter's record</w:t>
            </w:r>
            <w:r w:rsidR="00A23628">
              <w:t>, if any,</w:t>
            </w:r>
            <w:r w:rsidR="00F851FA" w:rsidRPr="00F851FA">
              <w:t xml:space="preserve"> </w:t>
            </w:r>
            <w:r>
              <w:t>is filed with the court of appeals.</w:t>
            </w:r>
          </w:p>
          <w:p w14:paraId="56B05894" w14:textId="34F05078" w:rsidR="00672626" w:rsidRDefault="00561760" w:rsidP="00B67590">
            <w:pPr>
              <w:pStyle w:val="Header"/>
              <w:jc w:val="both"/>
            </w:pPr>
            <w:r>
              <w:t xml:space="preserve">The </w:t>
            </w:r>
            <w:r w:rsidRPr="000C6533">
              <w:t xml:space="preserve">appendix </w:t>
            </w:r>
            <w:r w:rsidR="00194BE3">
              <w:t xml:space="preserve">must </w:t>
            </w:r>
            <w:r w:rsidRPr="000C6533">
              <w:t>contain a file</w:t>
            </w:r>
            <w:r w:rsidR="00194BE3">
              <w:noBreakHyphen/>
            </w:r>
            <w:r w:rsidRPr="000C6533">
              <w:t xml:space="preserve">stamped copy of each document required by </w:t>
            </w:r>
            <w:r w:rsidR="00194BE3">
              <w:t xml:space="preserve">the </w:t>
            </w:r>
            <w:r w:rsidR="00FE21AF" w:rsidRPr="00FE21AF">
              <w:t>Texas Rules of Appellate Procedure</w:t>
            </w:r>
            <w:r w:rsidRPr="000C6533">
              <w:t xml:space="preserve"> for a civil suit and any other item the party intends to reference in the party's brief. The </w:t>
            </w:r>
            <w:r w:rsidR="005E65E4">
              <w:t xml:space="preserve">bill prohibits the </w:t>
            </w:r>
            <w:r w:rsidRPr="000C6533">
              <w:t xml:space="preserve">appendix </w:t>
            </w:r>
            <w:r w:rsidR="005E65E4">
              <w:t>from</w:t>
            </w:r>
            <w:r w:rsidRPr="000C6533">
              <w:t xml:space="preserve"> contain</w:t>
            </w:r>
            <w:r w:rsidR="005E65E4">
              <w:t>ing</w:t>
            </w:r>
            <w:r w:rsidRPr="000C6533">
              <w:t xml:space="preserve"> a document not filed with the trial co</w:t>
            </w:r>
            <w:r w:rsidRPr="000C6533">
              <w:t>urt except by agreement of the parties to the appeal.</w:t>
            </w:r>
            <w:r w:rsidR="005E65E4">
              <w:t xml:space="preserve"> </w:t>
            </w:r>
          </w:p>
          <w:p w14:paraId="142F2528" w14:textId="77777777" w:rsidR="00672626" w:rsidRDefault="00672626" w:rsidP="00B67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4B8EEA" w14:textId="69A1D3D0" w:rsidR="000C6533" w:rsidRPr="009C36CD" w:rsidRDefault="00561760" w:rsidP="00B67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72626">
              <w:t xml:space="preserve">H.B. 2431 </w:t>
            </w:r>
            <w:r w:rsidR="00194BE3">
              <w:t xml:space="preserve">makes </w:t>
            </w:r>
            <w:r w:rsidR="00672626" w:rsidRPr="00672626">
              <w:t xml:space="preserve">a properly filed appendix </w:t>
            </w:r>
            <w:r w:rsidR="00672626">
              <w:t xml:space="preserve">in </w:t>
            </w:r>
            <w:r w:rsidR="00194BE3">
              <w:t xml:space="preserve">a </w:t>
            </w:r>
            <w:r w:rsidR="00672626">
              <w:t xml:space="preserve">civil appeal </w:t>
            </w:r>
            <w:r w:rsidR="00672626" w:rsidRPr="00672626">
              <w:t>part of the appellate record</w:t>
            </w:r>
            <w:r w:rsidR="00672626">
              <w:t>. The bill prohibits t</w:t>
            </w:r>
            <w:r w:rsidR="00672626" w:rsidRPr="00672626">
              <w:t>he court clerk from preparing or filing a clerk's record or assessing a fee for preparing a clerk's record if such an appendix is fi</w:t>
            </w:r>
            <w:r w:rsidR="00672626">
              <w:t>le</w:t>
            </w:r>
            <w:r w:rsidR="00672626" w:rsidRPr="00672626">
              <w:t xml:space="preserve">d in accordance with </w:t>
            </w:r>
            <w:r w:rsidR="00194BE3">
              <w:t>the bill's provisions</w:t>
            </w:r>
            <w:r w:rsidR="00672626" w:rsidRPr="00672626">
              <w:t>.</w:t>
            </w:r>
            <w:r w:rsidR="00FE3F5D">
              <w:t xml:space="preserve"> The bill's provisions apply only to a party that files a notice of appeal on or after January 1, 2024. </w:t>
            </w:r>
          </w:p>
          <w:p w14:paraId="4208412C" w14:textId="77777777" w:rsidR="008423E4" w:rsidRPr="00835628" w:rsidRDefault="008423E4" w:rsidP="00B67590">
            <w:pPr>
              <w:rPr>
                <w:b/>
              </w:rPr>
            </w:pPr>
          </w:p>
        </w:tc>
      </w:tr>
      <w:tr w:rsidR="00A60105" w14:paraId="7C86D0B0" w14:textId="77777777" w:rsidTr="00345119">
        <w:tc>
          <w:tcPr>
            <w:tcW w:w="9576" w:type="dxa"/>
          </w:tcPr>
          <w:p w14:paraId="44A578E0" w14:textId="77777777" w:rsidR="008423E4" w:rsidRPr="00A8133F" w:rsidRDefault="00561760" w:rsidP="00B675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1AFC2C" w14:textId="77777777" w:rsidR="008423E4" w:rsidRDefault="008423E4" w:rsidP="00B67590"/>
          <w:p w14:paraId="7548F2CE" w14:textId="7A09F817" w:rsidR="008423E4" w:rsidRPr="003624F2" w:rsidRDefault="00561760" w:rsidP="00B675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A97CC57" w14:textId="77777777" w:rsidR="008423E4" w:rsidRPr="00233FDB" w:rsidRDefault="008423E4" w:rsidP="00B67590">
            <w:pPr>
              <w:rPr>
                <w:b/>
              </w:rPr>
            </w:pPr>
          </w:p>
        </w:tc>
      </w:tr>
      <w:tr w:rsidR="00A60105" w14:paraId="407F8CF5" w14:textId="77777777" w:rsidTr="00345119">
        <w:tc>
          <w:tcPr>
            <w:tcW w:w="9576" w:type="dxa"/>
          </w:tcPr>
          <w:p w14:paraId="17262F45" w14:textId="77777777" w:rsidR="005416E8" w:rsidRDefault="00561760" w:rsidP="00B675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</w:t>
            </w:r>
            <w:r>
              <w:rPr>
                <w:b/>
                <w:u w:val="single"/>
              </w:rPr>
              <w:t>UCED AND SUBSTITUTE</w:t>
            </w:r>
          </w:p>
          <w:p w14:paraId="24F48C37" w14:textId="77777777" w:rsidR="00A23628" w:rsidRDefault="00A23628" w:rsidP="00B67590">
            <w:pPr>
              <w:jc w:val="both"/>
            </w:pPr>
          </w:p>
          <w:p w14:paraId="129B5F22" w14:textId="7AB81B1B" w:rsidR="00A23628" w:rsidRDefault="00561760" w:rsidP="00B67590">
            <w:pPr>
              <w:jc w:val="both"/>
            </w:pPr>
            <w:r>
              <w:t>While C.S.H.B. 2431 may differ from the introduced in minor or nonsubstantive ways, the following summarizes the substantial differences between the introduced and committee substitute versions of the bill.</w:t>
            </w:r>
          </w:p>
          <w:p w14:paraId="03F4E235" w14:textId="6496C76B" w:rsidR="00A23628" w:rsidRDefault="00A23628" w:rsidP="00B67590">
            <w:pPr>
              <w:jc w:val="both"/>
            </w:pPr>
          </w:p>
          <w:p w14:paraId="3D5C4B43" w14:textId="4DEC522A" w:rsidR="00D94663" w:rsidRDefault="00561760" w:rsidP="00B67590">
            <w:pPr>
              <w:jc w:val="both"/>
            </w:pPr>
            <w:r>
              <w:t>Whereas</w:t>
            </w:r>
            <w:r w:rsidR="000D4509">
              <w:t xml:space="preserve"> the introduced authorize</w:t>
            </w:r>
            <w:r>
              <w:t>d</w:t>
            </w:r>
            <w:r w:rsidR="000D4509">
              <w:t xml:space="preserve"> a</w:t>
            </w:r>
            <w:r w:rsidR="000D4509" w:rsidRPr="000D4509">
              <w:t xml:space="preserve"> party </w:t>
            </w:r>
            <w:r w:rsidR="000D4509">
              <w:t>in a civil</w:t>
            </w:r>
            <w:r>
              <w:t xml:space="preserve"> </w:t>
            </w:r>
            <w:r w:rsidR="00850915">
              <w:t xml:space="preserve">or criminal </w:t>
            </w:r>
            <w:r>
              <w:t xml:space="preserve">suit </w:t>
            </w:r>
            <w:r w:rsidR="000D4509">
              <w:t>to</w:t>
            </w:r>
            <w:r w:rsidR="000D4509" w:rsidRPr="000D4509">
              <w:t xml:space="preserve"> notify the court of appeals that the party will file an appendix that replaces the clerk's record for the appeal</w:t>
            </w:r>
            <w:r w:rsidR="00A6426E">
              <w:t>,</w:t>
            </w:r>
            <w:r w:rsidR="000D4509">
              <w:t xml:space="preserve"> the substitute </w:t>
            </w:r>
            <w:r w:rsidR="00A6426E">
              <w:t>authorizes only a party in a civil suit to provide that notification but specifies that the party must provide the notification to both the court of appeals and the trial court</w:t>
            </w:r>
            <w:r w:rsidRPr="00D94663">
              <w:t>.</w:t>
            </w:r>
          </w:p>
          <w:p w14:paraId="47A5D8EB" w14:textId="6D9D5BCA" w:rsidR="00A23628" w:rsidRPr="00A23628" w:rsidRDefault="00A23628" w:rsidP="00B67590">
            <w:pPr>
              <w:jc w:val="both"/>
            </w:pPr>
          </w:p>
        </w:tc>
      </w:tr>
      <w:tr w:rsidR="00A60105" w14:paraId="0046C3DF" w14:textId="77777777" w:rsidTr="00345119">
        <w:tc>
          <w:tcPr>
            <w:tcW w:w="9576" w:type="dxa"/>
          </w:tcPr>
          <w:p w14:paraId="194ED4CF" w14:textId="77777777" w:rsidR="005416E8" w:rsidRPr="009C1E9A" w:rsidRDefault="005416E8" w:rsidP="00B67590">
            <w:pPr>
              <w:rPr>
                <w:b/>
                <w:u w:val="single"/>
              </w:rPr>
            </w:pPr>
          </w:p>
        </w:tc>
      </w:tr>
      <w:tr w:rsidR="00A60105" w14:paraId="762B34D4" w14:textId="77777777" w:rsidTr="00345119">
        <w:tc>
          <w:tcPr>
            <w:tcW w:w="9576" w:type="dxa"/>
          </w:tcPr>
          <w:p w14:paraId="47251F36" w14:textId="77777777" w:rsidR="005416E8" w:rsidRPr="005416E8" w:rsidRDefault="005416E8" w:rsidP="00B67590">
            <w:pPr>
              <w:jc w:val="both"/>
            </w:pPr>
          </w:p>
        </w:tc>
      </w:tr>
    </w:tbl>
    <w:p w14:paraId="5B00DAC9" w14:textId="77777777" w:rsidR="008423E4" w:rsidRPr="00BE0E75" w:rsidRDefault="008423E4" w:rsidP="00B67590">
      <w:pPr>
        <w:jc w:val="both"/>
        <w:rPr>
          <w:rFonts w:ascii="Arial" w:hAnsi="Arial"/>
          <w:sz w:val="16"/>
          <w:szCs w:val="16"/>
        </w:rPr>
      </w:pPr>
    </w:p>
    <w:p w14:paraId="4AD62BC2" w14:textId="77777777" w:rsidR="004108C3" w:rsidRPr="008423E4" w:rsidRDefault="004108C3" w:rsidP="00B6759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FE43" w14:textId="77777777" w:rsidR="00000000" w:rsidRDefault="00561760">
      <w:r>
        <w:separator/>
      </w:r>
    </w:p>
  </w:endnote>
  <w:endnote w:type="continuationSeparator" w:id="0">
    <w:p w14:paraId="1F6A986B" w14:textId="77777777" w:rsidR="00000000" w:rsidRDefault="005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56D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0105" w14:paraId="5850E992" w14:textId="77777777" w:rsidTr="009C1E9A">
      <w:trPr>
        <w:cantSplit/>
      </w:trPr>
      <w:tc>
        <w:tcPr>
          <w:tcW w:w="0" w:type="pct"/>
        </w:tcPr>
        <w:p w14:paraId="755BB9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F478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C607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24ED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BD04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0105" w14:paraId="3CCBD943" w14:textId="77777777" w:rsidTr="009C1E9A">
      <w:trPr>
        <w:cantSplit/>
      </w:trPr>
      <w:tc>
        <w:tcPr>
          <w:tcW w:w="0" w:type="pct"/>
        </w:tcPr>
        <w:p w14:paraId="331D5C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6A129F" w14:textId="20B84E07" w:rsidR="00EC379B" w:rsidRPr="009C1E9A" w:rsidRDefault="0056176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21816-D</w:t>
          </w:r>
        </w:p>
      </w:tc>
      <w:tc>
        <w:tcPr>
          <w:tcW w:w="2453" w:type="pct"/>
        </w:tcPr>
        <w:p w14:paraId="685916C8" w14:textId="655CAA80" w:rsidR="00EC379B" w:rsidRDefault="005617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0386F">
            <w:t>23.91.967</w:t>
          </w:r>
          <w:r>
            <w:fldChar w:fldCharType="end"/>
          </w:r>
        </w:p>
      </w:tc>
    </w:tr>
    <w:tr w:rsidR="00A60105" w14:paraId="3BC78649" w14:textId="77777777" w:rsidTr="009C1E9A">
      <w:trPr>
        <w:cantSplit/>
      </w:trPr>
      <w:tc>
        <w:tcPr>
          <w:tcW w:w="0" w:type="pct"/>
        </w:tcPr>
        <w:p w14:paraId="735ABAA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B868CB" w14:textId="754AF9BE" w:rsidR="00EC379B" w:rsidRPr="009C1E9A" w:rsidRDefault="0056176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20282</w:t>
          </w:r>
        </w:p>
      </w:tc>
      <w:tc>
        <w:tcPr>
          <w:tcW w:w="2453" w:type="pct"/>
        </w:tcPr>
        <w:p w14:paraId="0F992D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84CD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0105" w14:paraId="3C9FE8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777104" w14:textId="77777777" w:rsidR="00EC379B" w:rsidRDefault="0056176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3796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9B9D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F0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A666" w14:textId="77777777" w:rsidR="00000000" w:rsidRDefault="00561760">
      <w:r>
        <w:separator/>
      </w:r>
    </w:p>
  </w:footnote>
  <w:footnote w:type="continuationSeparator" w:id="0">
    <w:p w14:paraId="4985ABA4" w14:textId="77777777" w:rsidR="00000000" w:rsidRDefault="005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DF2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2A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EBD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214"/>
    <w:multiLevelType w:val="hybridMultilevel"/>
    <w:tmpl w:val="87B256CE"/>
    <w:lvl w:ilvl="0" w:tplc="6CB8352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630B1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B1CC4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D76D66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EEC89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CC4B8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CA20B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C8E20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C26F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43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278"/>
    <w:rsid w:val="00090E6B"/>
    <w:rsid w:val="00091B2C"/>
    <w:rsid w:val="00092ABC"/>
    <w:rsid w:val="00097AAF"/>
    <w:rsid w:val="00097D13"/>
    <w:rsid w:val="000A1F71"/>
    <w:rsid w:val="000A34A4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533"/>
    <w:rsid w:val="000C6DC1"/>
    <w:rsid w:val="000C6E20"/>
    <w:rsid w:val="000C76D7"/>
    <w:rsid w:val="000C7F1D"/>
    <w:rsid w:val="000D2EBA"/>
    <w:rsid w:val="000D32A1"/>
    <w:rsid w:val="000D3725"/>
    <w:rsid w:val="000D4509"/>
    <w:rsid w:val="000D46E5"/>
    <w:rsid w:val="000D50F6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845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4A2"/>
    <w:rsid w:val="0019457A"/>
    <w:rsid w:val="00194BE3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FC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0F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937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676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CB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574"/>
    <w:rsid w:val="004E47F2"/>
    <w:rsid w:val="004E4E2B"/>
    <w:rsid w:val="004E5D4F"/>
    <w:rsid w:val="004E5DEA"/>
    <w:rsid w:val="004E6639"/>
    <w:rsid w:val="004E6BAE"/>
    <w:rsid w:val="004F1E8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6E8"/>
    <w:rsid w:val="00541B98"/>
    <w:rsid w:val="00543374"/>
    <w:rsid w:val="00545548"/>
    <w:rsid w:val="00546923"/>
    <w:rsid w:val="00550878"/>
    <w:rsid w:val="00551CA6"/>
    <w:rsid w:val="00555034"/>
    <w:rsid w:val="005570D2"/>
    <w:rsid w:val="00561528"/>
    <w:rsid w:val="0056153F"/>
    <w:rsid w:val="00561760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767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5E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626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2E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83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760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91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800"/>
    <w:rsid w:val="00890B59"/>
    <w:rsid w:val="008930D7"/>
    <w:rsid w:val="008947A7"/>
    <w:rsid w:val="00897E80"/>
    <w:rsid w:val="008A04FA"/>
    <w:rsid w:val="008A1C9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06C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628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05"/>
    <w:rsid w:val="00A60177"/>
    <w:rsid w:val="00A61C27"/>
    <w:rsid w:val="00A62638"/>
    <w:rsid w:val="00A6344D"/>
    <w:rsid w:val="00A6426E"/>
    <w:rsid w:val="00A644B8"/>
    <w:rsid w:val="00A70E35"/>
    <w:rsid w:val="00A720DC"/>
    <w:rsid w:val="00A803CF"/>
    <w:rsid w:val="00A80441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D18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C90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590"/>
    <w:rsid w:val="00B73BB4"/>
    <w:rsid w:val="00B7626A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5A1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9A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7EE"/>
    <w:rsid w:val="00C46166"/>
    <w:rsid w:val="00C4710D"/>
    <w:rsid w:val="00C50CAD"/>
    <w:rsid w:val="00C5304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AF2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74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903"/>
    <w:rsid w:val="00D43C59"/>
    <w:rsid w:val="00D44ADE"/>
    <w:rsid w:val="00D46CB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933"/>
    <w:rsid w:val="00D81A44"/>
    <w:rsid w:val="00D83072"/>
    <w:rsid w:val="00D83ABC"/>
    <w:rsid w:val="00D84870"/>
    <w:rsid w:val="00D91B92"/>
    <w:rsid w:val="00D926B3"/>
    <w:rsid w:val="00D92F63"/>
    <w:rsid w:val="00D946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002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2D9"/>
    <w:rsid w:val="00DE34B2"/>
    <w:rsid w:val="00DE3A6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86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750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A57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1FA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FF0"/>
    <w:rsid w:val="00FE19C5"/>
    <w:rsid w:val="00FE21AF"/>
    <w:rsid w:val="00FE3F5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79C4B6-236F-40D3-B193-A97CB67D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508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0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08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0878"/>
    <w:rPr>
      <w:b/>
      <w:bCs/>
    </w:rPr>
  </w:style>
  <w:style w:type="paragraph" w:styleId="Revision">
    <w:name w:val="Revision"/>
    <w:hidden/>
    <w:uiPriority w:val="99"/>
    <w:semiHidden/>
    <w:rsid w:val="005C4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3139</Characters>
  <Application>Microsoft Office Word</Application>
  <DocSecurity>4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HB02431 (Committee Report (Substituted))</vt:lpstr>
    </vt:vector>
  </TitlesOfParts>
  <Company>State of Texas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21816</dc:subject>
  <dc:creator>State of Texas</dc:creator>
  <dc:description>HB 2431 by Johnson, Julie-(H)Judiciary &amp; Civil Jurisprudence (Substitute Document Number: 88R 20282)</dc:description>
  <cp:lastModifiedBy>Stacey Nicchio</cp:lastModifiedBy>
  <cp:revision>2</cp:revision>
  <cp:lastPrinted>2003-11-26T17:21:00Z</cp:lastPrinted>
  <dcterms:created xsi:type="dcterms:W3CDTF">2023-04-10T19:27:00Z</dcterms:created>
  <dcterms:modified xsi:type="dcterms:W3CDTF">2023-04-10T19:27:00Z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23.91.967</vt:lpwstr>
  </property>
</Properties>
</file>