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B6452" w14:paraId="509562D8" w14:textId="77777777" w:rsidTr="00345119">
        <w:tc>
          <w:tcPr>
            <w:tcW w:w="9576" w:type="dxa"/>
            <w:noWrap/>
          </w:tcPr>
          <w:p w14:paraId="6EC682D0" w14:textId="77777777" w:rsidR="008423E4" w:rsidRPr="0022177D" w:rsidRDefault="006E78D6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0DFDC6EC" w14:textId="77777777" w:rsidR="008423E4" w:rsidRPr="0022177D" w:rsidRDefault="008423E4" w:rsidP="008423E4">
      <w:pPr>
        <w:jc w:val="center"/>
      </w:pPr>
    </w:p>
    <w:p w14:paraId="5BC50607" w14:textId="77777777" w:rsidR="008423E4" w:rsidRPr="00B31F0E" w:rsidRDefault="008423E4" w:rsidP="008423E4"/>
    <w:p w14:paraId="30852086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B6452" w14:paraId="160AEA1C" w14:textId="77777777" w:rsidTr="00345119">
        <w:tc>
          <w:tcPr>
            <w:tcW w:w="9576" w:type="dxa"/>
          </w:tcPr>
          <w:p w14:paraId="7E3D7052" w14:textId="3EDA09F6" w:rsidR="008423E4" w:rsidRPr="00861995" w:rsidRDefault="006E78D6" w:rsidP="00345119">
            <w:pPr>
              <w:jc w:val="right"/>
            </w:pPr>
            <w:r>
              <w:t>C.S.H.B. 2455</w:t>
            </w:r>
          </w:p>
        </w:tc>
      </w:tr>
      <w:tr w:rsidR="00EB6452" w14:paraId="67388A5A" w14:textId="77777777" w:rsidTr="00345119">
        <w:tc>
          <w:tcPr>
            <w:tcW w:w="9576" w:type="dxa"/>
          </w:tcPr>
          <w:p w14:paraId="3BC3F270" w14:textId="4DBCE6DA" w:rsidR="008423E4" w:rsidRPr="00861995" w:rsidRDefault="006E78D6" w:rsidP="00345119">
            <w:pPr>
              <w:jc w:val="right"/>
            </w:pPr>
            <w:r>
              <w:t xml:space="preserve">By: </w:t>
            </w:r>
            <w:r w:rsidR="00472E5D">
              <w:t>King, Tracy O.</w:t>
            </w:r>
          </w:p>
        </w:tc>
      </w:tr>
      <w:tr w:rsidR="00EB6452" w14:paraId="1EB98F0B" w14:textId="77777777" w:rsidTr="00345119">
        <w:tc>
          <w:tcPr>
            <w:tcW w:w="9576" w:type="dxa"/>
          </w:tcPr>
          <w:p w14:paraId="7F208C76" w14:textId="62F113C8" w:rsidR="008423E4" w:rsidRPr="00861995" w:rsidRDefault="006E78D6" w:rsidP="00345119">
            <w:pPr>
              <w:jc w:val="right"/>
            </w:pPr>
            <w:r>
              <w:t>Urban Affairs</w:t>
            </w:r>
          </w:p>
        </w:tc>
      </w:tr>
      <w:tr w:rsidR="00EB6452" w14:paraId="6230F436" w14:textId="77777777" w:rsidTr="00345119">
        <w:tc>
          <w:tcPr>
            <w:tcW w:w="9576" w:type="dxa"/>
          </w:tcPr>
          <w:p w14:paraId="4FB15C5B" w14:textId="5590D0A6" w:rsidR="008423E4" w:rsidRDefault="006E78D6" w:rsidP="00345119">
            <w:pPr>
              <w:jc w:val="right"/>
            </w:pPr>
            <w:r>
              <w:t>Committee Report (Substituted)</w:t>
            </w:r>
          </w:p>
        </w:tc>
      </w:tr>
    </w:tbl>
    <w:p w14:paraId="0B159DB4" w14:textId="77777777" w:rsidR="008423E4" w:rsidRDefault="008423E4" w:rsidP="008423E4">
      <w:pPr>
        <w:tabs>
          <w:tab w:val="right" w:pos="9360"/>
        </w:tabs>
      </w:pPr>
    </w:p>
    <w:p w14:paraId="574FACF3" w14:textId="77777777" w:rsidR="008423E4" w:rsidRDefault="008423E4" w:rsidP="008423E4"/>
    <w:p w14:paraId="26AAC6B6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B6452" w14:paraId="25CA14BC" w14:textId="77777777" w:rsidTr="00345119">
        <w:tc>
          <w:tcPr>
            <w:tcW w:w="9576" w:type="dxa"/>
          </w:tcPr>
          <w:p w14:paraId="00960532" w14:textId="77777777" w:rsidR="008423E4" w:rsidRPr="00A8133F" w:rsidRDefault="006E78D6" w:rsidP="003C0FC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51F0CF" w14:textId="77777777" w:rsidR="008423E4" w:rsidRDefault="008423E4" w:rsidP="003C0FCD"/>
          <w:p w14:paraId="1CC0C50C" w14:textId="0CF84791" w:rsidR="00907972" w:rsidRDefault="006E78D6" w:rsidP="003C0FCD">
            <w:pPr>
              <w:pStyle w:val="Header"/>
              <w:jc w:val="both"/>
            </w:pPr>
            <w:r w:rsidRPr="00CD0075">
              <w:t>Due to the nature of their business, fire</w:t>
            </w:r>
            <w:r>
              <w:t xml:space="preserve"> </w:t>
            </w:r>
            <w:r w:rsidRPr="00CD0075">
              <w:t xml:space="preserve">fighters suffer high rates of illness. Exposure to toxic substances and </w:t>
            </w:r>
            <w:r w:rsidRPr="00CD0075">
              <w:t>contagions increase the chances of cancer and pathogenic illnesses</w:t>
            </w:r>
            <w:r w:rsidR="006C0261">
              <w:t>, and</w:t>
            </w:r>
            <w:r w:rsidRPr="00CD0075">
              <w:t xml:space="preserve"> </w:t>
            </w:r>
            <w:r>
              <w:t>b</w:t>
            </w:r>
            <w:r w:rsidRPr="00CD0075">
              <w:t>ursts of physical activity under high stress in life</w:t>
            </w:r>
            <w:r>
              <w:t>-</w:t>
            </w:r>
            <w:r w:rsidRPr="00CD0075">
              <w:t>and</w:t>
            </w:r>
            <w:r>
              <w:t>-</w:t>
            </w:r>
            <w:r w:rsidRPr="00CD0075">
              <w:t xml:space="preserve">death situations can also exacerbate cardiac conditions. Fire departments </w:t>
            </w:r>
            <w:r>
              <w:t>across</w:t>
            </w:r>
            <w:r w:rsidRPr="00CD0075">
              <w:t xml:space="preserve"> Texas have begun </w:t>
            </w:r>
            <w:r>
              <w:t xml:space="preserve">taking a proactive approach </w:t>
            </w:r>
            <w:r>
              <w:t xml:space="preserve">to addressing job-related health problems by </w:t>
            </w:r>
            <w:r w:rsidRPr="00CD0075">
              <w:t>offering an annual screening for infectious diseases, cardiovascular issues, and cancers.</w:t>
            </w:r>
            <w:r>
              <w:t xml:space="preserve"> </w:t>
            </w:r>
            <w:r w:rsidR="005D4038">
              <w:t>C.S.</w:t>
            </w:r>
            <w:r w:rsidRPr="00CD0075">
              <w:t>H</w:t>
            </w:r>
            <w:r>
              <w:t>.</w:t>
            </w:r>
            <w:r w:rsidRPr="00CD0075">
              <w:t>B</w:t>
            </w:r>
            <w:r>
              <w:t>.</w:t>
            </w:r>
            <w:r w:rsidRPr="00CD0075">
              <w:t xml:space="preserve"> 2455</w:t>
            </w:r>
            <w:r>
              <w:t xml:space="preserve"> seeks to</w:t>
            </w:r>
            <w:r w:rsidRPr="00CD0075">
              <w:t xml:space="preserve"> </w:t>
            </w:r>
            <w:r w:rsidR="00B80544">
              <w:t>require that</w:t>
            </w:r>
            <w:r w:rsidRPr="00CD0075">
              <w:t xml:space="preserve"> professional fire</w:t>
            </w:r>
            <w:r>
              <w:t xml:space="preserve"> </w:t>
            </w:r>
            <w:r w:rsidRPr="00CD0075">
              <w:t xml:space="preserve">fighters </w:t>
            </w:r>
            <w:r>
              <w:t>be offered</w:t>
            </w:r>
            <w:r w:rsidRPr="00CD0075">
              <w:t xml:space="preserve"> an annual</w:t>
            </w:r>
            <w:r>
              <w:t xml:space="preserve"> </w:t>
            </w:r>
            <w:r w:rsidRPr="00CD0075">
              <w:t xml:space="preserve">medical evaluation. </w:t>
            </w:r>
          </w:p>
          <w:p w14:paraId="0F114D2B" w14:textId="77777777" w:rsidR="008423E4" w:rsidRPr="00E26B13" w:rsidRDefault="008423E4" w:rsidP="003C0FCD">
            <w:pPr>
              <w:pStyle w:val="Header"/>
              <w:jc w:val="both"/>
              <w:rPr>
                <w:b/>
              </w:rPr>
            </w:pPr>
          </w:p>
        </w:tc>
      </w:tr>
      <w:tr w:rsidR="00EB6452" w14:paraId="3BA382D8" w14:textId="77777777" w:rsidTr="00345119">
        <w:tc>
          <w:tcPr>
            <w:tcW w:w="9576" w:type="dxa"/>
          </w:tcPr>
          <w:p w14:paraId="548A26EB" w14:textId="77777777" w:rsidR="0017725B" w:rsidRDefault="006E78D6" w:rsidP="003C0F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</w:t>
            </w:r>
            <w:r>
              <w:rPr>
                <w:b/>
                <w:u w:val="single"/>
              </w:rPr>
              <w:t>CE IMPACT</w:t>
            </w:r>
          </w:p>
          <w:p w14:paraId="5303EF2B" w14:textId="77777777" w:rsidR="0017725B" w:rsidRPr="008F6866" w:rsidRDefault="0017725B" w:rsidP="003C0FCD">
            <w:pPr>
              <w:rPr>
                <w:bCs/>
              </w:rPr>
            </w:pPr>
          </w:p>
          <w:p w14:paraId="6C941638" w14:textId="082564A6" w:rsidR="0049323F" w:rsidRPr="0049323F" w:rsidRDefault="006E78D6" w:rsidP="003C0FC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3789C6FC" w14:textId="77777777" w:rsidR="0017725B" w:rsidRPr="0017725B" w:rsidRDefault="0017725B" w:rsidP="003C0FCD">
            <w:pPr>
              <w:rPr>
                <w:b/>
                <w:u w:val="single"/>
              </w:rPr>
            </w:pPr>
          </w:p>
        </w:tc>
      </w:tr>
      <w:tr w:rsidR="00EB6452" w14:paraId="50E0E852" w14:textId="77777777" w:rsidTr="00345119">
        <w:tc>
          <w:tcPr>
            <w:tcW w:w="9576" w:type="dxa"/>
          </w:tcPr>
          <w:p w14:paraId="0ADF7562" w14:textId="77777777" w:rsidR="008423E4" w:rsidRPr="00A8133F" w:rsidRDefault="006E78D6" w:rsidP="003C0FC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A6ED12" w14:textId="77777777" w:rsidR="008423E4" w:rsidRDefault="008423E4" w:rsidP="003C0FCD"/>
          <w:p w14:paraId="6CE28989" w14:textId="69D477EC" w:rsidR="0049323F" w:rsidRDefault="006E78D6" w:rsidP="003C0F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Commission on Fire Protection in SECTION 1 of this bill.</w:t>
            </w:r>
          </w:p>
          <w:p w14:paraId="102E0776" w14:textId="77777777" w:rsidR="008423E4" w:rsidRPr="00E21FDC" w:rsidRDefault="008423E4" w:rsidP="003C0FCD">
            <w:pPr>
              <w:rPr>
                <w:b/>
              </w:rPr>
            </w:pPr>
          </w:p>
        </w:tc>
      </w:tr>
      <w:tr w:rsidR="00EB6452" w14:paraId="22F0CCBE" w14:textId="77777777" w:rsidTr="00345119">
        <w:tc>
          <w:tcPr>
            <w:tcW w:w="9576" w:type="dxa"/>
          </w:tcPr>
          <w:p w14:paraId="5F3D834E" w14:textId="77777777" w:rsidR="008423E4" w:rsidRPr="00A8133F" w:rsidRDefault="006E78D6" w:rsidP="003C0FC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E3284B" w14:textId="77777777" w:rsidR="008423E4" w:rsidRDefault="008423E4" w:rsidP="003C0FCD"/>
          <w:p w14:paraId="2CB98AA3" w14:textId="278A1BC3" w:rsidR="007E6000" w:rsidRDefault="006E78D6" w:rsidP="003C0F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C760A">
              <w:t>H.B. 2455 amends the Local Government Code to require a fire department</w:t>
            </w:r>
            <w:r w:rsidR="002E1C32">
              <w:t xml:space="preserve"> of a municipality, a county, a special-purpose district or authority, or any other political subdivision of the state</w:t>
            </w:r>
            <w:r w:rsidR="004C760A">
              <w:t xml:space="preserve"> to offer to each</w:t>
            </w:r>
            <w:r w:rsidR="00092B89">
              <w:t xml:space="preserve"> permanent full-time </w:t>
            </w:r>
            <w:r>
              <w:t xml:space="preserve">certified </w:t>
            </w:r>
            <w:r w:rsidR="004C760A">
              <w:t xml:space="preserve">fire fighter employed by the fire department </w:t>
            </w:r>
            <w:r>
              <w:t>an annual occupational medical evaluation</w:t>
            </w:r>
            <w:r w:rsidR="00707D55">
              <w:t>,</w:t>
            </w:r>
            <w:r>
              <w:t xml:space="preserve"> </w:t>
            </w:r>
            <w:r w:rsidR="004C760A">
              <w:t>at no cost to the fire fighter</w:t>
            </w:r>
            <w:r w:rsidR="00707D55">
              <w:t>,</w:t>
            </w:r>
            <w:r>
              <w:t xml:space="preserve"> </w:t>
            </w:r>
            <w:r w:rsidR="00F30A31">
              <w:t>which</w:t>
            </w:r>
            <w:r>
              <w:t xml:space="preserve"> is confidential and</w:t>
            </w:r>
            <w:r w:rsidR="004C760A">
              <w:t xml:space="preserve"> include</w:t>
            </w:r>
            <w:r>
              <w:t>s:</w:t>
            </w:r>
          </w:p>
          <w:p w14:paraId="19923E83" w14:textId="3B717B01" w:rsidR="007E6000" w:rsidRDefault="006E78D6" w:rsidP="008F686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="004C760A">
              <w:t>fluid test</w:t>
            </w:r>
            <w:r>
              <w:t>;</w:t>
            </w:r>
          </w:p>
          <w:p w14:paraId="506587B5" w14:textId="521475D2" w:rsidR="007E6000" w:rsidRDefault="006E78D6" w:rsidP="008F686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pulmonary function test;</w:t>
            </w:r>
          </w:p>
          <w:p w14:paraId="592A86A3" w14:textId="5BC72F43" w:rsidR="007E6000" w:rsidRDefault="006E78D6" w:rsidP="008F686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 electrocardiogram;</w:t>
            </w:r>
          </w:p>
          <w:p w14:paraId="036D11DB" w14:textId="57556C8A" w:rsidR="008C6B08" w:rsidRDefault="006E78D6" w:rsidP="008F686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 infectious disease screening;</w:t>
            </w:r>
          </w:p>
          <w:p w14:paraId="7006390F" w14:textId="1B8AF696" w:rsidR="007E6000" w:rsidRDefault="006E78D6" w:rsidP="008F686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cancer </w:t>
            </w:r>
            <w:r w:rsidR="004C760A">
              <w:t>screening</w:t>
            </w:r>
            <w:r>
              <w:t>;</w:t>
            </w:r>
            <w:r w:rsidR="004C760A">
              <w:t xml:space="preserve"> and </w:t>
            </w:r>
          </w:p>
          <w:p w14:paraId="76CAD987" w14:textId="40AF75AA" w:rsidR="007E6000" w:rsidRDefault="006E78D6" w:rsidP="008F686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o</w:t>
            </w:r>
            <w:r>
              <w:t xml:space="preserve">nce every five years, </w:t>
            </w:r>
            <w:r w:rsidR="004C760A">
              <w:t>a chest x-ray</w:t>
            </w:r>
            <w:r w:rsidR="00B81900">
              <w:t xml:space="preserve">. </w:t>
            </w:r>
          </w:p>
          <w:p w14:paraId="7435DDA3" w14:textId="77777777" w:rsidR="007276C2" w:rsidRDefault="007276C2" w:rsidP="008F68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8F50B2" w14:textId="7A6568FB" w:rsidR="008423E4" w:rsidRPr="008F6866" w:rsidRDefault="006E78D6" w:rsidP="008F686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632E4">
              <w:t>H.B. 2455</w:t>
            </w:r>
            <w:r w:rsidR="0049323F">
              <w:t xml:space="preserve"> requires the Texas Commission on Fire Protection</w:t>
            </w:r>
            <w:r w:rsidR="00E632E4">
              <w:t xml:space="preserve">, not later than June 1, 2024, </w:t>
            </w:r>
            <w:r w:rsidR="0049323F">
              <w:t xml:space="preserve">to adopt rules establishing minimum standards for </w:t>
            </w:r>
            <w:r w:rsidR="00E632E4">
              <w:t>the</w:t>
            </w:r>
            <w:r w:rsidR="0049323F">
              <w:t xml:space="preserve"> examinations by using standards developed by the National Fire Protection Association. </w:t>
            </w:r>
            <w:r w:rsidR="00E632E4">
              <w:t>A</w:t>
            </w:r>
            <w:r w:rsidR="0049323F">
              <w:t xml:space="preserve"> fire department </w:t>
            </w:r>
            <w:r w:rsidR="00E632E4">
              <w:t>is not</w:t>
            </w:r>
            <w:r w:rsidR="0049323F">
              <w:t xml:space="preserve"> required to </w:t>
            </w:r>
            <w:r w:rsidR="00E632E4">
              <w:t>offer the examinations</w:t>
            </w:r>
            <w:r w:rsidR="0049323F">
              <w:t xml:space="preserve"> until July 1, 2024. </w:t>
            </w:r>
          </w:p>
          <w:p w14:paraId="025C1DD3" w14:textId="7A42D917" w:rsidR="003C0FCD" w:rsidRPr="00835628" w:rsidRDefault="003C0FCD" w:rsidP="003C0FCD">
            <w:pPr>
              <w:rPr>
                <w:b/>
              </w:rPr>
            </w:pPr>
          </w:p>
        </w:tc>
      </w:tr>
      <w:tr w:rsidR="00EB6452" w14:paraId="10830EC5" w14:textId="77777777" w:rsidTr="00345119">
        <w:tc>
          <w:tcPr>
            <w:tcW w:w="9576" w:type="dxa"/>
          </w:tcPr>
          <w:p w14:paraId="0AEB6B7F" w14:textId="77777777" w:rsidR="008423E4" w:rsidRPr="00A8133F" w:rsidRDefault="006E78D6" w:rsidP="003C0FC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87A2C9" w14:textId="77777777" w:rsidR="008423E4" w:rsidRDefault="008423E4" w:rsidP="003C0FCD"/>
          <w:p w14:paraId="627C9C9C" w14:textId="1F795BF2" w:rsidR="008423E4" w:rsidRDefault="006E78D6" w:rsidP="003C0F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</w:t>
            </w:r>
            <w:r>
              <w:t>vote, September 1, 2023.</w:t>
            </w:r>
          </w:p>
          <w:p w14:paraId="0DC92903" w14:textId="77777777" w:rsidR="008F6866" w:rsidRPr="003624F2" w:rsidRDefault="008F6866" w:rsidP="003C0F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190F139" w14:textId="77777777" w:rsidR="008423E4" w:rsidRPr="00233FDB" w:rsidRDefault="008423E4" w:rsidP="003C0FCD">
            <w:pPr>
              <w:rPr>
                <w:b/>
              </w:rPr>
            </w:pPr>
          </w:p>
        </w:tc>
      </w:tr>
      <w:tr w:rsidR="00EB6452" w14:paraId="267CD18F" w14:textId="77777777" w:rsidTr="00345119">
        <w:tc>
          <w:tcPr>
            <w:tcW w:w="9576" w:type="dxa"/>
          </w:tcPr>
          <w:p w14:paraId="1816EA6E" w14:textId="77777777" w:rsidR="00472E5D" w:rsidRDefault="006E78D6" w:rsidP="003C0FC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8233601" w14:textId="77777777" w:rsidR="00BD49D4" w:rsidRDefault="00BD49D4" w:rsidP="003C0FCD">
            <w:pPr>
              <w:jc w:val="both"/>
            </w:pPr>
          </w:p>
          <w:p w14:paraId="052F3229" w14:textId="2E39241E" w:rsidR="00BD49D4" w:rsidRDefault="006E78D6" w:rsidP="003C0FCD">
            <w:pPr>
              <w:jc w:val="both"/>
            </w:pPr>
            <w:r>
              <w:t>While C.S.H.B. 2455 may differ from the introduced in minor or nonsubstantive ways, the following summarizes the substantial differences between the introduced and committee substitute ve</w:t>
            </w:r>
            <w:r>
              <w:t>rsions of the bill.</w:t>
            </w:r>
          </w:p>
          <w:p w14:paraId="69CA50C0" w14:textId="77777777" w:rsidR="00572E33" w:rsidRDefault="00572E33" w:rsidP="003C0FCD">
            <w:pPr>
              <w:jc w:val="both"/>
            </w:pPr>
          </w:p>
          <w:p w14:paraId="7ECD5683" w14:textId="73B75AF9" w:rsidR="00BD49D4" w:rsidRPr="00BD49D4" w:rsidRDefault="006E78D6" w:rsidP="003C0FCD">
            <w:pPr>
              <w:jc w:val="both"/>
            </w:pPr>
            <w:r>
              <w:t xml:space="preserve">Whereas the introduced </w:t>
            </w:r>
            <w:r w:rsidR="00BA4DBA">
              <w:t>required</w:t>
            </w:r>
            <w:r>
              <w:t xml:space="preserve"> the </w:t>
            </w:r>
            <w:r w:rsidRPr="00BD49D4">
              <w:t>annual occupational medical evaluation</w:t>
            </w:r>
            <w:r>
              <w:t xml:space="preserve"> </w:t>
            </w:r>
            <w:r w:rsidR="00BA4DBA">
              <w:t>to include fluid tests</w:t>
            </w:r>
            <w:r>
              <w:t xml:space="preserve">, the substitute </w:t>
            </w:r>
            <w:r w:rsidR="00BA4DBA">
              <w:t xml:space="preserve">requires the evaluation to </w:t>
            </w:r>
            <w:r w:rsidR="00CD0075">
              <w:t>include</w:t>
            </w:r>
            <w:r w:rsidR="00BA4DBA">
              <w:t xml:space="preserve"> </w:t>
            </w:r>
            <w:r>
              <w:t>a fluid test</w:t>
            </w:r>
            <w:r w:rsidR="00347352">
              <w:t xml:space="preserve">. </w:t>
            </w:r>
          </w:p>
        </w:tc>
      </w:tr>
      <w:tr w:rsidR="00EB6452" w14:paraId="196815EF" w14:textId="77777777" w:rsidTr="00345119">
        <w:tc>
          <w:tcPr>
            <w:tcW w:w="9576" w:type="dxa"/>
          </w:tcPr>
          <w:p w14:paraId="564E6AE7" w14:textId="77777777" w:rsidR="00472E5D" w:rsidRPr="009C1E9A" w:rsidRDefault="00472E5D" w:rsidP="003C0FCD">
            <w:pPr>
              <w:rPr>
                <w:b/>
                <w:u w:val="single"/>
              </w:rPr>
            </w:pPr>
          </w:p>
        </w:tc>
      </w:tr>
      <w:tr w:rsidR="00EB6452" w14:paraId="5B5078A1" w14:textId="77777777" w:rsidTr="00345119">
        <w:tc>
          <w:tcPr>
            <w:tcW w:w="9576" w:type="dxa"/>
          </w:tcPr>
          <w:p w14:paraId="25056716" w14:textId="77777777" w:rsidR="00472E5D" w:rsidRPr="009000CC" w:rsidRDefault="00472E5D" w:rsidP="003C0FCD">
            <w:pPr>
              <w:jc w:val="both"/>
            </w:pPr>
          </w:p>
        </w:tc>
      </w:tr>
    </w:tbl>
    <w:p w14:paraId="0EDA6719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6BB1E127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EAC6" w14:textId="77777777" w:rsidR="00000000" w:rsidRDefault="006E78D6">
      <w:r>
        <w:separator/>
      </w:r>
    </w:p>
  </w:endnote>
  <w:endnote w:type="continuationSeparator" w:id="0">
    <w:p w14:paraId="27A71454" w14:textId="77777777" w:rsidR="00000000" w:rsidRDefault="006E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CE0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B6452" w14:paraId="192386DB" w14:textId="77777777" w:rsidTr="009C1E9A">
      <w:trPr>
        <w:cantSplit/>
      </w:trPr>
      <w:tc>
        <w:tcPr>
          <w:tcW w:w="0" w:type="pct"/>
        </w:tcPr>
        <w:p w14:paraId="589AC8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FD90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96D2A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1B95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36B0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6452" w14:paraId="1D1AF21D" w14:textId="77777777" w:rsidTr="009C1E9A">
      <w:trPr>
        <w:cantSplit/>
      </w:trPr>
      <w:tc>
        <w:tcPr>
          <w:tcW w:w="0" w:type="pct"/>
        </w:tcPr>
        <w:p w14:paraId="02F93C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80A26C" w14:textId="7BA7663F" w:rsidR="00EC379B" w:rsidRPr="009C1E9A" w:rsidRDefault="006E78D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22511-D</w:t>
          </w:r>
        </w:p>
      </w:tc>
      <w:tc>
        <w:tcPr>
          <w:tcW w:w="2453" w:type="pct"/>
        </w:tcPr>
        <w:p w14:paraId="17E3E6D3" w14:textId="37B1A08E" w:rsidR="00EC379B" w:rsidRDefault="006E78D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C0FCD">
            <w:t>23.97.389</w:t>
          </w:r>
          <w:r>
            <w:fldChar w:fldCharType="end"/>
          </w:r>
        </w:p>
      </w:tc>
    </w:tr>
    <w:tr w:rsidR="00EB6452" w14:paraId="2322691A" w14:textId="77777777" w:rsidTr="009C1E9A">
      <w:trPr>
        <w:cantSplit/>
      </w:trPr>
      <w:tc>
        <w:tcPr>
          <w:tcW w:w="0" w:type="pct"/>
        </w:tcPr>
        <w:p w14:paraId="2DC704A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09298B" w14:textId="0A0FA0D0" w:rsidR="00EC379B" w:rsidRPr="009C1E9A" w:rsidRDefault="006E78D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19373</w:t>
          </w:r>
        </w:p>
      </w:tc>
      <w:tc>
        <w:tcPr>
          <w:tcW w:w="2453" w:type="pct"/>
        </w:tcPr>
        <w:p w14:paraId="458B94E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DC79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6452" w14:paraId="2A9E00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26E089" w14:textId="77777777" w:rsidR="00EC379B" w:rsidRDefault="006E78D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80DC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8C0EE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A83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0CA6" w14:textId="77777777" w:rsidR="00000000" w:rsidRDefault="006E78D6">
      <w:r>
        <w:separator/>
      </w:r>
    </w:p>
  </w:footnote>
  <w:footnote w:type="continuationSeparator" w:id="0">
    <w:p w14:paraId="4623B253" w14:textId="77777777" w:rsidR="00000000" w:rsidRDefault="006E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C39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B7A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D74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BBC"/>
    <w:multiLevelType w:val="hybridMultilevel"/>
    <w:tmpl w:val="ADFAE988"/>
    <w:lvl w:ilvl="0" w:tplc="6C464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62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EF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0D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A2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4A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05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CF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29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0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B89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0E0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5D8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19F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2C7"/>
    <w:rsid w:val="00275BEE"/>
    <w:rsid w:val="00277434"/>
    <w:rsid w:val="00280123"/>
    <w:rsid w:val="00281343"/>
    <w:rsid w:val="00281883"/>
    <w:rsid w:val="002819F7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C3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352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FCD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EDB"/>
    <w:rsid w:val="00472E5D"/>
    <w:rsid w:val="00474927"/>
    <w:rsid w:val="00475913"/>
    <w:rsid w:val="00480080"/>
    <w:rsid w:val="004824A7"/>
    <w:rsid w:val="00483AF0"/>
    <w:rsid w:val="00484167"/>
    <w:rsid w:val="0048763E"/>
    <w:rsid w:val="00492211"/>
    <w:rsid w:val="00492325"/>
    <w:rsid w:val="00492A6D"/>
    <w:rsid w:val="0049323F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60A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57A"/>
    <w:rsid w:val="005666D5"/>
    <w:rsid w:val="005669A7"/>
    <w:rsid w:val="00572E33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8E4"/>
    <w:rsid w:val="005D4038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261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8D6"/>
    <w:rsid w:val="006F365D"/>
    <w:rsid w:val="006F4BB0"/>
    <w:rsid w:val="007031BD"/>
    <w:rsid w:val="00703E80"/>
    <w:rsid w:val="00705276"/>
    <w:rsid w:val="007066A0"/>
    <w:rsid w:val="007075FB"/>
    <w:rsid w:val="0070787B"/>
    <w:rsid w:val="00707D55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C48"/>
    <w:rsid w:val="00724252"/>
    <w:rsid w:val="007276C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13D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E91"/>
    <w:rsid w:val="007E33B6"/>
    <w:rsid w:val="007E59E8"/>
    <w:rsid w:val="007E600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B08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866"/>
    <w:rsid w:val="009000CC"/>
    <w:rsid w:val="00901670"/>
    <w:rsid w:val="00902212"/>
    <w:rsid w:val="00903E0A"/>
    <w:rsid w:val="00904721"/>
    <w:rsid w:val="00907780"/>
    <w:rsid w:val="00907972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2F3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280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999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FC1"/>
    <w:rsid w:val="00B65695"/>
    <w:rsid w:val="00B66526"/>
    <w:rsid w:val="00B665A3"/>
    <w:rsid w:val="00B73BB4"/>
    <w:rsid w:val="00B80532"/>
    <w:rsid w:val="00B80544"/>
    <w:rsid w:val="00B81900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DB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9D4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7B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A17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075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C6D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882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2E4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452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1D0"/>
    <w:rsid w:val="00F15223"/>
    <w:rsid w:val="00F164B4"/>
    <w:rsid w:val="00F176E4"/>
    <w:rsid w:val="00F20E5F"/>
    <w:rsid w:val="00F25C26"/>
    <w:rsid w:val="00F25CC2"/>
    <w:rsid w:val="00F27573"/>
    <w:rsid w:val="00F307B6"/>
    <w:rsid w:val="00F30A31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2E8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797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9533F3-D301-4B79-9C1C-2E5061A3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932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3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32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3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323F"/>
    <w:rPr>
      <w:b/>
      <w:bCs/>
    </w:rPr>
  </w:style>
  <w:style w:type="paragraph" w:styleId="Revision">
    <w:name w:val="Revision"/>
    <w:hidden/>
    <w:uiPriority w:val="99"/>
    <w:semiHidden/>
    <w:rsid w:val="002E1C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2201</Characters>
  <Application>Microsoft Office Word</Application>
  <DocSecurity>4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HB02455 (Committee Report (Substituted))</vt:lpstr>
    </vt:vector>
  </TitlesOfParts>
  <Company>State of Texas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22511</dc:subject>
  <dc:creator>State of Texas</dc:creator>
  <dc:description>HB 2455 by King, Tracy O.-(H)Urban Affairs (Substitute Document Number: 88R 19373)</dc:description>
  <cp:lastModifiedBy>Stacey Nicchio</cp:lastModifiedBy>
  <cp:revision>2</cp:revision>
  <cp:lastPrinted>2003-11-26T17:21:00Z</cp:lastPrinted>
  <dcterms:created xsi:type="dcterms:W3CDTF">2023-04-12T21:25:00Z</dcterms:created>
  <dcterms:modified xsi:type="dcterms:W3CDTF">2023-04-12T21:25:00Z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23.97.389</vt:lpwstr>
  </property>
</Properties>
</file>