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17DA0" w14:paraId="6BF99321" w14:textId="77777777" w:rsidTr="00345119">
        <w:tc>
          <w:tcPr>
            <w:tcW w:w="9576" w:type="dxa"/>
            <w:noWrap/>
          </w:tcPr>
          <w:p w14:paraId="32A7D740" w14:textId="77777777" w:rsidR="008423E4" w:rsidRPr="0022177D" w:rsidRDefault="00630D17" w:rsidP="00105E9F">
            <w:pPr>
              <w:pStyle w:val="Heading1"/>
            </w:pPr>
            <w:r w:rsidRPr="00631897">
              <w:t>BILL ANALYSIS</w:t>
            </w:r>
          </w:p>
        </w:tc>
      </w:tr>
    </w:tbl>
    <w:p w14:paraId="608E53DE" w14:textId="77777777" w:rsidR="008423E4" w:rsidRPr="0022177D" w:rsidRDefault="008423E4" w:rsidP="00105E9F">
      <w:pPr>
        <w:jc w:val="center"/>
      </w:pPr>
    </w:p>
    <w:p w14:paraId="4F3467A7" w14:textId="77777777" w:rsidR="008423E4" w:rsidRPr="00B31F0E" w:rsidRDefault="008423E4" w:rsidP="00105E9F"/>
    <w:p w14:paraId="2879631C" w14:textId="77777777" w:rsidR="008423E4" w:rsidRPr="00742794" w:rsidRDefault="008423E4" w:rsidP="00105E9F">
      <w:pPr>
        <w:tabs>
          <w:tab w:val="right" w:pos="9360"/>
        </w:tabs>
      </w:pPr>
    </w:p>
    <w:tbl>
      <w:tblPr>
        <w:tblW w:w="0" w:type="auto"/>
        <w:tblLayout w:type="fixed"/>
        <w:tblLook w:val="01E0" w:firstRow="1" w:lastRow="1" w:firstColumn="1" w:lastColumn="1" w:noHBand="0" w:noVBand="0"/>
      </w:tblPr>
      <w:tblGrid>
        <w:gridCol w:w="9576"/>
      </w:tblGrid>
      <w:tr w:rsidR="00817DA0" w14:paraId="3A721B81" w14:textId="77777777" w:rsidTr="00345119">
        <w:tc>
          <w:tcPr>
            <w:tcW w:w="9576" w:type="dxa"/>
          </w:tcPr>
          <w:p w14:paraId="53DC0329" w14:textId="395CB9F6" w:rsidR="008423E4" w:rsidRPr="00861995" w:rsidRDefault="00630D17" w:rsidP="00105E9F">
            <w:pPr>
              <w:jc w:val="right"/>
            </w:pPr>
            <w:r>
              <w:t>H.B. 2464</w:t>
            </w:r>
          </w:p>
        </w:tc>
      </w:tr>
      <w:tr w:rsidR="00817DA0" w14:paraId="01E54312" w14:textId="77777777" w:rsidTr="00345119">
        <w:tc>
          <w:tcPr>
            <w:tcW w:w="9576" w:type="dxa"/>
          </w:tcPr>
          <w:p w14:paraId="4695F503" w14:textId="19E61F83" w:rsidR="008423E4" w:rsidRPr="00861995" w:rsidRDefault="00630D17" w:rsidP="00105E9F">
            <w:pPr>
              <w:jc w:val="right"/>
            </w:pPr>
            <w:r>
              <w:t xml:space="preserve">By: </w:t>
            </w:r>
            <w:r w:rsidR="00B72258">
              <w:t>Price</w:t>
            </w:r>
          </w:p>
        </w:tc>
      </w:tr>
      <w:tr w:rsidR="00817DA0" w14:paraId="72177898" w14:textId="77777777" w:rsidTr="00345119">
        <w:tc>
          <w:tcPr>
            <w:tcW w:w="9576" w:type="dxa"/>
          </w:tcPr>
          <w:p w14:paraId="534AA7E2" w14:textId="4AA7BA07" w:rsidR="008423E4" w:rsidRPr="00861995" w:rsidRDefault="00630D17" w:rsidP="00105E9F">
            <w:pPr>
              <w:jc w:val="right"/>
            </w:pPr>
            <w:r>
              <w:t>Pensions, Investments &amp; Financial Services</w:t>
            </w:r>
          </w:p>
        </w:tc>
      </w:tr>
      <w:tr w:rsidR="00817DA0" w14:paraId="35FC2BF2" w14:textId="77777777" w:rsidTr="00345119">
        <w:tc>
          <w:tcPr>
            <w:tcW w:w="9576" w:type="dxa"/>
          </w:tcPr>
          <w:p w14:paraId="097A5ADB" w14:textId="3F503170" w:rsidR="008423E4" w:rsidRDefault="00630D17" w:rsidP="00105E9F">
            <w:pPr>
              <w:jc w:val="right"/>
            </w:pPr>
            <w:r>
              <w:t>Committee Report (Unamended)</w:t>
            </w:r>
          </w:p>
        </w:tc>
      </w:tr>
    </w:tbl>
    <w:p w14:paraId="262EB915" w14:textId="77777777" w:rsidR="008423E4" w:rsidRDefault="008423E4" w:rsidP="00105E9F">
      <w:pPr>
        <w:tabs>
          <w:tab w:val="right" w:pos="9360"/>
        </w:tabs>
      </w:pPr>
    </w:p>
    <w:p w14:paraId="697F301F" w14:textId="77777777" w:rsidR="008423E4" w:rsidRDefault="008423E4" w:rsidP="00105E9F"/>
    <w:p w14:paraId="4F65F8C4" w14:textId="77777777" w:rsidR="008423E4" w:rsidRDefault="008423E4" w:rsidP="00105E9F"/>
    <w:tbl>
      <w:tblPr>
        <w:tblW w:w="0" w:type="auto"/>
        <w:tblCellMar>
          <w:left w:w="115" w:type="dxa"/>
          <w:right w:w="115" w:type="dxa"/>
        </w:tblCellMar>
        <w:tblLook w:val="01E0" w:firstRow="1" w:lastRow="1" w:firstColumn="1" w:lastColumn="1" w:noHBand="0" w:noVBand="0"/>
      </w:tblPr>
      <w:tblGrid>
        <w:gridCol w:w="9360"/>
      </w:tblGrid>
      <w:tr w:rsidR="00817DA0" w14:paraId="53851F01" w14:textId="77777777" w:rsidTr="00345119">
        <w:tc>
          <w:tcPr>
            <w:tcW w:w="9576" w:type="dxa"/>
          </w:tcPr>
          <w:p w14:paraId="16055970" w14:textId="77777777" w:rsidR="008423E4" w:rsidRPr="00A8133F" w:rsidRDefault="00630D17" w:rsidP="00105E9F">
            <w:pPr>
              <w:rPr>
                <w:b/>
              </w:rPr>
            </w:pPr>
            <w:r w:rsidRPr="009C1E9A">
              <w:rPr>
                <w:b/>
                <w:u w:val="single"/>
              </w:rPr>
              <w:t>BACKGROUND AND PURPOSE</w:t>
            </w:r>
            <w:r>
              <w:rPr>
                <w:b/>
              </w:rPr>
              <w:t xml:space="preserve"> </w:t>
            </w:r>
          </w:p>
          <w:p w14:paraId="6644D62E" w14:textId="77777777" w:rsidR="008423E4" w:rsidRDefault="008423E4" w:rsidP="00105E9F"/>
          <w:p w14:paraId="03270CCA" w14:textId="77777777" w:rsidR="008423E4" w:rsidRDefault="00630D17" w:rsidP="00105E9F">
            <w:pPr>
              <w:pStyle w:val="Header"/>
              <w:jc w:val="both"/>
            </w:pPr>
            <w:r>
              <w:t>Inflation is a</w:t>
            </w:r>
            <w:r w:rsidR="001E4CBE">
              <w:t xml:space="preserve"> much-discussed</w:t>
            </w:r>
            <w:r>
              <w:t xml:space="preserve"> topic in our nation and state as the rate of inflation reached a high in the summer of 2022, not seen in many decades. The U.S. Bureau of Labor Statistics recently reported that over the last 12 months the all items consumer price index increased approxim</w:t>
            </w:r>
            <w:r>
              <w:t>ately 6.0 percent before seasonal adjustment. Inflation, the decline in the value of money as illustrated by the general increase in the costs of goods and services, leaves many individuals and families with less purchasing power. Retirees, including benef</w:t>
            </w:r>
            <w:r>
              <w:t xml:space="preserve">iciaries of retirement plans, are especially hurt economically by inflation because they generally live on a fixed income without having an increase in wages. Some retirees are able to obtain some relief if their fixed income is increased to </w:t>
            </w:r>
            <w:r w:rsidR="001E4CBE">
              <w:t xml:space="preserve">an </w:t>
            </w:r>
            <w:r>
              <w:t>extent by a</w:t>
            </w:r>
            <w:r>
              <w:t xml:space="preserve"> cost-of-living adjustment (COLA). Retirees and beneficiaries of the Texas Municipal Retirement System (TMRS) are among those needing a COLA. </w:t>
            </w:r>
            <w:r w:rsidRPr="00164700">
              <w:t>H</w:t>
            </w:r>
            <w:r w:rsidR="00867C79">
              <w:t>.</w:t>
            </w:r>
            <w:r w:rsidRPr="00164700">
              <w:t>B</w:t>
            </w:r>
            <w:r w:rsidR="00867C79">
              <w:t>.</w:t>
            </w:r>
            <w:r w:rsidRPr="00164700">
              <w:t xml:space="preserve"> 2464 seeks to create optional annuity increases for retirees and beneficiaries of TMRS.</w:t>
            </w:r>
            <w:r>
              <w:t xml:space="preserve"> </w:t>
            </w:r>
          </w:p>
          <w:p w14:paraId="2D0C7F87" w14:textId="0F5D237C" w:rsidR="00BE1B83" w:rsidRPr="00E26B13" w:rsidRDefault="00BE1B83" w:rsidP="00105E9F">
            <w:pPr>
              <w:pStyle w:val="Header"/>
              <w:jc w:val="both"/>
              <w:rPr>
                <w:b/>
              </w:rPr>
            </w:pPr>
          </w:p>
        </w:tc>
      </w:tr>
      <w:tr w:rsidR="00817DA0" w14:paraId="7DB7E45D" w14:textId="77777777" w:rsidTr="00345119">
        <w:tc>
          <w:tcPr>
            <w:tcW w:w="9576" w:type="dxa"/>
          </w:tcPr>
          <w:p w14:paraId="350355B6" w14:textId="77777777" w:rsidR="0017725B" w:rsidRDefault="00630D17" w:rsidP="00105E9F">
            <w:pPr>
              <w:rPr>
                <w:b/>
                <w:u w:val="single"/>
              </w:rPr>
            </w:pPr>
            <w:r>
              <w:rPr>
                <w:b/>
                <w:u w:val="single"/>
              </w:rPr>
              <w:t>CRIMINAL JUSTICE I</w:t>
            </w:r>
            <w:r>
              <w:rPr>
                <w:b/>
                <w:u w:val="single"/>
              </w:rPr>
              <w:t>MPACT</w:t>
            </w:r>
          </w:p>
          <w:p w14:paraId="5BFBF39E" w14:textId="77777777" w:rsidR="0017725B" w:rsidRDefault="0017725B" w:rsidP="00105E9F">
            <w:pPr>
              <w:rPr>
                <w:b/>
                <w:u w:val="single"/>
              </w:rPr>
            </w:pPr>
          </w:p>
          <w:p w14:paraId="38AA3599" w14:textId="74D6F503" w:rsidR="00120B72" w:rsidRPr="00120B72" w:rsidRDefault="00630D17" w:rsidP="00105E9F">
            <w:pPr>
              <w:jc w:val="both"/>
            </w:pPr>
            <w:r>
              <w:t xml:space="preserve">It is the committee's opinion that this bill does not expressly create a criminal offense, increase the punishment for an existing criminal offense or category of offenses, or change the eligibility of a person for community supervision, parole, or </w:t>
            </w:r>
            <w:r>
              <w:t>mandatory supervision.</w:t>
            </w:r>
          </w:p>
          <w:p w14:paraId="6E3B8DB2" w14:textId="77777777" w:rsidR="0017725B" w:rsidRPr="0017725B" w:rsidRDefault="0017725B" w:rsidP="00105E9F">
            <w:pPr>
              <w:rPr>
                <w:b/>
                <w:u w:val="single"/>
              </w:rPr>
            </w:pPr>
          </w:p>
        </w:tc>
      </w:tr>
      <w:tr w:rsidR="00817DA0" w14:paraId="4A3EB8F9" w14:textId="77777777" w:rsidTr="00345119">
        <w:tc>
          <w:tcPr>
            <w:tcW w:w="9576" w:type="dxa"/>
          </w:tcPr>
          <w:p w14:paraId="12C0C9FC" w14:textId="77777777" w:rsidR="008423E4" w:rsidRPr="00A8133F" w:rsidRDefault="00630D17" w:rsidP="00105E9F">
            <w:pPr>
              <w:rPr>
                <w:b/>
              </w:rPr>
            </w:pPr>
            <w:r w:rsidRPr="009C1E9A">
              <w:rPr>
                <w:b/>
                <w:u w:val="single"/>
              </w:rPr>
              <w:t>RULEMAKING AUTHORITY</w:t>
            </w:r>
            <w:r>
              <w:rPr>
                <w:b/>
              </w:rPr>
              <w:t xml:space="preserve"> </w:t>
            </w:r>
          </w:p>
          <w:p w14:paraId="09118851" w14:textId="77777777" w:rsidR="008423E4" w:rsidRDefault="008423E4" w:rsidP="00105E9F"/>
          <w:p w14:paraId="28F32CDA" w14:textId="140C7D4A" w:rsidR="00120B72" w:rsidRDefault="00630D17" w:rsidP="00105E9F">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28B531A8" w14:textId="77777777" w:rsidR="008423E4" w:rsidRPr="00E21FDC" w:rsidRDefault="008423E4" w:rsidP="00105E9F">
            <w:pPr>
              <w:rPr>
                <w:b/>
              </w:rPr>
            </w:pPr>
          </w:p>
        </w:tc>
      </w:tr>
      <w:tr w:rsidR="00817DA0" w14:paraId="115F5649" w14:textId="77777777" w:rsidTr="00345119">
        <w:tc>
          <w:tcPr>
            <w:tcW w:w="9576" w:type="dxa"/>
          </w:tcPr>
          <w:p w14:paraId="634AFD9C" w14:textId="77777777" w:rsidR="008423E4" w:rsidRPr="00A8133F" w:rsidRDefault="00630D17" w:rsidP="00105E9F">
            <w:pPr>
              <w:rPr>
                <w:b/>
              </w:rPr>
            </w:pPr>
            <w:r w:rsidRPr="009C1E9A">
              <w:rPr>
                <w:b/>
                <w:u w:val="single"/>
              </w:rPr>
              <w:t>ANALYSIS</w:t>
            </w:r>
            <w:r>
              <w:rPr>
                <w:b/>
              </w:rPr>
              <w:t xml:space="preserve"> </w:t>
            </w:r>
          </w:p>
          <w:p w14:paraId="4EF04767" w14:textId="77777777" w:rsidR="008423E4" w:rsidRDefault="008423E4" w:rsidP="00105E9F"/>
          <w:p w14:paraId="43FF3FEA" w14:textId="77777777" w:rsidR="008423E4" w:rsidRDefault="00630D17" w:rsidP="00105E9F">
            <w:pPr>
              <w:pStyle w:val="Header"/>
              <w:tabs>
                <w:tab w:val="clear" w:pos="4320"/>
                <w:tab w:val="clear" w:pos="8640"/>
              </w:tabs>
              <w:jc w:val="both"/>
            </w:pPr>
            <w:r>
              <w:t>H.B. 24</w:t>
            </w:r>
            <w:r w:rsidR="00EF0D36">
              <w:t>64</w:t>
            </w:r>
            <w:r>
              <w:t xml:space="preserve"> amends the Government Code to authorize </w:t>
            </w:r>
            <w:r w:rsidR="00EF0D36">
              <w:t>the</w:t>
            </w:r>
            <w:r>
              <w:t xml:space="preserve"> </w:t>
            </w:r>
            <w:r w:rsidRPr="00120B72">
              <w:t>governing body of a municipality</w:t>
            </w:r>
            <w:r w:rsidR="00FA29DB">
              <w:t xml:space="preserve"> participating in the Texas Municipal Retirement System</w:t>
            </w:r>
            <w:r w:rsidRPr="00120B72">
              <w:t xml:space="preserve"> that adopts an ordinance</w:t>
            </w:r>
            <w:r>
              <w:t xml:space="preserve"> </w:t>
            </w:r>
            <w:r w:rsidRPr="00120B72">
              <w:t xml:space="preserve">providing for increased </w:t>
            </w:r>
            <w:r w:rsidR="008F4394">
              <w:t xml:space="preserve">retirement </w:t>
            </w:r>
            <w:r w:rsidRPr="00120B72">
              <w:t xml:space="preserve">annuities effective </w:t>
            </w:r>
            <w:r w:rsidR="00E23D6C" w:rsidRPr="00120B72">
              <w:t>January</w:t>
            </w:r>
            <w:r w:rsidR="00E23D6C">
              <w:t> </w:t>
            </w:r>
            <w:r w:rsidRPr="00120B72">
              <w:t>1 of 2024 or 2025</w:t>
            </w:r>
            <w:r>
              <w:t xml:space="preserve"> to </w:t>
            </w:r>
            <w:r w:rsidRPr="00120B72">
              <w:t>elect to compu</w:t>
            </w:r>
            <w:r w:rsidRPr="00120B72">
              <w:t>te the annuity increase as the sum of prior and current service annuities of the person on whose service the annuities are based on the effective date of the annuity increase multiplied by the percentage increase specified in the ordinance</w:t>
            </w:r>
            <w:r>
              <w:t>. The bill prohib</w:t>
            </w:r>
            <w:r>
              <w:t xml:space="preserve">its </w:t>
            </w:r>
            <w:r w:rsidRPr="00120B72">
              <w:t xml:space="preserve">an </w:t>
            </w:r>
            <w:r w:rsidR="008F4394">
              <w:t xml:space="preserve">annuity </w:t>
            </w:r>
            <w:r w:rsidRPr="00120B72">
              <w:t xml:space="preserve">adjustment </w:t>
            </w:r>
            <w:r w:rsidR="00446A5B">
              <w:t xml:space="preserve">that occurs </w:t>
            </w:r>
            <w:r w:rsidRPr="00120B72">
              <w:t xml:space="preserve">after the annuity starting date </w:t>
            </w:r>
            <w:r>
              <w:t xml:space="preserve">from causing </w:t>
            </w:r>
            <w:r w:rsidRPr="00120B72">
              <w:t xml:space="preserve">an annuitant's annuity to exceed the amount </w:t>
            </w:r>
            <w:r w:rsidR="008F4394">
              <w:t>to which</w:t>
            </w:r>
            <w:r w:rsidRPr="00120B72">
              <w:t xml:space="preserve"> the annuitant would be entitled had the maximum amount of the annuity increase</w:t>
            </w:r>
            <w:r>
              <w:t xml:space="preserve"> </w:t>
            </w:r>
            <w:r w:rsidR="00EF0D36">
              <w:t xml:space="preserve">allowed </w:t>
            </w:r>
            <w:r w:rsidR="008F4394">
              <w:t xml:space="preserve">under </w:t>
            </w:r>
            <w:r w:rsidR="00446A5B">
              <w:t>state law providing for the optional</w:t>
            </w:r>
            <w:r w:rsidR="008F4394">
              <w:t xml:space="preserve"> increase </w:t>
            </w:r>
            <w:r w:rsidR="00446A5B">
              <w:t xml:space="preserve">in retirement </w:t>
            </w:r>
            <w:r w:rsidR="008F4394">
              <w:t>annuities</w:t>
            </w:r>
            <w:r w:rsidR="00F625C8">
              <w:t xml:space="preserve"> by ordinance</w:t>
            </w:r>
            <w:r w:rsidR="00FA29DB">
              <w:t xml:space="preserve"> </w:t>
            </w:r>
            <w:r w:rsidRPr="00120B72">
              <w:t>been applied to the annuity.</w:t>
            </w:r>
            <w:r>
              <w:t xml:space="preserve"> The</w:t>
            </w:r>
            <w:r w:rsidR="00446A5B">
              <w:t>se</w:t>
            </w:r>
            <w:r>
              <w:t xml:space="preserve"> provisions expire </w:t>
            </w:r>
            <w:r w:rsidR="00E23D6C" w:rsidRPr="00120B72">
              <w:t>December</w:t>
            </w:r>
            <w:r w:rsidR="00E23D6C">
              <w:t> </w:t>
            </w:r>
            <w:r w:rsidRPr="00120B72">
              <w:t>31, 2025.</w:t>
            </w:r>
          </w:p>
          <w:p w14:paraId="7E15475A" w14:textId="3FA1F9F7" w:rsidR="000C55CA" w:rsidRPr="00835628" w:rsidRDefault="000C55CA" w:rsidP="00105E9F">
            <w:pPr>
              <w:pStyle w:val="Header"/>
              <w:tabs>
                <w:tab w:val="clear" w:pos="4320"/>
                <w:tab w:val="clear" w:pos="8640"/>
              </w:tabs>
              <w:jc w:val="both"/>
              <w:rPr>
                <w:b/>
              </w:rPr>
            </w:pPr>
          </w:p>
        </w:tc>
      </w:tr>
      <w:tr w:rsidR="00817DA0" w14:paraId="03057258" w14:textId="77777777" w:rsidTr="00345119">
        <w:tc>
          <w:tcPr>
            <w:tcW w:w="9576" w:type="dxa"/>
          </w:tcPr>
          <w:p w14:paraId="117DFB79" w14:textId="77777777" w:rsidR="008423E4" w:rsidRPr="00A8133F" w:rsidRDefault="00630D17" w:rsidP="00105E9F">
            <w:pPr>
              <w:rPr>
                <w:b/>
              </w:rPr>
            </w:pPr>
            <w:r w:rsidRPr="009C1E9A">
              <w:rPr>
                <w:b/>
                <w:u w:val="single"/>
              </w:rPr>
              <w:t>EFFECTIVE DATE</w:t>
            </w:r>
            <w:r>
              <w:rPr>
                <w:b/>
              </w:rPr>
              <w:t xml:space="preserve"> </w:t>
            </w:r>
          </w:p>
          <w:p w14:paraId="29251957" w14:textId="77777777" w:rsidR="008423E4" w:rsidRDefault="008423E4" w:rsidP="00105E9F"/>
          <w:p w14:paraId="0F49E3EB" w14:textId="78D4EA4A" w:rsidR="008423E4" w:rsidRPr="003624F2" w:rsidRDefault="00630D17" w:rsidP="00105E9F">
            <w:pPr>
              <w:pStyle w:val="Header"/>
              <w:tabs>
                <w:tab w:val="clear" w:pos="4320"/>
                <w:tab w:val="clear" w:pos="8640"/>
              </w:tabs>
              <w:jc w:val="both"/>
            </w:pPr>
            <w:r>
              <w:t>On passage, or, if the bill does not receive the necessary vote, September 1, 2023.</w:t>
            </w:r>
          </w:p>
          <w:p w14:paraId="20B96286" w14:textId="77777777" w:rsidR="008423E4" w:rsidRPr="00233FDB" w:rsidRDefault="008423E4" w:rsidP="00105E9F">
            <w:pPr>
              <w:rPr>
                <w:b/>
              </w:rPr>
            </w:pPr>
          </w:p>
        </w:tc>
      </w:tr>
    </w:tbl>
    <w:p w14:paraId="03004E46" w14:textId="77777777" w:rsidR="008423E4" w:rsidRPr="00BE0E75" w:rsidRDefault="008423E4" w:rsidP="00105E9F">
      <w:pPr>
        <w:jc w:val="both"/>
        <w:rPr>
          <w:rFonts w:ascii="Arial" w:hAnsi="Arial"/>
          <w:sz w:val="16"/>
          <w:szCs w:val="16"/>
        </w:rPr>
      </w:pPr>
    </w:p>
    <w:p w14:paraId="3DC77EAB" w14:textId="77777777" w:rsidR="004108C3" w:rsidRPr="008423E4" w:rsidRDefault="004108C3" w:rsidP="00105E9F"/>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E4DC9" w14:textId="77777777" w:rsidR="00000000" w:rsidRDefault="00630D17">
      <w:r>
        <w:separator/>
      </w:r>
    </w:p>
  </w:endnote>
  <w:endnote w:type="continuationSeparator" w:id="0">
    <w:p w14:paraId="1F5CBC88" w14:textId="77777777" w:rsidR="00000000" w:rsidRDefault="00630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2BBED"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17DA0" w14:paraId="4519E512" w14:textId="77777777" w:rsidTr="009C1E9A">
      <w:trPr>
        <w:cantSplit/>
      </w:trPr>
      <w:tc>
        <w:tcPr>
          <w:tcW w:w="0" w:type="pct"/>
        </w:tcPr>
        <w:p w14:paraId="0F55C532" w14:textId="77777777" w:rsidR="00137D90" w:rsidRDefault="00137D90" w:rsidP="009C1E9A">
          <w:pPr>
            <w:pStyle w:val="Footer"/>
            <w:tabs>
              <w:tab w:val="clear" w:pos="8640"/>
              <w:tab w:val="right" w:pos="9360"/>
            </w:tabs>
          </w:pPr>
        </w:p>
      </w:tc>
      <w:tc>
        <w:tcPr>
          <w:tcW w:w="2395" w:type="pct"/>
        </w:tcPr>
        <w:p w14:paraId="687ABCA5" w14:textId="77777777" w:rsidR="00137D90" w:rsidRDefault="00137D90" w:rsidP="009C1E9A">
          <w:pPr>
            <w:pStyle w:val="Footer"/>
            <w:tabs>
              <w:tab w:val="clear" w:pos="8640"/>
              <w:tab w:val="right" w:pos="9360"/>
            </w:tabs>
          </w:pPr>
        </w:p>
        <w:p w14:paraId="47A3E999" w14:textId="77777777" w:rsidR="001A4310" w:rsidRDefault="001A4310" w:rsidP="009C1E9A">
          <w:pPr>
            <w:pStyle w:val="Footer"/>
            <w:tabs>
              <w:tab w:val="clear" w:pos="8640"/>
              <w:tab w:val="right" w:pos="9360"/>
            </w:tabs>
          </w:pPr>
        </w:p>
        <w:p w14:paraId="76455C62" w14:textId="77777777" w:rsidR="00137D90" w:rsidRDefault="00137D90" w:rsidP="009C1E9A">
          <w:pPr>
            <w:pStyle w:val="Footer"/>
            <w:tabs>
              <w:tab w:val="clear" w:pos="8640"/>
              <w:tab w:val="right" w:pos="9360"/>
            </w:tabs>
          </w:pPr>
        </w:p>
      </w:tc>
      <w:tc>
        <w:tcPr>
          <w:tcW w:w="2453" w:type="pct"/>
        </w:tcPr>
        <w:p w14:paraId="5DF61895" w14:textId="77777777" w:rsidR="00137D90" w:rsidRDefault="00137D90" w:rsidP="009C1E9A">
          <w:pPr>
            <w:pStyle w:val="Footer"/>
            <w:tabs>
              <w:tab w:val="clear" w:pos="8640"/>
              <w:tab w:val="right" w:pos="9360"/>
            </w:tabs>
            <w:jc w:val="right"/>
          </w:pPr>
        </w:p>
      </w:tc>
    </w:tr>
    <w:tr w:rsidR="00817DA0" w14:paraId="2175BDBE" w14:textId="77777777" w:rsidTr="009C1E9A">
      <w:trPr>
        <w:cantSplit/>
      </w:trPr>
      <w:tc>
        <w:tcPr>
          <w:tcW w:w="0" w:type="pct"/>
        </w:tcPr>
        <w:p w14:paraId="0D75AE52" w14:textId="77777777" w:rsidR="00EC379B" w:rsidRDefault="00EC379B" w:rsidP="009C1E9A">
          <w:pPr>
            <w:pStyle w:val="Footer"/>
            <w:tabs>
              <w:tab w:val="clear" w:pos="8640"/>
              <w:tab w:val="right" w:pos="9360"/>
            </w:tabs>
          </w:pPr>
        </w:p>
      </w:tc>
      <w:tc>
        <w:tcPr>
          <w:tcW w:w="2395" w:type="pct"/>
        </w:tcPr>
        <w:p w14:paraId="76AD3DE7" w14:textId="2B6CAA16" w:rsidR="00EC379B" w:rsidRPr="009C1E9A" w:rsidRDefault="00630D17" w:rsidP="009C1E9A">
          <w:pPr>
            <w:pStyle w:val="Footer"/>
            <w:tabs>
              <w:tab w:val="clear" w:pos="8640"/>
              <w:tab w:val="right" w:pos="9360"/>
            </w:tabs>
            <w:rPr>
              <w:rFonts w:ascii="Shruti" w:hAnsi="Shruti"/>
              <w:sz w:val="22"/>
            </w:rPr>
          </w:pPr>
          <w:r>
            <w:rPr>
              <w:rFonts w:ascii="Shruti" w:hAnsi="Shruti"/>
              <w:sz w:val="22"/>
            </w:rPr>
            <w:t>88R 23076-D</w:t>
          </w:r>
        </w:p>
      </w:tc>
      <w:tc>
        <w:tcPr>
          <w:tcW w:w="2453" w:type="pct"/>
        </w:tcPr>
        <w:p w14:paraId="6F2CB702" w14:textId="77249AD0" w:rsidR="00EC379B" w:rsidRDefault="00630D17" w:rsidP="009C1E9A">
          <w:pPr>
            <w:pStyle w:val="Footer"/>
            <w:tabs>
              <w:tab w:val="clear" w:pos="8640"/>
              <w:tab w:val="right" w:pos="9360"/>
            </w:tabs>
            <w:jc w:val="right"/>
          </w:pPr>
          <w:r>
            <w:fldChar w:fldCharType="begin"/>
          </w:r>
          <w:r>
            <w:instrText xml:space="preserve"> DOCPROPERTY  OTID  \* MERGEFORMAT </w:instrText>
          </w:r>
          <w:r>
            <w:fldChar w:fldCharType="separate"/>
          </w:r>
          <w:r w:rsidR="00047BEA">
            <w:t>23.102.462</w:t>
          </w:r>
          <w:r>
            <w:fldChar w:fldCharType="end"/>
          </w:r>
        </w:p>
      </w:tc>
    </w:tr>
    <w:tr w:rsidR="00817DA0" w14:paraId="384A206F" w14:textId="77777777" w:rsidTr="009C1E9A">
      <w:trPr>
        <w:cantSplit/>
      </w:trPr>
      <w:tc>
        <w:tcPr>
          <w:tcW w:w="0" w:type="pct"/>
        </w:tcPr>
        <w:p w14:paraId="3CFCD8CC" w14:textId="77777777" w:rsidR="00EC379B" w:rsidRDefault="00EC379B" w:rsidP="009C1E9A">
          <w:pPr>
            <w:pStyle w:val="Footer"/>
            <w:tabs>
              <w:tab w:val="clear" w:pos="4320"/>
              <w:tab w:val="clear" w:pos="8640"/>
              <w:tab w:val="left" w:pos="2865"/>
            </w:tabs>
          </w:pPr>
        </w:p>
      </w:tc>
      <w:tc>
        <w:tcPr>
          <w:tcW w:w="2395" w:type="pct"/>
        </w:tcPr>
        <w:p w14:paraId="4B15DB7B"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091E191" w14:textId="77777777" w:rsidR="00EC379B" w:rsidRDefault="00EC379B" w:rsidP="006D504F">
          <w:pPr>
            <w:pStyle w:val="Footer"/>
            <w:rPr>
              <w:rStyle w:val="PageNumber"/>
            </w:rPr>
          </w:pPr>
        </w:p>
        <w:p w14:paraId="17873006" w14:textId="77777777" w:rsidR="00EC379B" w:rsidRDefault="00EC379B" w:rsidP="009C1E9A">
          <w:pPr>
            <w:pStyle w:val="Footer"/>
            <w:tabs>
              <w:tab w:val="clear" w:pos="8640"/>
              <w:tab w:val="right" w:pos="9360"/>
            </w:tabs>
            <w:jc w:val="right"/>
          </w:pPr>
        </w:p>
      </w:tc>
    </w:tr>
    <w:tr w:rsidR="00817DA0" w14:paraId="0741E987" w14:textId="77777777" w:rsidTr="009C1E9A">
      <w:trPr>
        <w:cantSplit/>
        <w:trHeight w:val="323"/>
      </w:trPr>
      <w:tc>
        <w:tcPr>
          <w:tcW w:w="0" w:type="pct"/>
          <w:gridSpan w:val="3"/>
        </w:tcPr>
        <w:p w14:paraId="0ECB1C64" w14:textId="77777777" w:rsidR="00EC379B" w:rsidRDefault="00630D1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10CE88B" w14:textId="77777777" w:rsidR="00EC379B" w:rsidRDefault="00EC379B" w:rsidP="009C1E9A">
          <w:pPr>
            <w:pStyle w:val="Footer"/>
            <w:tabs>
              <w:tab w:val="clear" w:pos="8640"/>
              <w:tab w:val="right" w:pos="9360"/>
            </w:tabs>
            <w:jc w:val="center"/>
          </w:pPr>
        </w:p>
      </w:tc>
    </w:tr>
  </w:tbl>
  <w:p w14:paraId="06A8890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799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09B0F" w14:textId="77777777" w:rsidR="00000000" w:rsidRDefault="00630D17">
      <w:r>
        <w:separator/>
      </w:r>
    </w:p>
  </w:footnote>
  <w:footnote w:type="continuationSeparator" w:id="0">
    <w:p w14:paraId="5CB2AEF6" w14:textId="77777777" w:rsidR="00000000" w:rsidRDefault="00630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367B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BA45"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A89B"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B7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47BEA"/>
    <w:rsid w:val="000532BD"/>
    <w:rsid w:val="000555E0"/>
    <w:rsid w:val="00055C12"/>
    <w:rsid w:val="000608B0"/>
    <w:rsid w:val="0006104C"/>
    <w:rsid w:val="00064BF2"/>
    <w:rsid w:val="00065154"/>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2325"/>
    <w:rsid w:val="000B3E61"/>
    <w:rsid w:val="000B54AF"/>
    <w:rsid w:val="000B6090"/>
    <w:rsid w:val="000B6FEE"/>
    <w:rsid w:val="000C12C4"/>
    <w:rsid w:val="000C49DA"/>
    <w:rsid w:val="000C4B3D"/>
    <w:rsid w:val="000C55CA"/>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5E9F"/>
    <w:rsid w:val="00110F8C"/>
    <w:rsid w:val="0011274A"/>
    <w:rsid w:val="00113522"/>
    <w:rsid w:val="0011378D"/>
    <w:rsid w:val="00115EE9"/>
    <w:rsid w:val="001169F9"/>
    <w:rsid w:val="00120797"/>
    <w:rsid w:val="00120B72"/>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4700"/>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4CBE"/>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42FF"/>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463"/>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6A5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0D17"/>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3B65"/>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17DA0"/>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1E30"/>
    <w:rsid w:val="0086231A"/>
    <w:rsid w:val="00862A34"/>
    <w:rsid w:val="0086477C"/>
    <w:rsid w:val="00864A8F"/>
    <w:rsid w:val="00864BAD"/>
    <w:rsid w:val="00866F9D"/>
    <w:rsid w:val="008673D9"/>
    <w:rsid w:val="00867C7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4394"/>
    <w:rsid w:val="008F5E16"/>
    <w:rsid w:val="008F5EFC"/>
    <w:rsid w:val="00901554"/>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23A5"/>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4DA6"/>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2258"/>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1B83"/>
    <w:rsid w:val="00BE3634"/>
    <w:rsid w:val="00BE3E30"/>
    <w:rsid w:val="00BE5274"/>
    <w:rsid w:val="00BE71CD"/>
    <w:rsid w:val="00BE7748"/>
    <w:rsid w:val="00BE7BDA"/>
    <w:rsid w:val="00BF0548"/>
    <w:rsid w:val="00BF459D"/>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67"/>
    <w:rsid w:val="00E066E6"/>
    <w:rsid w:val="00E06807"/>
    <w:rsid w:val="00E06C5E"/>
    <w:rsid w:val="00E0752B"/>
    <w:rsid w:val="00E1228E"/>
    <w:rsid w:val="00E13374"/>
    <w:rsid w:val="00E14079"/>
    <w:rsid w:val="00E15F90"/>
    <w:rsid w:val="00E16D3E"/>
    <w:rsid w:val="00E17167"/>
    <w:rsid w:val="00E20520"/>
    <w:rsid w:val="00E21D55"/>
    <w:rsid w:val="00E21FDC"/>
    <w:rsid w:val="00E23D6C"/>
    <w:rsid w:val="00E2551E"/>
    <w:rsid w:val="00E26B13"/>
    <w:rsid w:val="00E27E5A"/>
    <w:rsid w:val="00E31135"/>
    <w:rsid w:val="00E317BA"/>
    <w:rsid w:val="00E3469B"/>
    <w:rsid w:val="00E3679D"/>
    <w:rsid w:val="00E3795D"/>
    <w:rsid w:val="00E4013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0D36"/>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25C8"/>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12D6"/>
    <w:rsid w:val="00FA29DB"/>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618450-D38D-47A5-9F1B-2CE529C6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20B72"/>
    <w:rPr>
      <w:sz w:val="16"/>
      <w:szCs w:val="16"/>
    </w:rPr>
  </w:style>
  <w:style w:type="paragraph" w:styleId="CommentText">
    <w:name w:val="annotation text"/>
    <w:basedOn w:val="Normal"/>
    <w:link w:val="CommentTextChar"/>
    <w:semiHidden/>
    <w:unhideWhenUsed/>
    <w:rsid w:val="00120B72"/>
    <w:rPr>
      <w:sz w:val="20"/>
      <w:szCs w:val="20"/>
    </w:rPr>
  </w:style>
  <w:style w:type="character" w:customStyle="1" w:styleId="CommentTextChar">
    <w:name w:val="Comment Text Char"/>
    <w:basedOn w:val="DefaultParagraphFont"/>
    <w:link w:val="CommentText"/>
    <w:semiHidden/>
    <w:rsid w:val="00120B72"/>
  </w:style>
  <w:style w:type="paragraph" w:styleId="CommentSubject">
    <w:name w:val="annotation subject"/>
    <w:basedOn w:val="CommentText"/>
    <w:next w:val="CommentText"/>
    <w:link w:val="CommentSubjectChar"/>
    <w:semiHidden/>
    <w:unhideWhenUsed/>
    <w:rsid w:val="00120B72"/>
    <w:rPr>
      <w:b/>
      <w:bCs/>
    </w:rPr>
  </w:style>
  <w:style w:type="character" w:customStyle="1" w:styleId="CommentSubjectChar">
    <w:name w:val="Comment Subject Char"/>
    <w:basedOn w:val="CommentTextChar"/>
    <w:link w:val="CommentSubject"/>
    <w:semiHidden/>
    <w:rsid w:val="00120B72"/>
    <w:rPr>
      <w:b/>
      <w:bCs/>
    </w:rPr>
  </w:style>
  <w:style w:type="paragraph" w:styleId="Revision">
    <w:name w:val="Revision"/>
    <w:hidden/>
    <w:uiPriority w:val="99"/>
    <w:semiHidden/>
    <w:rsid w:val="00EF0D36"/>
    <w:rPr>
      <w:sz w:val="24"/>
      <w:szCs w:val="24"/>
    </w:rPr>
  </w:style>
  <w:style w:type="character" w:styleId="Hyperlink">
    <w:name w:val="Hyperlink"/>
    <w:basedOn w:val="DefaultParagraphFont"/>
    <w:unhideWhenUsed/>
    <w:rsid w:val="00867C79"/>
    <w:rPr>
      <w:color w:val="0000FF" w:themeColor="hyperlink"/>
      <w:u w:val="single"/>
    </w:rPr>
  </w:style>
  <w:style w:type="character" w:customStyle="1" w:styleId="UnresolvedMention1">
    <w:name w:val="Unresolved Mention1"/>
    <w:basedOn w:val="DefaultParagraphFont"/>
    <w:uiPriority w:val="99"/>
    <w:semiHidden/>
    <w:unhideWhenUsed/>
    <w:rsid w:val="00867C79"/>
    <w:rPr>
      <w:color w:val="605E5C"/>
      <w:shd w:val="clear" w:color="auto" w:fill="E1DFDD"/>
    </w:rPr>
  </w:style>
  <w:style w:type="character" w:styleId="FollowedHyperlink">
    <w:name w:val="FollowedHyperlink"/>
    <w:basedOn w:val="DefaultParagraphFont"/>
    <w:semiHidden/>
    <w:unhideWhenUsed/>
    <w:rsid w:val="001E4C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2243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BA - HB02464 (Committee Report (Unamended))</vt:lpstr>
    </vt:vector>
  </TitlesOfParts>
  <Company>State of Texas</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23076</dc:subject>
  <dc:creator>State of Texas</dc:creator>
  <dc:description>HB 2464 by Price-(H)Pensions, Investments &amp; Financial Services</dc:description>
  <cp:lastModifiedBy>Matthew Lee</cp:lastModifiedBy>
  <cp:revision>2</cp:revision>
  <cp:lastPrinted>2003-11-26T17:21:00Z</cp:lastPrinted>
  <dcterms:created xsi:type="dcterms:W3CDTF">2023-04-17T23:37:00Z</dcterms:created>
  <dcterms:modified xsi:type="dcterms:W3CDTF">2023-04-17T23:37:00Z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23.102.462</vt:lpwstr>
  </property>
</Properties>
</file>