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F47E9" w14:paraId="4F109DD6" w14:textId="77777777" w:rsidTr="00345119">
        <w:tc>
          <w:tcPr>
            <w:tcW w:w="9576" w:type="dxa"/>
            <w:noWrap/>
          </w:tcPr>
          <w:p w14:paraId="46A8A6B7" w14:textId="77777777" w:rsidR="008423E4" w:rsidRPr="0022177D" w:rsidRDefault="00A50AF6" w:rsidP="00300EEE">
            <w:pPr>
              <w:pStyle w:val="Heading1"/>
            </w:pPr>
            <w:r w:rsidRPr="00631897">
              <w:t>BILL ANALYSIS</w:t>
            </w:r>
          </w:p>
        </w:tc>
      </w:tr>
    </w:tbl>
    <w:p w14:paraId="4B83EF09" w14:textId="77777777" w:rsidR="008423E4" w:rsidRPr="0022177D" w:rsidRDefault="008423E4" w:rsidP="00300EEE">
      <w:pPr>
        <w:jc w:val="center"/>
      </w:pPr>
    </w:p>
    <w:p w14:paraId="1F761360" w14:textId="77777777" w:rsidR="008423E4" w:rsidRPr="00B31F0E" w:rsidRDefault="008423E4" w:rsidP="00300EEE"/>
    <w:p w14:paraId="0FD1FAF5" w14:textId="77777777" w:rsidR="008423E4" w:rsidRPr="00742794" w:rsidRDefault="008423E4" w:rsidP="00300EE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F47E9" w14:paraId="4918AE09" w14:textId="77777777" w:rsidTr="00345119">
        <w:tc>
          <w:tcPr>
            <w:tcW w:w="9576" w:type="dxa"/>
          </w:tcPr>
          <w:p w14:paraId="05953B82" w14:textId="7A2C6971" w:rsidR="008423E4" w:rsidRPr="00861995" w:rsidRDefault="00A50AF6" w:rsidP="00300EEE">
            <w:pPr>
              <w:jc w:val="right"/>
            </w:pPr>
            <w:r>
              <w:t>C.S.H.B. 2496</w:t>
            </w:r>
          </w:p>
        </w:tc>
      </w:tr>
      <w:tr w:rsidR="005F47E9" w14:paraId="7BD86F5D" w14:textId="77777777" w:rsidTr="00345119">
        <w:tc>
          <w:tcPr>
            <w:tcW w:w="9576" w:type="dxa"/>
          </w:tcPr>
          <w:p w14:paraId="52D977DE" w14:textId="2712210A" w:rsidR="008423E4" w:rsidRPr="00861995" w:rsidRDefault="00A50AF6" w:rsidP="00300EEE">
            <w:pPr>
              <w:jc w:val="right"/>
            </w:pPr>
            <w:r>
              <w:t xml:space="preserve">By: </w:t>
            </w:r>
            <w:r w:rsidR="00E22B5F">
              <w:t>Swanson</w:t>
            </w:r>
          </w:p>
        </w:tc>
      </w:tr>
      <w:tr w:rsidR="005F47E9" w14:paraId="4A57E13E" w14:textId="77777777" w:rsidTr="00345119">
        <w:tc>
          <w:tcPr>
            <w:tcW w:w="9576" w:type="dxa"/>
          </w:tcPr>
          <w:p w14:paraId="39353C52" w14:textId="43D10A18" w:rsidR="008423E4" w:rsidRPr="00861995" w:rsidRDefault="00A50AF6" w:rsidP="00300EEE">
            <w:pPr>
              <w:jc w:val="right"/>
            </w:pPr>
            <w:r>
              <w:t>Natural Resources</w:t>
            </w:r>
          </w:p>
        </w:tc>
      </w:tr>
      <w:tr w:rsidR="005F47E9" w14:paraId="5A192447" w14:textId="77777777" w:rsidTr="00345119">
        <w:tc>
          <w:tcPr>
            <w:tcW w:w="9576" w:type="dxa"/>
          </w:tcPr>
          <w:p w14:paraId="2868DDFE" w14:textId="464AABB3" w:rsidR="008423E4" w:rsidRDefault="00A50AF6" w:rsidP="00300EEE">
            <w:pPr>
              <w:jc w:val="right"/>
            </w:pPr>
            <w:r>
              <w:t>Committee Report (Substituted)</w:t>
            </w:r>
          </w:p>
        </w:tc>
      </w:tr>
    </w:tbl>
    <w:p w14:paraId="11918AD1" w14:textId="77777777" w:rsidR="008423E4" w:rsidRDefault="008423E4" w:rsidP="00300EEE">
      <w:pPr>
        <w:tabs>
          <w:tab w:val="right" w:pos="9360"/>
        </w:tabs>
      </w:pPr>
    </w:p>
    <w:p w14:paraId="1787314B" w14:textId="77777777" w:rsidR="008423E4" w:rsidRDefault="008423E4" w:rsidP="00300EEE"/>
    <w:p w14:paraId="387ADB05" w14:textId="77777777" w:rsidR="008423E4" w:rsidRDefault="008423E4" w:rsidP="00300EE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F47E9" w14:paraId="4B3FA5B1" w14:textId="77777777" w:rsidTr="00345119">
        <w:tc>
          <w:tcPr>
            <w:tcW w:w="9576" w:type="dxa"/>
          </w:tcPr>
          <w:p w14:paraId="5C312150" w14:textId="77777777" w:rsidR="008423E4" w:rsidRPr="00A8133F" w:rsidRDefault="00A50AF6" w:rsidP="00300EE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3D7D360" w14:textId="77777777" w:rsidR="008423E4" w:rsidRDefault="008423E4" w:rsidP="00300EEE"/>
          <w:p w14:paraId="01863BDF" w14:textId="44AB3CC7" w:rsidR="00C253E7" w:rsidRDefault="00A50AF6" w:rsidP="00300EEE">
            <w:pPr>
              <w:jc w:val="both"/>
            </w:pPr>
            <w:r>
              <w:t>L</w:t>
            </w:r>
            <w:r w:rsidRPr="003B3242">
              <w:t>ocal fire departments, fire safety consultants, and constituents</w:t>
            </w:r>
            <w:r>
              <w:t xml:space="preserve"> who live in unincorporated areas</w:t>
            </w:r>
            <w:r w:rsidRPr="003B3242">
              <w:t xml:space="preserve"> have expressed concerns that water in a fire hydrant is </w:t>
            </w:r>
            <w:r>
              <w:t xml:space="preserve">not always </w:t>
            </w:r>
            <w:r w:rsidRPr="003B3242">
              <w:t>availab</w:t>
            </w:r>
            <w:r>
              <w:t>le</w:t>
            </w:r>
            <w:r w:rsidRPr="003B3242">
              <w:t xml:space="preserve">. </w:t>
            </w:r>
            <w:r w:rsidR="0094179F" w:rsidRPr="003B3242">
              <w:t xml:space="preserve">Fire departments and dispatch </w:t>
            </w:r>
            <w:r w:rsidR="00AB06B2">
              <w:t>must be aware of</w:t>
            </w:r>
            <w:r w:rsidR="0094179F" w:rsidRPr="003B3242">
              <w:t xml:space="preserve"> whether a hydrant is operational</w:t>
            </w:r>
            <w:r w:rsidR="0094179F">
              <w:t xml:space="preserve">, as </w:t>
            </w:r>
            <w:r w:rsidRPr="003B3242">
              <w:t xml:space="preserve">water service disruptions </w:t>
            </w:r>
            <w:r w:rsidR="0094179F">
              <w:t>can</w:t>
            </w:r>
            <w:r w:rsidRPr="003B3242">
              <w:t xml:space="preserve"> significantly impact</w:t>
            </w:r>
            <w:r w:rsidR="0094179F">
              <w:t xml:space="preserve"> services </w:t>
            </w:r>
            <w:r w:rsidRPr="003B3242">
              <w:t xml:space="preserve">during an active fire. </w:t>
            </w:r>
            <w:r w:rsidR="0094179F">
              <w:t>T</w:t>
            </w:r>
            <w:r w:rsidRPr="003B3242">
              <w:t>here is</w:t>
            </w:r>
            <w:r w:rsidR="0094179F">
              <w:t xml:space="preserve"> currently</w:t>
            </w:r>
            <w:r w:rsidRPr="003B3242">
              <w:t xml:space="preserve"> no </w:t>
            </w:r>
            <w:r w:rsidR="0094179F">
              <w:t>statutory</w:t>
            </w:r>
            <w:r w:rsidRPr="003B3242">
              <w:t xml:space="preserve"> requirement for </w:t>
            </w:r>
            <w:r w:rsidR="0094179F">
              <w:t>an applicable</w:t>
            </w:r>
            <w:r w:rsidRPr="003B3242">
              <w:t xml:space="preserve"> entit</w:t>
            </w:r>
            <w:r w:rsidR="0094179F">
              <w:t>y</w:t>
            </w:r>
            <w:r w:rsidRPr="003B3242">
              <w:t xml:space="preserve"> to alert a fire department or dispatch of planned or unplanned disruptions of water availability. Many local fire departments have the equipment necessary to supply</w:t>
            </w:r>
            <w:r w:rsidRPr="003B3242">
              <w:t xml:space="preserve"> water if a hydrant is not available; however, without advance</w:t>
            </w:r>
            <w:r w:rsidR="00AB06B2">
              <w:t>d</w:t>
            </w:r>
            <w:r w:rsidRPr="003B3242">
              <w:t xml:space="preserve"> notification and preparation, getting these auxiliary tanks to an active fire can significantly delay fire suppression.</w:t>
            </w:r>
          </w:p>
          <w:p w14:paraId="2B0F7F04" w14:textId="77777777" w:rsidR="0094179F" w:rsidRDefault="0094179F" w:rsidP="00300EEE">
            <w:pPr>
              <w:jc w:val="both"/>
            </w:pPr>
          </w:p>
          <w:p w14:paraId="69D4F77E" w14:textId="65981A87" w:rsidR="008423E4" w:rsidRDefault="00A50AF6" w:rsidP="00300E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 w:rsidR="0094179F">
              <w:t>.</w:t>
            </w:r>
            <w:r>
              <w:t>S</w:t>
            </w:r>
            <w:r w:rsidR="0094179F">
              <w:t>.</w:t>
            </w:r>
            <w:r w:rsidRPr="003B3242">
              <w:t>H</w:t>
            </w:r>
            <w:r w:rsidR="0094179F">
              <w:t>.</w:t>
            </w:r>
            <w:r w:rsidRPr="003B3242">
              <w:t>B</w:t>
            </w:r>
            <w:r w:rsidR="0094179F">
              <w:t>.</w:t>
            </w:r>
            <w:r w:rsidRPr="003B3242">
              <w:t xml:space="preserve"> 2496 requires </w:t>
            </w:r>
            <w:r w:rsidR="0094179F">
              <w:t>the</w:t>
            </w:r>
            <w:r w:rsidR="0094179F" w:rsidRPr="003B3242">
              <w:t xml:space="preserve"> </w:t>
            </w:r>
            <w:r w:rsidRPr="003B3242">
              <w:t>regulatory authority</w:t>
            </w:r>
            <w:r w:rsidR="0094179F">
              <w:t xml:space="preserve"> of an applicable public water system</w:t>
            </w:r>
            <w:r w:rsidRPr="003B3242">
              <w:t xml:space="preserve"> to notify a fire department or </w:t>
            </w:r>
            <w:r w:rsidR="00520F6B" w:rsidRPr="006D5A27">
              <w:t xml:space="preserve">public safety answering point </w:t>
            </w:r>
            <w:r w:rsidRPr="003B3242">
              <w:t xml:space="preserve">ahead of a planned </w:t>
            </w:r>
            <w:r w:rsidR="00520F6B">
              <w:t>or unplanned interruption</w:t>
            </w:r>
            <w:r w:rsidR="00520F6B" w:rsidRPr="003B3242">
              <w:t xml:space="preserve"> </w:t>
            </w:r>
            <w:r w:rsidRPr="003B3242">
              <w:t>of water services and when water service resumes.</w:t>
            </w:r>
            <w:r>
              <w:t xml:space="preserve"> </w:t>
            </w:r>
            <w:r w:rsidR="00171FD3">
              <w:t xml:space="preserve">The bill provides for </w:t>
            </w:r>
            <w:r>
              <w:t xml:space="preserve">the use of </w:t>
            </w:r>
            <w:r w:rsidRPr="003B3242">
              <w:t>a dynamic information database</w:t>
            </w:r>
            <w:r>
              <w:t xml:space="preserve">, social media </w:t>
            </w:r>
            <w:r>
              <w:t>account, or website as a mechanism for</w:t>
            </w:r>
            <w:r w:rsidR="00171FD3">
              <w:t xml:space="preserve"> the required</w:t>
            </w:r>
            <w:r>
              <w:t xml:space="preserve"> </w:t>
            </w:r>
            <w:r w:rsidR="00171FD3">
              <w:t>notification</w:t>
            </w:r>
            <w:r>
              <w:t>.</w:t>
            </w:r>
          </w:p>
          <w:p w14:paraId="2A279303" w14:textId="77777777" w:rsidR="008423E4" w:rsidRPr="00E26B13" w:rsidRDefault="008423E4" w:rsidP="00300EEE">
            <w:pPr>
              <w:rPr>
                <w:b/>
              </w:rPr>
            </w:pPr>
          </w:p>
        </w:tc>
      </w:tr>
      <w:tr w:rsidR="005F47E9" w14:paraId="4D5C67DC" w14:textId="77777777" w:rsidTr="00345119">
        <w:tc>
          <w:tcPr>
            <w:tcW w:w="9576" w:type="dxa"/>
          </w:tcPr>
          <w:p w14:paraId="63C45BB4" w14:textId="77777777" w:rsidR="0017725B" w:rsidRDefault="00A50AF6" w:rsidP="00300E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EFEF183" w14:textId="77777777" w:rsidR="0017725B" w:rsidRDefault="0017725B" w:rsidP="00300EEE">
            <w:pPr>
              <w:rPr>
                <w:b/>
                <w:u w:val="single"/>
              </w:rPr>
            </w:pPr>
          </w:p>
          <w:p w14:paraId="79DBC781" w14:textId="7F81A41C" w:rsidR="00F9377B" w:rsidRPr="00F9377B" w:rsidRDefault="00A50AF6" w:rsidP="00300EEE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</w:t>
            </w:r>
            <w:r>
              <w:t>offenses, or change the eligibility of a person for community supervision, parole, or mandatory supervision.</w:t>
            </w:r>
          </w:p>
          <w:p w14:paraId="0A1B1E0C" w14:textId="77777777" w:rsidR="0017725B" w:rsidRPr="0017725B" w:rsidRDefault="0017725B" w:rsidP="00300EEE">
            <w:pPr>
              <w:rPr>
                <w:b/>
                <w:u w:val="single"/>
              </w:rPr>
            </w:pPr>
          </w:p>
        </w:tc>
      </w:tr>
      <w:tr w:rsidR="005F47E9" w14:paraId="06EC7299" w14:textId="77777777" w:rsidTr="00345119">
        <w:tc>
          <w:tcPr>
            <w:tcW w:w="9576" w:type="dxa"/>
          </w:tcPr>
          <w:p w14:paraId="6D0930EB" w14:textId="77777777" w:rsidR="008423E4" w:rsidRPr="00A8133F" w:rsidRDefault="00A50AF6" w:rsidP="00300EE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A6AAF3" w14:textId="77777777" w:rsidR="008423E4" w:rsidRDefault="008423E4" w:rsidP="00300EEE"/>
          <w:p w14:paraId="090B7ED3" w14:textId="72365801" w:rsidR="00F9377B" w:rsidRDefault="00A50AF6" w:rsidP="00300E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Texas Commission on Environmental Qual</w:t>
            </w:r>
            <w:r>
              <w:t>ity and the Public Utility Commission in SECTION 1 of this bill.</w:t>
            </w:r>
          </w:p>
          <w:p w14:paraId="5E73435F" w14:textId="77777777" w:rsidR="008423E4" w:rsidRPr="00E21FDC" w:rsidRDefault="008423E4" w:rsidP="00300EEE">
            <w:pPr>
              <w:rPr>
                <w:b/>
              </w:rPr>
            </w:pPr>
          </w:p>
        </w:tc>
      </w:tr>
      <w:tr w:rsidR="005F47E9" w14:paraId="5FAD94D9" w14:textId="77777777" w:rsidTr="00345119">
        <w:tc>
          <w:tcPr>
            <w:tcW w:w="9576" w:type="dxa"/>
          </w:tcPr>
          <w:p w14:paraId="37F51E51" w14:textId="64C9EA29" w:rsidR="008423E4" w:rsidRDefault="00A50AF6" w:rsidP="00300EE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1290F45" w14:textId="77777777" w:rsidR="000C6FC8" w:rsidRPr="00A8133F" w:rsidRDefault="000C6FC8" w:rsidP="00300EEE">
            <w:pPr>
              <w:rPr>
                <w:b/>
              </w:rPr>
            </w:pPr>
          </w:p>
          <w:p w14:paraId="40C44A99" w14:textId="5945585C" w:rsidR="00C1125F" w:rsidRDefault="00A50AF6" w:rsidP="00300EEE">
            <w:pPr>
              <w:pStyle w:val="Header"/>
              <w:jc w:val="both"/>
            </w:pPr>
            <w:r>
              <w:t>C.S.</w:t>
            </w:r>
            <w:r w:rsidR="00583DFB">
              <w:t xml:space="preserve">H.B. 2496 amends the </w:t>
            </w:r>
            <w:r w:rsidR="00583DFB" w:rsidRPr="00583DFB">
              <w:t>Health and Safety Code</w:t>
            </w:r>
            <w:r w:rsidR="00583DFB">
              <w:t xml:space="preserve"> to </w:t>
            </w:r>
            <w:r w:rsidR="00EC213D">
              <w:t xml:space="preserve">establish provisions </w:t>
            </w:r>
            <w:r w:rsidR="00E30D9C">
              <w:t xml:space="preserve">regarding the provision of notice </w:t>
            </w:r>
            <w:r w:rsidR="005061E9" w:rsidRPr="005061E9">
              <w:t xml:space="preserve">by certain public water systems </w:t>
            </w:r>
            <w:r w:rsidR="00E30D9C">
              <w:t>with respect to</w:t>
            </w:r>
            <w:r w:rsidR="005061E9" w:rsidRPr="005061E9">
              <w:t xml:space="preserve"> a water service interruption in an area served by a fire department that provides fire suppression services</w:t>
            </w:r>
            <w:r w:rsidR="0047679F">
              <w:t>. The bill</w:t>
            </w:r>
            <w:r w:rsidR="00E30D9C">
              <w:t xml:space="preserve"> makes its provisions applicable only to a</w:t>
            </w:r>
            <w:r w:rsidR="005061E9">
              <w:t xml:space="preserve"> </w:t>
            </w:r>
            <w:r w:rsidR="00A53611">
              <w:t xml:space="preserve">public water system located outside the incorporated area of a municipality that is required by </w:t>
            </w:r>
            <w:r w:rsidR="00464AA3">
              <w:t xml:space="preserve">a </w:t>
            </w:r>
            <w:r w:rsidR="00A53611">
              <w:t>regulatory</w:t>
            </w:r>
            <w:r w:rsidR="008F35F1">
              <w:t xml:space="preserve"> </w:t>
            </w:r>
            <w:r w:rsidR="007E6F68">
              <w:t xml:space="preserve">authority to install and maintain a </w:t>
            </w:r>
            <w:r w:rsidR="00EC213D">
              <w:t xml:space="preserve">fire </w:t>
            </w:r>
            <w:r w:rsidR="007E6F68">
              <w:t>hydrant under state law</w:t>
            </w:r>
            <w:r w:rsidR="00A42F28">
              <w:t xml:space="preserve"> relating to public safety standards and fire hydrant flow and pressure standards,</w:t>
            </w:r>
            <w:r w:rsidR="007E6F68">
              <w:t xml:space="preserve"> including the rules and standards adopted under th</w:t>
            </w:r>
            <w:r w:rsidR="005061E9">
              <w:t>at</w:t>
            </w:r>
            <w:r w:rsidR="007E6F68">
              <w:t xml:space="preserve"> applicable state law. </w:t>
            </w:r>
            <w:r w:rsidR="00D40883">
              <w:t xml:space="preserve">Accordingly, the bill </w:t>
            </w:r>
            <w:r w:rsidR="00D40883" w:rsidRPr="00D40883">
              <w:t>require</w:t>
            </w:r>
            <w:r w:rsidR="00D40883">
              <w:t>s</w:t>
            </w:r>
            <w:r w:rsidR="00D40883" w:rsidRPr="00D40883">
              <w:t xml:space="preserve"> the regulatory authority</w:t>
            </w:r>
            <w:r w:rsidR="00D40883">
              <w:t xml:space="preserve"> of </w:t>
            </w:r>
            <w:r w:rsidR="00464AA3">
              <w:t>an applicable</w:t>
            </w:r>
            <w:r w:rsidR="00D40883">
              <w:t xml:space="preserve"> water system</w:t>
            </w:r>
            <w:r w:rsidR="008F742A">
              <w:t>, as defined by the bill,</w:t>
            </w:r>
            <w:r w:rsidR="00464AA3">
              <w:t xml:space="preserve"> to by rule require the system</w:t>
            </w:r>
            <w:r w:rsidR="00D40883" w:rsidRPr="00D40883">
              <w:t xml:space="preserve"> to provide to each fire department providing fire suppression services in the area where the hydrant is located notice of a water service interruption that renders the hydrant temporarily unavailable for use in a fire emergency</w:t>
            </w:r>
            <w:r w:rsidR="00D40883">
              <w:t>.</w:t>
            </w:r>
            <w:r>
              <w:t xml:space="preserve"> </w:t>
            </w:r>
            <w:r w:rsidR="00464AA3">
              <w:t>The bill</w:t>
            </w:r>
            <w:r w:rsidR="007E6F68">
              <w:t xml:space="preserve"> defines</w:t>
            </w:r>
            <w:r>
              <w:t xml:space="preserve"> the following</w:t>
            </w:r>
            <w:r w:rsidR="00464AA3">
              <w:t xml:space="preserve"> for purposes of its provisions</w:t>
            </w:r>
            <w:r>
              <w:t>:</w:t>
            </w:r>
          </w:p>
          <w:p w14:paraId="1CD28E17" w14:textId="478DED61" w:rsidR="00C1125F" w:rsidRDefault="00A50AF6" w:rsidP="00300EEE">
            <w:pPr>
              <w:pStyle w:val="Header"/>
              <w:numPr>
                <w:ilvl w:val="0"/>
                <w:numId w:val="8"/>
              </w:numPr>
              <w:jc w:val="both"/>
            </w:pPr>
            <w:r>
              <w:t>"regulatory authority</w:t>
            </w:r>
            <w:r w:rsidR="00EC213D">
              <w:t>,</w:t>
            </w:r>
            <w:r w:rsidR="00863B30">
              <w:t>" by reference to the Water Code</w:t>
            </w:r>
            <w:r w:rsidR="005061E9">
              <w:t xml:space="preserve">'s </w:t>
            </w:r>
            <w:r w:rsidR="0047679F">
              <w:t xml:space="preserve">applicable </w:t>
            </w:r>
            <w:r w:rsidR="005061E9">
              <w:t>definition of the term</w:t>
            </w:r>
            <w:r w:rsidR="00EC213D">
              <w:t>, mean</w:t>
            </w:r>
            <w:r>
              <w:t>s</w:t>
            </w:r>
            <w:r w:rsidR="00EC213D">
              <w:t xml:space="preserve"> the Texas Commission on Environmental Quality and the Public Utility Commission</w:t>
            </w:r>
            <w:r w:rsidR="00DA6A97">
              <w:t>, excluding</w:t>
            </w:r>
            <w:r w:rsidR="00EC213D">
              <w:t xml:space="preserve"> the governing body of a municipality as a</w:t>
            </w:r>
            <w:r w:rsidR="005061E9">
              <w:t>n applicable</w:t>
            </w:r>
            <w:r w:rsidR="00EC213D">
              <w:t xml:space="preserve"> regulatory authority for purposes of the bill's provisions</w:t>
            </w:r>
            <w:r>
              <w:t>;</w:t>
            </w:r>
            <w:r w:rsidR="00616CFA">
              <w:t xml:space="preserve"> </w:t>
            </w:r>
          </w:p>
          <w:p w14:paraId="773263EF" w14:textId="5231FC52" w:rsidR="00A53611" w:rsidRDefault="00A50AF6" w:rsidP="00300EEE">
            <w:pPr>
              <w:pStyle w:val="Header"/>
              <w:numPr>
                <w:ilvl w:val="0"/>
                <w:numId w:val="8"/>
              </w:numPr>
              <w:jc w:val="both"/>
            </w:pPr>
            <w:r>
              <w:t xml:space="preserve">"fire </w:t>
            </w:r>
            <w:r w:rsidR="00C1125F">
              <w:t>department</w:t>
            </w:r>
            <w:r w:rsidR="00464AA3">
              <w:t>,</w:t>
            </w:r>
            <w:r>
              <w:t>" by reference to the Health and S</w:t>
            </w:r>
            <w:r>
              <w:t xml:space="preserve">afety Code's </w:t>
            </w:r>
            <w:r w:rsidR="0047679F">
              <w:t xml:space="preserve">applicable </w:t>
            </w:r>
            <w:r>
              <w:t>definition of the term, mean</w:t>
            </w:r>
            <w:r w:rsidR="00E30D9C">
              <w:t>s</w:t>
            </w:r>
            <w:r>
              <w:t xml:space="preserve"> a volunteer fire department or a department of a municipality, county, or special district or authority that provides fire-fighting services</w:t>
            </w:r>
            <w:r w:rsidR="00464AA3">
              <w:t>; and</w:t>
            </w:r>
          </w:p>
          <w:p w14:paraId="317B3CEB" w14:textId="4BAFF8DF" w:rsidR="00464AA3" w:rsidRDefault="00A50AF6" w:rsidP="00300EEE">
            <w:pPr>
              <w:pStyle w:val="Header"/>
              <w:numPr>
                <w:ilvl w:val="0"/>
                <w:numId w:val="8"/>
              </w:numPr>
              <w:jc w:val="both"/>
            </w:pPr>
            <w:r>
              <w:t xml:space="preserve">"hydrant," by reference to the Health and Safety Code's </w:t>
            </w:r>
            <w:r w:rsidR="0047679F">
              <w:t xml:space="preserve">applicable </w:t>
            </w:r>
            <w:r>
              <w:t>definition of the term, means a fire hydrant or</w:t>
            </w:r>
            <w:r w:rsidR="0047679F">
              <w:t xml:space="preserve"> </w:t>
            </w:r>
            <w:r>
              <w:t>a metal flush valve that</w:t>
            </w:r>
            <w:r w:rsidR="0047679F">
              <w:t xml:space="preserve"> </w:t>
            </w:r>
            <w:r>
              <w:t>has the appearance of a fire hydrant and</w:t>
            </w:r>
            <w:r w:rsidR="0047679F">
              <w:t xml:space="preserve"> </w:t>
            </w:r>
            <w:r>
              <w:t>is located in a place that an entity responsible for providing fire suppression services in a fire emergency would expect a fire hy</w:t>
            </w:r>
            <w:r>
              <w:t>drant to typically be located</w:t>
            </w:r>
            <w:r w:rsidR="0047679F">
              <w:t>.</w:t>
            </w:r>
          </w:p>
          <w:p w14:paraId="69354ABE" w14:textId="77777777" w:rsidR="00A53611" w:rsidRDefault="00A53611" w:rsidP="00300EEE">
            <w:pPr>
              <w:pStyle w:val="Header"/>
              <w:jc w:val="both"/>
            </w:pPr>
          </w:p>
          <w:p w14:paraId="21670CFA" w14:textId="1A1072B9" w:rsidR="00A920EF" w:rsidRDefault="00A50AF6" w:rsidP="00300EEE">
            <w:pPr>
              <w:pStyle w:val="Header"/>
              <w:jc w:val="both"/>
            </w:pPr>
            <w:r>
              <w:t>C.S.H.B. 2496 requires such notice to be provided as follows:</w:t>
            </w:r>
          </w:p>
          <w:p w14:paraId="3A0F0D2A" w14:textId="040DDD35" w:rsidR="00A920EF" w:rsidRDefault="00A50AF6" w:rsidP="00300EEE">
            <w:pPr>
              <w:pStyle w:val="Header"/>
              <w:numPr>
                <w:ilvl w:val="0"/>
                <w:numId w:val="3"/>
              </w:numPr>
              <w:jc w:val="both"/>
            </w:pPr>
            <w:r>
              <w:t>for a planned water service interruption</w:t>
            </w:r>
            <w:r w:rsidR="00822133">
              <w:t>, before the interruption begins</w:t>
            </w:r>
            <w:r>
              <w:t>; and</w:t>
            </w:r>
          </w:p>
          <w:p w14:paraId="0A380EE2" w14:textId="691A7E62" w:rsidR="00A920EF" w:rsidRDefault="00A50AF6" w:rsidP="00300EEE">
            <w:pPr>
              <w:pStyle w:val="Header"/>
              <w:numPr>
                <w:ilvl w:val="0"/>
                <w:numId w:val="3"/>
              </w:numPr>
              <w:jc w:val="both"/>
            </w:pPr>
            <w:r>
              <w:t xml:space="preserve">for an unplanned water service interruption of three hours or more, as soon as </w:t>
            </w:r>
            <w:r>
              <w:t>practicable but not later than 24 hours from the time the authority is first notified or otherwise becomes aware of the interruption.</w:t>
            </w:r>
          </w:p>
          <w:p w14:paraId="5A08E64C" w14:textId="51113C39" w:rsidR="00513A4E" w:rsidRDefault="00A50AF6" w:rsidP="00300EEE">
            <w:pPr>
              <w:pStyle w:val="Header"/>
              <w:jc w:val="both"/>
            </w:pPr>
            <w:r>
              <w:t>The bill also</w:t>
            </w:r>
            <w:r w:rsidR="00A920EF">
              <w:t xml:space="preserve"> requires a </w:t>
            </w:r>
            <w:r w:rsidR="00A920EF" w:rsidRPr="00A920EF">
              <w:t xml:space="preserve">public water system </w:t>
            </w:r>
            <w:r w:rsidR="00A920EF">
              <w:t>to</w:t>
            </w:r>
            <w:r w:rsidR="00A920EF" w:rsidRPr="00A920EF">
              <w:t xml:space="preserve"> notify each </w:t>
            </w:r>
            <w:r>
              <w:t xml:space="preserve">applicable </w:t>
            </w:r>
            <w:r w:rsidR="00A920EF" w:rsidRPr="00A920EF">
              <w:t>fire department of the water service's resumption not later than two hours from the time the water service is resumed.</w:t>
            </w:r>
            <w:r w:rsidR="00A920EF">
              <w:t xml:space="preserve"> The bill establishes that</w:t>
            </w:r>
            <w:r>
              <w:t>, for the purposes of the bill's provisions,</w:t>
            </w:r>
            <w:r w:rsidR="00A920EF">
              <w:t xml:space="preserve"> a </w:t>
            </w:r>
            <w:r w:rsidR="00A920EF" w:rsidRPr="00A920EF">
              <w:t>hydrant that is unavailable for pumping directly from the hydrant is unavailable for use in a fire emergency.</w:t>
            </w:r>
            <w:r w:rsidR="000651C4">
              <w:t xml:space="preserve"> </w:t>
            </w:r>
          </w:p>
          <w:p w14:paraId="312CDAA3" w14:textId="77777777" w:rsidR="00513A4E" w:rsidRDefault="00513A4E" w:rsidP="00300EEE">
            <w:pPr>
              <w:pStyle w:val="Header"/>
              <w:jc w:val="both"/>
            </w:pPr>
          </w:p>
          <w:p w14:paraId="45310606" w14:textId="66193548" w:rsidR="000651C4" w:rsidRDefault="00A50AF6" w:rsidP="00300EEE">
            <w:pPr>
              <w:pStyle w:val="Header"/>
              <w:jc w:val="both"/>
            </w:pPr>
            <w:r>
              <w:t>C.S.</w:t>
            </w:r>
            <w:r>
              <w:t xml:space="preserve">H.B. 2496, for purposes of providing the required notice of water service interruption and resumption, authorizes </w:t>
            </w:r>
            <w:r w:rsidRPr="000651C4">
              <w:t>the</w:t>
            </w:r>
            <w:r w:rsidR="00623DFA">
              <w:t xml:space="preserve"> applicable</w:t>
            </w:r>
            <w:r w:rsidRPr="000651C4">
              <w:t xml:space="preserve"> regulatory authority of a public water system </w:t>
            </w:r>
            <w:r>
              <w:t>to</w:t>
            </w:r>
            <w:r w:rsidRPr="000651C4">
              <w:t xml:space="preserve"> approve the use of</w:t>
            </w:r>
            <w:r>
              <w:t xml:space="preserve"> the following: </w:t>
            </w:r>
          </w:p>
          <w:p w14:paraId="4CC2254C" w14:textId="701E0AC2" w:rsidR="000651C4" w:rsidRDefault="00A50AF6" w:rsidP="00300EEE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a dynamic information database </w:t>
            </w:r>
            <w:r w:rsidR="00453E4C">
              <w:t>used for purposes of an emergency notification system</w:t>
            </w:r>
            <w:r>
              <w:t>; and</w:t>
            </w:r>
          </w:p>
          <w:p w14:paraId="19EFB47D" w14:textId="5AA25B58" w:rsidR="00A920EF" w:rsidRDefault="00A50AF6" w:rsidP="00300EEE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public water system's website or a social media platform that allows fire departments to subscribe to or otherwise receive notices from the website or platform.</w:t>
            </w:r>
          </w:p>
          <w:p w14:paraId="21972D6A" w14:textId="6461BCE1" w:rsidR="006D5A27" w:rsidRDefault="006D5A27" w:rsidP="00300EEE">
            <w:pPr>
              <w:pStyle w:val="Header"/>
              <w:jc w:val="both"/>
            </w:pPr>
          </w:p>
          <w:p w14:paraId="53D38CC0" w14:textId="45E353CB" w:rsidR="00631AA8" w:rsidRDefault="00A50AF6" w:rsidP="00300EEE">
            <w:pPr>
              <w:pStyle w:val="Header"/>
              <w:jc w:val="both"/>
            </w:pPr>
            <w:r>
              <w:t xml:space="preserve">C.S.H.B. 2496 </w:t>
            </w:r>
            <w:r w:rsidR="006D5A27">
              <w:t>authorizes the</w:t>
            </w:r>
            <w:r w:rsidR="006D5A27" w:rsidRPr="006D5A27">
              <w:t xml:space="preserve"> regulatory authority </w:t>
            </w:r>
            <w:r w:rsidR="006D5A27">
              <w:t>to</w:t>
            </w:r>
            <w:r w:rsidR="006D5A27" w:rsidRPr="006D5A27">
              <w:t xml:space="preserve"> delegate the </w:t>
            </w:r>
            <w:r w:rsidR="00623DFA">
              <w:t xml:space="preserve">public water </w:t>
            </w:r>
            <w:r w:rsidR="006D5A27" w:rsidRPr="006D5A27">
              <w:t xml:space="preserve">system's duty to provide </w:t>
            </w:r>
            <w:r w:rsidR="006D5A27">
              <w:t>either</w:t>
            </w:r>
            <w:r w:rsidR="000D430E">
              <w:t xml:space="preserve"> </w:t>
            </w:r>
            <w:r>
              <w:t xml:space="preserve">type of </w:t>
            </w:r>
            <w:r w:rsidR="006D5A27">
              <w:t>notice</w:t>
            </w:r>
            <w:r w:rsidR="00DA6978">
              <w:t xml:space="preserve"> </w:t>
            </w:r>
            <w:r w:rsidR="006D5A27" w:rsidRPr="006D5A27">
              <w:t>to a public safety answering point that relays information to fire departments providing fire suppression services in the area where the affected hydrant is located.</w:t>
            </w:r>
            <w:r w:rsidR="000F1F02">
              <w:t xml:space="preserve"> The bill requires such a</w:t>
            </w:r>
            <w:r w:rsidR="000D430E" w:rsidRPr="000D430E">
              <w:t xml:space="preserve"> public safety answering point </w:t>
            </w:r>
            <w:r w:rsidR="000F1F02">
              <w:t>to</w:t>
            </w:r>
            <w:r w:rsidR="000D430E">
              <w:t xml:space="preserve"> </w:t>
            </w:r>
            <w:r w:rsidR="000D430E" w:rsidRPr="000D430E">
              <w:t>provide th</w:t>
            </w:r>
            <w:r w:rsidR="000F1F02">
              <w:t>e</w:t>
            </w:r>
            <w:r w:rsidR="000D430E" w:rsidRPr="000D430E">
              <w:t xml:space="preserve"> notice in accordance with the applicable time </w:t>
            </w:r>
            <w:r>
              <w:t xml:space="preserve">established under the bill </w:t>
            </w:r>
            <w:r w:rsidR="000D430E" w:rsidRPr="000D430E">
              <w:t xml:space="preserve">for </w:t>
            </w:r>
            <w:r w:rsidR="000D430E">
              <w:t xml:space="preserve">each </w:t>
            </w:r>
            <w:r w:rsidR="000D430E" w:rsidRPr="000D430E">
              <w:t>notic</w:t>
            </w:r>
            <w:r w:rsidR="00335476">
              <w:t>e.</w:t>
            </w:r>
            <w:r w:rsidR="00E05ADD">
              <w:t xml:space="preserve"> </w:t>
            </w:r>
            <w:r>
              <w:t xml:space="preserve">The bill defines </w:t>
            </w:r>
            <w:r w:rsidR="00E05ADD">
              <w:t>"public safety answering point</w:t>
            </w:r>
            <w:r>
              <w:t>,</w:t>
            </w:r>
            <w:r w:rsidR="00E05ADD">
              <w:t>" by reference to the Health and Safety Code</w:t>
            </w:r>
            <w:r>
              <w:t>'s applicab</w:t>
            </w:r>
            <w:r>
              <w:t>le</w:t>
            </w:r>
            <w:r w:rsidR="00E05ADD">
              <w:t xml:space="preserve"> definition of the term</w:t>
            </w:r>
            <w:r>
              <w:t>,</w:t>
            </w:r>
            <w:r w:rsidR="00E05ADD">
              <w:t xml:space="preserve"> to mean</w:t>
            </w:r>
            <w:r>
              <w:t xml:space="preserve"> a communications facility that:</w:t>
            </w:r>
          </w:p>
          <w:p w14:paraId="192BEEB9" w14:textId="1AC75265" w:rsidR="00631AA8" w:rsidRDefault="00A50AF6" w:rsidP="00300EEE">
            <w:pPr>
              <w:pStyle w:val="Header"/>
              <w:numPr>
                <w:ilvl w:val="0"/>
                <w:numId w:val="9"/>
              </w:numPr>
              <w:jc w:val="both"/>
            </w:pPr>
            <w:r>
              <w:t>is operated continuously;</w:t>
            </w:r>
          </w:p>
          <w:p w14:paraId="3CC1A8DE" w14:textId="6D469099" w:rsidR="00631AA8" w:rsidRDefault="00A50AF6" w:rsidP="00300EEE">
            <w:pPr>
              <w:pStyle w:val="Header"/>
              <w:numPr>
                <w:ilvl w:val="0"/>
                <w:numId w:val="9"/>
              </w:numPr>
              <w:jc w:val="both"/>
            </w:pPr>
            <w:r>
              <w:t xml:space="preserve">is assigned the responsibility to receive 9-1-1 calls and, as appropriate, to dispatch emergency response services directly or to transfer or relay </w:t>
            </w:r>
            <w:r>
              <w:t>emergency 9-1-1 calls to other public safety agencies;</w:t>
            </w:r>
          </w:p>
          <w:p w14:paraId="58639B57" w14:textId="710B754F" w:rsidR="00631AA8" w:rsidRDefault="00A50AF6" w:rsidP="00300EEE">
            <w:pPr>
              <w:pStyle w:val="Header"/>
              <w:numPr>
                <w:ilvl w:val="0"/>
                <w:numId w:val="9"/>
              </w:numPr>
              <w:jc w:val="both"/>
            </w:pPr>
            <w:r>
              <w:t>is the first point of reception by a public safety agency of a 9-1-1 call; and</w:t>
            </w:r>
          </w:p>
          <w:p w14:paraId="5E2FFBEB" w14:textId="1F77A1D2" w:rsidR="00631AA8" w:rsidRDefault="00A50AF6" w:rsidP="00300EEE">
            <w:pPr>
              <w:pStyle w:val="Header"/>
              <w:numPr>
                <w:ilvl w:val="0"/>
                <w:numId w:val="9"/>
              </w:numPr>
              <w:jc w:val="both"/>
            </w:pPr>
            <w:r>
              <w:t>serves the jurisdictions in which it is located or other participating jurisdictions.</w:t>
            </w:r>
          </w:p>
          <w:p w14:paraId="7F93AF00" w14:textId="77777777" w:rsidR="008423E4" w:rsidRPr="00835628" w:rsidRDefault="008423E4" w:rsidP="00300EEE">
            <w:pPr>
              <w:pStyle w:val="Header"/>
              <w:jc w:val="both"/>
              <w:rPr>
                <w:b/>
              </w:rPr>
            </w:pPr>
          </w:p>
        </w:tc>
      </w:tr>
      <w:tr w:rsidR="005F47E9" w14:paraId="69ECE353" w14:textId="77777777" w:rsidTr="00345119">
        <w:tc>
          <w:tcPr>
            <w:tcW w:w="9576" w:type="dxa"/>
          </w:tcPr>
          <w:p w14:paraId="213440CB" w14:textId="77777777" w:rsidR="008423E4" w:rsidRPr="00A8133F" w:rsidRDefault="00A50AF6" w:rsidP="00300EE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CA67E2A" w14:textId="77777777" w:rsidR="008423E4" w:rsidRDefault="008423E4" w:rsidP="00300EEE"/>
          <w:p w14:paraId="4A4309F8" w14:textId="5FDDA089" w:rsidR="008423E4" w:rsidRPr="003624F2" w:rsidRDefault="00A50AF6" w:rsidP="00300EE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</w:t>
            </w:r>
            <w:r>
              <w:t>f the bill does not receive the necessary vote, September 1, 2023.</w:t>
            </w:r>
          </w:p>
          <w:p w14:paraId="08E23A8D" w14:textId="77777777" w:rsidR="008423E4" w:rsidRPr="00233FDB" w:rsidRDefault="008423E4" w:rsidP="00300EEE">
            <w:pPr>
              <w:rPr>
                <w:b/>
              </w:rPr>
            </w:pPr>
          </w:p>
        </w:tc>
      </w:tr>
      <w:tr w:rsidR="005F47E9" w14:paraId="4664338D" w14:textId="77777777" w:rsidTr="00345119">
        <w:tc>
          <w:tcPr>
            <w:tcW w:w="9576" w:type="dxa"/>
          </w:tcPr>
          <w:p w14:paraId="4BC77955" w14:textId="77777777" w:rsidR="00E22B5F" w:rsidRDefault="00A50AF6" w:rsidP="00300EEE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4DD82A1A" w14:textId="77777777" w:rsidR="000D430E" w:rsidRDefault="000D430E" w:rsidP="00300EEE">
            <w:pPr>
              <w:jc w:val="both"/>
            </w:pPr>
          </w:p>
          <w:p w14:paraId="7708CD49" w14:textId="2C25C83D" w:rsidR="000D430E" w:rsidRDefault="00A50AF6" w:rsidP="00300EEE">
            <w:pPr>
              <w:jc w:val="both"/>
            </w:pPr>
            <w:r>
              <w:t>While C.S.H.B. 2496 may differ from the introduced in minor or nonsubstantive ways, the following summarizes the substantial differences between t</w:t>
            </w:r>
            <w:r>
              <w:t>he introduced and committee substitute versions of the bill.</w:t>
            </w:r>
          </w:p>
          <w:p w14:paraId="407F881A" w14:textId="2BAB11F0" w:rsidR="000D430E" w:rsidRDefault="000D430E" w:rsidP="00300EEE">
            <w:pPr>
              <w:jc w:val="both"/>
            </w:pPr>
          </w:p>
          <w:p w14:paraId="5CDBEEBD" w14:textId="6C19B8A5" w:rsidR="001F704F" w:rsidRDefault="00A50AF6" w:rsidP="00300EEE">
            <w:pPr>
              <w:jc w:val="both"/>
            </w:pPr>
            <w:r w:rsidRPr="001F704F">
              <w:t xml:space="preserve">The substitute includes </w:t>
            </w:r>
            <w:r w:rsidR="00DA6978">
              <w:t xml:space="preserve">a </w:t>
            </w:r>
            <w:r w:rsidRPr="001F704F">
              <w:t xml:space="preserve">provision not in the introduced </w:t>
            </w:r>
            <w:r>
              <w:t xml:space="preserve">establishing that </w:t>
            </w:r>
            <w:r w:rsidR="00A50AE4">
              <w:t xml:space="preserve">the bill </w:t>
            </w:r>
            <w:r w:rsidR="00A50AE4" w:rsidRPr="00A50AE4">
              <w:t>applies only to a public water system located outside the incorporated area of a municipality that is required by a regulatory authority to install and maintain a hydrant</w:t>
            </w:r>
            <w:r w:rsidR="00BE696E">
              <w:t xml:space="preserve"> under statutory provisions relating to public safety standards</w:t>
            </w:r>
            <w:r w:rsidR="00930BC9">
              <w:t xml:space="preserve"> and</w:t>
            </w:r>
            <w:r w:rsidR="00BE696E">
              <w:t xml:space="preserve"> fire hydrant flow and pressure standards, </w:t>
            </w:r>
            <w:r w:rsidR="00BE696E" w:rsidRPr="00BE696E">
              <w:t xml:space="preserve">including </w:t>
            </w:r>
            <w:r w:rsidR="00BE696E">
              <w:t xml:space="preserve">adopted </w:t>
            </w:r>
            <w:r w:rsidR="00BE696E" w:rsidRPr="00BE696E">
              <w:t>rules and standards</w:t>
            </w:r>
            <w:r w:rsidR="00A917F4">
              <w:t>.</w:t>
            </w:r>
            <w:r w:rsidR="00127ED6">
              <w:t xml:space="preserve"> Relatedly, the introduced</w:t>
            </w:r>
            <w:r w:rsidR="00A22EAB">
              <w:t>, in defining "regulatory authority,"</w:t>
            </w:r>
            <w:r w:rsidR="00127ED6">
              <w:t xml:space="preserve"> </w:t>
            </w:r>
            <w:r w:rsidR="00A22EAB">
              <w:t>did</w:t>
            </w:r>
            <w:r w:rsidR="00127ED6">
              <w:t xml:space="preserve"> not include the </w:t>
            </w:r>
            <w:r w:rsidR="00A22EAB">
              <w:t xml:space="preserve">provision in the </w:t>
            </w:r>
            <w:r w:rsidR="00127ED6">
              <w:t xml:space="preserve">substitute's </w:t>
            </w:r>
            <w:r w:rsidR="00A22EAB">
              <w:t>definition of  "regulatory authority" that</w:t>
            </w:r>
            <w:r w:rsidR="00127ED6">
              <w:t xml:space="preserve"> exclud</w:t>
            </w:r>
            <w:r w:rsidR="00A22EAB">
              <w:t>es</w:t>
            </w:r>
            <w:r w:rsidR="00127ED6">
              <w:t xml:space="preserve"> the governing body of a municipality</w:t>
            </w:r>
            <w:r w:rsidR="00A22EAB">
              <w:t xml:space="preserve"> from that shared definition.</w:t>
            </w:r>
          </w:p>
          <w:p w14:paraId="70F3FE7A" w14:textId="441F7CFA" w:rsidR="00D32FAA" w:rsidRDefault="00D32FAA" w:rsidP="00300EEE">
            <w:pPr>
              <w:jc w:val="both"/>
            </w:pPr>
          </w:p>
          <w:p w14:paraId="070A53AC" w14:textId="362DAFFB" w:rsidR="00D32FAA" w:rsidRDefault="00A50AF6" w:rsidP="00300EEE">
            <w:pPr>
              <w:pStyle w:val="Header"/>
              <w:jc w:val="both"/>
            </w:pPr>
            <w:r w:rsidRPr="00D32FAA">
              <w:t>Whereas the introduced</w:t>
            </w:r>
            <w:r w:rsidR="00CE1B05">
              <w:t xml:space="preserve"> required the notice of </w:t>
            </w:r>
            <w:r w:rsidR="00A917F4">
              <w:t>water service</w:t>
            </w:r>
            <w:r w:rsidR="00CE1B05">
              <w:t xml:space="preserve"> interruption no later than one hour from the first notification that a hydrant is unavailable for use when the outage impacts multiple hydrants or three hours from the first notification that a hydrant is unavailable for use when the outage impacts a singular hydrant</w:t>
            </w:r>
            <w:r w:rsidRPr="00D32FAA">
              <w:t xml:space="preserve">, the substitute </w:t>
            </w:r>
            <w:r w:rsidR="00A917F4">
              <w:t xml:space="preserve">provides for notice </w:t>
            </w:r>
            <w:r w:rsidR="00CE1B05">
              <w:t>require</w:t>
            </w:r>
            <w:r w:rsidR="00A917F4">
              <w:t xml:space="preserve">ments based on </w:t>
            </w:r>
            <w:r w:rsidR="005121B7">
              <w:t>the following:</w:t>
            </w:r>
          </w:p>
          <w:p w14:paraId="68363BE6" w14:textId="11C5109F" w:rsidR="005121B7" w:rsidRDefault="00A50AF6" w:rsidP="00300EEE">
            <w:pPr>
              <w:pStyle w:val="Header"/>
              <w:numPr>
                <w:ilvl w:val="0"/>
                <w:numId w:val="3"/>
              </w:numPr>
              <w:jc w:val="both"/>
            </w:pPr>
            <w:r>
              <w:t>for a planned water service interruption, before the interruption begins; and</w:t>
            </w:r>
          </w:p>
          <w:p w14:paraId="3715A454" w14:textId="77777777" w:rsidR="005121B7" w:rsidRDefault="00A50AF6" w:rsidP="00300EEE">
            <w:pPr>
              <w:pStyle w:val="Header"/>
              <w:numPr>
                <w:ilvl w:val="0"/>
                <w:numId w:val="10"/>
              </w:numPr>
              <w:jc w:val="both"/>
            </w:pPr>
            <w:r>
              <w:t>for an unplanned water service interruption of three ho</w:t>
            </w:r>
            <w:r>
              <w:t>urs or more, as soon as practicable but not later than 24 hours from the time the authority is first notified or otherwise becomes aware of the interruption.</w:t>
            </w:r>
          </w:p>
          <w:p w14:paraId="27FFCF1A" w14:textId="77777777" w:rsidR="005121B7" w:rsidRDefault="005121B7" w:rsidP="00300EEE">
            <w:pPr>
              <w:pStyle w:val="Header"/>
              <w:jc w:val="both"/>
            </w:pPr>
          </w:p>
          <w:p w14:paraId="783778BE" w14:textId="6216ECAE" w:rsidR="00B4682D" w:rsidRDefault="00A50AF6" w:rsidP="00300EEE">
            <w:pPr>
              <w:pStyle w:val="Header"/>
              <w:jc w:val="both"/>
            </w:pPr>
            <w:r>
              <w:t xml:space="preserve">Whereas the introduced </w:t>
            </w:r>
            <w:r w:rsidR="005121B7">
              <w:t xml:space="preserve">expressly </w:t>
            </w:r>
            <w:r>
              <w:t>required the regulatory authority for an applicable public water</w:t>
            </w:r>
            <w:r>
              <w:t xml:space="preserve"> system by rule or ordinance to require the </w:t>
            </w:r>
            <w:r w:rsidR="002276DA">
              <w:t xml:space="preserve">system to provide notice of water service interruption and resumption, the substitute </w:t>
            </w:r>
            <w:r w:rsidR="005121B7">
              <w:t xml:space="preserve">does not make that </w:t>
            </w:r>
            <w:r w:rsidR="00DA6A97">
              <w:t xml:space="preserve">notice an </w:t>
            </w:r>
            <w:r w:rsidR="005121B7">
              <w:t xml:space="preserve">express requirement of the regulatory authority but instead </w:t>
            </w:r>
            <w:r w:rsidR="00127ED6">
              <w:t xml:space="preserve">expressly </w:t>
            </w:r>
            <w:r w:rsidR="002276DA">
              <w:t xml:space="preserve">requires an applicable water system </w:t>
            </w:r>
            <w:r w:rsidR="00127ED6">
              <w:t xml:space="preserve">itself </w:t>
            </w:r>
            <w:r w:rsidR="002276DA">
              <w:t>to provide such notice</w:t>
            </w:r>
            <w:r w:rsidR="005121B7">
              <w:t xml:space="preserve"> without the express specification that it be done by rule or ordinance</w:t>
            </w:r>
            <w:r w:rsidR="00127ED6">
              <w:t xml:space="preserve"> of the regulatory authority</w:t>
            </w:r>
            <w:r w:rsidR="002276DA">
              <w:t>.</w:t>
            </w:r>
          </w:p>
          <w:p w14:paraId="533E982C" w14:textId="4BEBB077" w:rsidR="001F704F" w:rsidRDefault="001F704F" w:rsidP="00300EEE">
            <w:pPr>
              <w:jc w:val="both"/>
            </w:pPr>
          </w:p>
          <w:p w14:paraId="6F4FE537" w14:textId="228863D6" w:rsidR="00B4682D" w:rsidRDefault="00A50AF6" w:rsidP="00300EEE">
            <w:pPr>
              <w:pStyle w:val="Header"/>
              <w:jc w:val="both"/>
            </w:pPr>
            <w:r w:rsidRPr="00345964">
              <w:t xml:space="preserve">The substitute includes </w:t>
            </w:r>
            <w:r>
              <w:t xml:space="preserve">the following </w:t>
            </w:r>
            <w:r w:rsidRPr="00345964">
              <w:t>provisions that were not in the introduced</w:t>
            </w:r>
            <w:r w:rsidR="00E5274F">
              <w:t>:</w:t>
            </w:r>
            <w:r w:rsidRPr="00345964">
              <w:t xml:space="preserve"> </w:t>
            </w:r>
          </w:p>
          <w:p w14:paraId="17F2E85D" w14:textId="1543161F" w:rsidR="00345964" w:rsidRDefault="00A50AF6" w:rsidP="00300EEE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an authorization for </w:t>
            </w:r>
            <w:r w:rsidRPr="000651C4">
              <w:t>the regulato</w:t>
            </w:r>
            <w:r w:rsidRPr="000651C4">
              <w:t xml:space="preserve">ry authority of a public water system </w:t>
            </w:r>
            <w:r>
              <w:t>to</w:t>
            </w:r>
            <w:r w:rsidRPr="000651C4">
              <w:t xml:space="preserve"> approve the use o</w:t>
            </w:r>
            <w:r>
              <w:t>f the system's website or a social media platform</w:t>
            </w:r>
            <w:r>
              <w:rPr>
                <w:rStyle w:val="CommentReference"/>
              </w:rPr>
              <w:t xml:space="preserve"> </w:t>
            </w:r>
            <w:r>
              <w:t xml:space="preserve">for the purposes of providing </w:t>
            </w:r>
            <w:r w:rsidR="00127ED6">
              <w:t xml:space="preserve">the applicable </w:t>
            </w:r>
            <w:r>
              <w:t>required notice;</w:t>
            </w:r>
            <w:r w:rsidR="00E5274F">
              <w:t xml:space="preserve"> and</w:t>
            </w:r>
          </w:p>
          <w:p w14:paraId="65DA486B" w14:textId="38EB6432" w:rsidR="000D430E" w:rsidRDefault="00A50AF6" w:rsidP="00300EEE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a specification that </w:t>
            </w:r>
            <w:r w:rsidR="001E67D9" w:rsidRPr="006D5A27">
              <w:t xml:space="preserve">a public safety answering point </w:t>
            </w:r>
            <w:r w:rsidR="001E67D9" w:rsidRPr="000D430E">
              <w:t xml:space="preserve">delegated the duty to provide </w:t>
            </w:r>
            <w:r>
              <w:t>a</w:t>
            </w:r>
            <w:r w:rsidR="001E67D9">
              <w:t xml:space="preserve"> </w:t>
            </w:r>
            <w:r w:rsidR="001E67D9" w:rsidRPr="000D430E">
              <w:t xml:space="preserve">notice </w:t>
            </w:r>
            <w:r>
              <w:t xml:space="preserve">under the bill's provisions </w:t>
            </w:r>
            <w:r w:rsidR="00BE696E">
              <w:t>must</w:t>
            </w:r>
            <w:r w:rsidR="001E67D9">
              <w:t xml:space="preserve"> </w:t>
            </w:r>
            <w:r w:rsidR="001E67D9" w:rsidRPr="000D430E">
              <w:t xml:space="preserve">provide that notice in accordance with the applicable time for </w:t>
            </w:r>
            <w:r w:rsidR="001E67D9">
              <w:t>each</w:t>
            </w:r>
            <w:r w:rsidR="00127ED6">
              <w:t xml:space="preserve"> applicable required</w:t>
            </w:r>
            <w:r w:rsidR="001E67D9">
              <w:t xml:space="preserve"> </w:t>
            </w:r>
            <w:r w:rsidR="001E67D9" w:rsidRPr="000D430E">
              <w:t>notice</w:t>
            </w:r>
            <w:r w:rsidR="001E67D9">
              <w:t>.</w:t>
            </w:r>
          </w:p>
          <w:p w14:paraId="2FE6DACA" w14:textId="27B85E2F" w:rsidR="000D430E" w:rsidRPr="000D430E" w:rsidRDefault="000D430E" w:rsidP="00300EEE">
            <w:pPr>
              <w:jc w:val="both"/>
            </w:pPr>
          </w:p>
        </w:tc>
      </w:tr>
      <w:tr w:rsidR="005F47E9" w14:paraId="1986496C" w14:textId="77777777" w:rsidTr="00345119">
        <w:tc>
          <w:tcPr>
            <w:tcW w:w="9576" w:type="dxa"/>
          </w:tcPr>
          <w:p w14:paraId="4C2A9AED" w14:textId="77777777" w:rsidR="00E22B5F" w:rsidRPr="009C1E9A" w:rsidRDefault="00E22B5F" w:rsidP="00300EEE">
            <w:pPr>
              <w:rPr>
                <w:b/>
                <w:u w:val="single"/>
              </w:rPr>
            </w:pPr>
          </w:p>
        </w:tc>
      </w:tr>
      <w:tr w:rsidR="005F47E9" w14:paraId="482109A6" w14:textId="77777777" w:rsidTr="00345119">
        <w:tc>
          <w:tcPr>
            <w:tcW w:w="9576" w:type="dxa"/>
          </w:tcPr>
          <w:p w14:paraId="636F83D2" w14:textId="77777777" w:rsidR="00E22B5F" w:rsidRPr="00E22B5F" w:rsidRDefault="00E22B5F" w:rsidP="00300EEE">
            <w:pPr>
              <w:jc w:val="both"/>
            </w:pPr>
          </w:p>
        </w:tc>
      </w:tr>
    </w:tbl>
    <w:p w14:paraId="23543957" w14:textId="77777777" w:rsidR="004108C3" w:rsidRPr="008423E4" w:rsidRDefault="004108C3" w:rsidP="00300EE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E7AB" w14:textId="77777777" w:rsidR="00000000" w:rsidRDefault="00A50AF6">
      <w:r>
        <w:separator/>
      </w:r>
    </w:p>
  </w:endnote>
  <w:endnote w:type="continuationSeparator" w:id="0">
    <w:p w14:paraId="72F54ED6" w14:textId="77777777" w:rsidR="00000000" w:rsidRDefault="00A5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3578" w14:textId="77777777" w:rsidR="000C42BF" w:rsidRDefault="000C4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F47E9" w14:paraId="20D4577D" w14:textId="77777777" w:rsidTr="009C1E9A">
      <w:trPr>
        <w:cantSplit/>
      </w:trPr>
      <w:tc>
        <w:tcPr>
          <w:tcW w:w="0" w:type="pct"/>
        </w:tcPr>
        <w:p w14:paraId="773623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2EAC6B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D742F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430AC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A5318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47E9" w14:paraId="0BE85C8A" w14:textId="77777777" w:rsidTr="009C1E9A">
      <w:trPr>
        <w:cantSplit/>
      </w:trPr>
      <w:tc>
        <w:tcPr>
          <w:tcW w:w="0" w:type="pct"/>
        </w:tcPr>
        <w:p w14:paraId="0D2D0CA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4B765B" w14:textId="2F929344" w:rsidR="00EC379B" w:rsidRPr="009C1E9A" w:rsidRDefault="00A50AF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28475-D</w:t>
          </w:r>
        </w:p>
      </w:tc>
      <w:tc>
        <w:tcPr>
          <w:tcW w:w="2453" w:type="pct"/>
        </w:tcPr>
        <w:p w14:paraId="2E08350F" w14:textId="3FA82172" w:rsidR="00EC379B" w:rsidRDefault="00A50AF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00EEE">
            <w:t>23.126.711</w:t>
          </w:r>
          <w:r>
            <w:fldChar w:fldCharType="end"/>
          </w:r>
        </w:p>
      </w:tc>
    </w:tr>
    <w:tr w:rsidR="005F47E9" w14:paraId="18570478" w14:textId="77777777" w:rsidTr="009C1E9A">
      <w:trPr>
        <w:cantSplit/>
      </w:trPr>
      <w:tc>
        <w:tcPr>
          <w:tcW w:w="0" w:type="pct"/>
        </w:tcPr>
        <w:p w14:paraId="6C32D6A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5627BB1" w14:textId="457D0606" w:rsidR="00EC379B" w:rsidRPr="009C1E9A" w:rsidRDefault="00A50AF6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27869</w:t>
          </w:r>
        </w:p>
      </w:tc>
      <w:tc>
        <w:tcPr>
          <w:tcW w:w="2453" w:type="pct"/>
        </w:tcPr>
        <w:p w14:paraId="5E30353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A75E82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47E9" w14:paraId="578AD8F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D533859" w14:textId="77777777" w:rsidR="00EC379B" w:rsidRDefault="00A50AF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CA5967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4B1F4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CB5C" w14:textId="77777777" w:rsidR="000C42BF" w:rsidRDefault="000C4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213F" w14:textId="77777777" w:rsidR="00000000" w:rsidRDefault="00A50AF6">
      <w:r>
        <w:separator/>
      </w:r>
    </w:p>
  </w:footnote>
  <w:footnote w:type="continuationSeparator" w:id="0">
    <w:p w14:paraId="445B89CF" w14:textId="77777777" w:rsidR="00000000" w:rsidRDefault="00A5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DEBF" w14:textId="77777777" w:rsidR="000C42BF" w:rsidRDefault="000C4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FB99" w14:textId="77777777" w:rsidR="000C42BF" w:rsidRDefault="000C4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2A62" w14:textId="77777777" w:rsidR="000C42BF" w:rsidRDefault="000C4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445"/>
    <w:multiLevelType w:val="hybridMultilevel"/>
    <w:tmpl w:val="84F4F63A"/>
    <w:lvl w:ilvl="0" w:tplc="F9AAB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C476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A94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E0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4A2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A6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62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6A66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1FE"/>
    <w:multiLevelType w:val="hybridMultilevel"/>
    <w:tmpl w:val="D3866DD2"/>
    <w:lvl w:ilvl="0" w:tplc="EC06490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EEF86816" w:tentative="1">
      <w:start w:val="1"/>
      <w:numFmt w:val="lowerLetter"/>
      <w:lvlText w:val="%2."/>
      <w:lvlJc w:val="left"/>
      <w:pPr>
        <w:ind w:left="1440" w:hanging="360"/>
      </w:pPr>
    </w:lvl>
    <w:lvl w:ilvl="2" w:tplc="99608B72" w:tentative="1">
      <w:start w:val="1"/>
      <w:numFmt w:val="lowerRoman"/>
      <w:lvlText w:val="%3."/>
      <w:lvlJc w:val="right"/>
      <w:pPr>
        <w:ind w:left="2160" w:hanging="180"/>
      </w:pPr>
    </w:lvl>
    <w:lvl w:ilvl="3" w:tplc="F9480550" w:tentative="1">
      <w:start w:val="1"/>
      <w:numFmt w:val="decimal"/>
      <w:lvlText w:val="%4."/>
      <w:lvlJc w:val="left"/>
      <w:pPr>
        <w:ind w:left="2880" w:hanging="360"/>
      </w:pPr>
    </w:lvl>
    <w:lvl w:ilvl="4" w:tplc="42A299DA" w:tentative="1">
      <w:start w:val="1"/>
      <w:numFmt w:val="lowerLetter"/>
      <w:lvlText w:val="%5."/>
      <w:lvlJc w:val="left"/>
      <w:pPr>
        <w:ind w:left="3600" w:hanging="360"/>
      </w:pPr>
    </w:lvl>
    <w:lvl w:ilvl="5" w:tplc="B14E7E8E" w:tentative="1">
      <w:start w:val="1"/>
      <w:numFmt w:val="lowerRoman"/>
      <w:lvlText w:val="%6."/>
      <w:lvlJc w:val="right"/>
      <w:pPr>
        <w:ind w:left="4320" w:hanging="180"/>
      </w:pPr>
    </w:lvl>
    <w:lvl w:ilvl="6" w:tplc="854E92DC" w:tentative="1">
      <w:start w:val="1"/>
      <w:numFmt w:val="decimal"/>
      <w:lvlText w:val="%7."/>
      <w:lvlJc w:val="left"/>
      <w:pPr>
        <w:ind w:left="5040" w:hanging="360"/>
      </w:pPr>
    </w:lvl>
    <w:lvl w:ilvl="7" w:tplc="884EBE68" w:tentative="1">
      <w:start w:val="1"/>
      <w:numFmt w:val="lowerLetter"/>
      <w:lvlText w:val="%8."/>
      <w:lvlJc w:val="left"/>
      <w:pPr>
        <w:ind w:left="5760" w:hanging="360"/>
      </w:pPr>
    </w:lvl>
    <w:lvl w:ilvl="8" w:tplc="4FC82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681F"/>
    <w:multiLevelType w:val="hybridMultilevel"/>
    <w:tmpl w:val="950EE60E"/>
    <w:lvl w:ilvl="0" w:tplc="91ACF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628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68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6C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8C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FC9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C1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22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43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B670A"/>
    <w:multiLevelType w:val="hybridMultilevel"/>
    <w:tmpl w:val="7C1E080A"/>
    <w:lvl w:ilvl="0" w:tplc="54DE4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666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CC4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C7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C5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AD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A4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40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1067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30E5"/>
    <w:multiLevelType w:val="hybridMultilevel"/>
    <w:tmpl w:val="FFA4001A"/>
    <w:lvl w:ilvl="0" w:tplc="CFD0F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547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CF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EF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A9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423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0D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ED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980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6C95"/>
    <w:multiLevelType w:val="hybridMultilevel"/>
    <w:tmpl w:val="D4740BC8"/>
    <w:lvl w:ilvl="0" w:tplc="271A5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2A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AE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2F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E0F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505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F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87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231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3027A"/>
    <w:multiLevelType w:val="hybridMultilevel"/>
    <w:tmpl w:val="3E26B9B0"/>
    <w:lvl w:ilvl="0" w:tplc="B4443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BC6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CB8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89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A6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6F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2B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05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A86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25350"/>
    <w:multiLevelType w:val="hybridMultilevel"/>
    <w:tmpl w:val="DD80F47A"/>
    <w:lvl w:ilvl="0" w:tplc="4CFCE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64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C7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6A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E9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C2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C7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4F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C2C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C16E0"/>
    <w:multiLevelType w:val="hybridMultilevel"/>
    <w:tmpl w:val="C67AB7CC"/>
    <w:lvl w:ilvl="0" w:tplc="ECD2F78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C59A1A6E" w:tentative="1">
      <w:start w:val="1"/>
      <w:numFmt w:val="lowerLetter"/>
      <w:lvlText w:val="%2."/>
      <w:lvlJc w:val="left"/>
      <w:pPr>
        <w:ind w:left="1440" w:hanging="360"/>
      </w:pPr>
    </w:lvl>
    <w:lvl w:ilvl="2" w:tplc="3662B974" w:tentative="1">
      <w:start w:val="1"/>
      <w:numFmt w:val="lowerRoman"/>
      <w:lvlText w:val="%3."/>
      <w:lvlJc w:val="right"/>
      <w:pPr>
        <w:ind w:left="2160" w:hanging="180"/>
      </w:pPr>
    </w:lvl>
    <w:lvl w:ilvl="3" w:tplc="1F4E3668" w:tentative="1">
      <w:start w:val="1"/>
      <w:numFmt w:val="decimal"/>
      <w:lvlText w:val="%4."/>
      <w:lvlJc w:val="left"/>
      <w:pPr>
        <w:ind w:left="2880" w:hanging="360"/>
      </w:pPr>
    </w:lvl>
    <w:lvl w:ilvl="4" w:tplc="8410D2C8" w:tentative="1">
      <w:start w:val="1"/>
      <w:numFmt w:val="lowerLetter"/>
      <w:lvlText w:val="%5."/>
      <w:lvlJc w:val="left"/>
      <w:pPr>
        <w:ind w:left="3600" w:hanging="360"/>
      </w:pPr>
    </w:lvl>
    <w:lvl w:ilvl="5" w:tplc="BF965E70" w:tentative="1">
      <w:start w:val="1"/>
      <w:numFmt w:val="lowerRoman"/>
      <w:lvlText w:val="%6."/>
      <w:lvlJc w:val="right"/>
      <w:pPr>
        <w:ind w:left="4320" w:hanging="180"/>
      </w:pPr>
    </w:lvl>
    <w:lvl w:ilvl="6" w:tplc="45D425C6" w:tentative="1">
      <w:start w:val="1"/>
      <w:numFmt w:val="decimal"/>
      <w:lvlText w:val="%7."/>
      <w:lvlJc w:val="left"/>
      <w:pPr>
        <w:ind w:left="5040" w:hanging="360"/>
      </w:pPr>
    </w:lvl>
    <w:lvl w:ilvl="7" w:tplc="9A1A6194" w:tentative="1">
      <w:start w:val="1"/>
      <w:numFmt w:val="lowerLetter"/>
      <w:lvlText w:val="%8."/>
      <w:lvlJc w:val="left"/>
      <w:pPr>
        <w:ind w:left="5760" w:hanging="360"/>
      </w:pPr>
    </w:lvl>
    <w:lvl w:ilvl="8" w:tplc="FE4EA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B4ED9"/>
    <w:multiLevelType w:val="hybridMultilevel"/>
    <w:tmpl w:val="62B06FA2"/>
    <w:lvl w:ilvl="0" w:tplc="18524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62A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829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24A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03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F61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E9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66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00D0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FB"/>
    <w:rsid w:val="00000A70"/>
    <w:rsid w:val="0000226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C2F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1C4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2BF"/>
    <w:rsid w:val="000C49DA"/>
    <w:rsid w:val="000C4B3D"/>
    <w:rsid w:val="000C6DC1"/>
    <w:rsid w:val="000C6E20"/>
    <w:rsid w:val="000C6FC8"/>
    <w:rsid w:val="000C76D7"/>
    <w:rsid w:val="000C7F1D"/>
    <w:rsid w:val="000D2EBA"/>
    <w:rsid w:val="000D32A1"/>
    <w:rsid w:val="000D3725"/>
    <w:rsid w:val="000D3F79"/>
    <w:rsid w:val="000D430E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1F0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27ED6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1FD3"/>
    <w:rsid w:val="0017347B"/>
    <w:rsid w:val="0017725B"/>
    <w:rsid w:val="0018050C"/>
    <w:rsid w:val="0018117F"/>
    <w:rsid w:val="001824ED"/>
    <w:rsid w:val="00183262"/>
    <w:rsid w:val="001836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9D5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267"/>
    <w:rsid w:val="001E2CAD"/>
    <w:rsid w:val="001E34DB"/>
    <w:rsid w:val="001E37CD"/>
    <w:rsid w:val="001E4070"/>
    <w:rsid w:val="001E655E"/>
    <w:rsid w:val="001E67D9"/>
    <w:rsid w:val="001F3CB8"/>
    <w:rsid w:val="001F6B91"/>
    <w:rsid w:val="001F703C"/>
    <w:rsid w:val="001F704F"/>
    <w:rsid w:val="00200B9E"/>
    <w:rsid w:val="00200BF5"/>
    <w:rsid w:val="002010D1"/>
    <w:rsid w:val="00201338"/>
    <w:rsid w:val="0020437D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76DA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68D"/>
    <w:rsid w:val="0024691D"/>
    <w:rsid w:val="00247173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5E25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0EEE"/>
    <w:rsid w:val="00301638"/>
    <w:rsid w:val="00301686"/>
    <w:rsid w:val="00303B0C"/>
    <w:rsid w:val="0030459C"/>
    <w:rsid w:val="00313DFE"/>
    <w:rsid w:val="003143B2"/>
    <w:rsid w:val="00314821"/>
    <w:rsid w:val="0031483F"/>
    <w:rsid w:val="0031741B"/>
    <w:rsid w:val="00320D6D"/>
    <w:rsid w:val="00321337"/>
    <w:rsid w:val="00321F2F"/>
    <w:rsid w:val="003237F6"/>
    <w:rsid w:val="00324077"/>
    <w:rsid w:val="0032453B"/>
    <w:rsid w:val="00324868"/>
    <w:rsid w:val="003305F5"/>
    <w:rsid w:val="00333930"/>
    <w:rsid w:val="00335476"/>
    <w:rsid w:val="00336BA4"/>
    <w:rsid w:val="00336C7A"/>
    <w:rsid w:val="00337392"/>
    <w:rsid w:val="00337659"/>
    <w:rsid w:val="003427C9"/>
    <w:rsid w:val="00343A92"/>
    <w:rsid w:val="00344530"/>
    <w:rsid w:val="003446DC"/>
    <w:rsid w:val="00345964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5041"/>
    <w:rsid w:val="003B1501"/>
    <w:rsid w:val="003B185E"/>
    <w:rsid w:val="003B198A"/>
    <w:rsid w:val="003B1CA3"/>
    <w:rsid w:val="003B1ED9"/>
    <w:rsid w:val="003B2891"/>
    <w:rsid w:val="003B3242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9EC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3E4C"/>
    <w:rsid w:val="00454715"/>
    <w:rsid w:val="00455936"/>
    <w:rsid w:val="00455ACE"/>
    <w:rsid w:val="00457102"/>
    <w:rsid w:val="00461B69"/>
    <w:rsid w:val="00462B3D"/>
    <w:rsid w:val="00464AA3"/>
    <w:rsid w:val="00474927"/>
    <w:rsid w:val="00475913"/>
    <w:rsid w:val="0047679F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EF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61E9"/>
    <w:rsid w:val="005073E8"/>
    <w:rsid w:val="00510503"/>
    <w:rsid w:val="005121B7"/>
    <w:rsid w:val="0051324D"/>
    <w:rsid w:val="00513A4E"/>
    <w:rsid w:val="00515466"/>
    <w:rsid w:val="005154F7"/>
    <w:rsid w:val="005159DE"/>
    <w:rsid w:val="00520F6B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3DFB"/>
    <w:rsid w:val="005847EF"/>
    <w:rsid w:val="005851E6"/>
    <w:rsid w:val="005878B7"/>
    <w:rsid w:val="00592C9A"/>
    <w:rsid w:val="00593DF8"/>
    <w:rsid w:val="00595745"/>
    <w:rsid w:val="00597857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2E2E"/>
    <w:rsid w:val="005E4AEB"/>
    <w:rsid w:val="005E738F"/>
    <w:rsid w:val="005E788B"/>
    <w:rsid w:val="005F1519"/>
    <w:rsid w:val="005F47E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6CFA"/>
    <w:rsid w:val="00617411"/>
    <w:rsid w:val="00623DFA"/>
    <w:rsid w:val="006249CB"/>
    <w:rsid w:val="006272DD"/>
    <w:rsid w:val="00630963"/>
    <w:rsid w:val="00631897"/>
    <w:rsid w:val="00631AA8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F05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A27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287F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2D6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F6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5838"/>
    <w:rsid w:val="0080765F"/>
    <w:rsid w:val="00812BE3"/>
    <w:rsid w:val="00814516"/>
    <w:rsid w:val="00815C9D"/>
    <w:rsid w:val="008170E2"/>
    <w:rsid w:val="00822133"/>
    <w:rsid w:val="00823E4C"/>
    <w:rsid w:val="00827749"/>
    <w:rsid w:val="00827B7E"/>
    <w:rsid w:val="00830EEB"/>
    <w:rsid w:val="00831895"/>
    <w:rsid w:val="008347A9"/>
    <w:rsid w:val="00835628"/>
    <w:rsid w:val="00835E90"/>
    <w:rsid w:val="0084176D"/>
    <w:rsid w:val="008423E4"/>
    <w:rsid w:val="00842900"/>
    <w:rsid w:val="00846C25"/>
    <w:rsid w:val="00847A78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3B30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3FB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4E5A"/>
    <w:rsid w:val="00897E80"/>
    <w:rsid w:val="008A04FA"/>
    <w:rsid w:val="008A0716"/>
    <w:rsid w:val="008A3188"/>
    <w:rsid w:val="008A3FDF"/>
    <w:rsid w:val="008A6418"/>
    <w:rsid w:val="008B05D8"/>
    <w:rsid w:val="008B0B3D"/>
    <w:rsid w:val="008B2B1A"/>
    <w:rsid w:val="008B3428"/>
    <w:rsid w:val="008B4A91"/>
    <w:rsid w:val="008B6B89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6BC7"/>
    <w:rsid w:val="008D7427"/>
    <w:rsid w:val="008E3338"/>
    <w:rsid w:val="008E47BE"/>
    <w:rsid w:val="008F09DF"/>
    <w:rsid w:val="008F3053"/>
    <w:rsid w:val="008F3136"/>
    <w:rsid w:val="008F35F1"/>
    <w:rsid w:val="008F40DF"/>
    <w:rsid w:val="008F5E16"/>
    <w:rsid w:val="008F5EFC"/>
    <w:rsid w:val="008F742A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BC9"/>
    <w:rsid w:val="009320D2"/>
    <w:rsid w:val="009329FB"/>
    <w:rsid w:val="00932C77"/>
    <w:rsid w:val="0093326C"/>
    <w:rsid w:val="009334E8"/>
    <w:rsid w:val="0093417F"/>
    <w:rsid w:val="00934AC2"/>
    <w:rsid w:val="0093603F"/>
    <w:rsid w:val="009375BB"/>
    <w:rsid w:val="0094179F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00C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18A4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2EAB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2F28"/>
    <w:rsid w:val="00A43960"/>
    <w:rsid w:val="00A46902"/>
    <w:rsid w:val="00A50AE4"/>
    <w:rsid w:val="00A50AF6"/>
    <w:rsid w:val="00A50CDB"/>
    <w:rsid w:val="00A51F3E"/>
    <w:rsid w:val="00A53611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17F4"/>
    <w:rsid w:val="00A920EF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06B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E16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0C7"/>
    <w:rsid w:val="00B233BB"/>
    <w:rsid w:val="00B25612"/>
    <w:rsid w:val="00B26437"/>
    <w:rsid w:val="00B2678E"/>
    <w:rsid w:val="00B3014C"/>
    <w:rsid w:val="00B30647"/>
    <w:rsid w:val="00B31F0E"/>
    <w:rsid w:val="00B34F25"/>
    <w:rsid w:val="00B43672"/>
    <w:rsid w:val="00B4682D"/>
    <w:rsid w:val="00B473D8"/>
    <w:rsid w:val="00B5165A"/>
    <w:rsid w:val="00B524C1"/>
    <w:rsid w:val="00B52C8D"/>
    <w:rsid w:val="00B55FA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FE6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96E"/>
    <w:rsid w:val="00BE71CD"/>
    <w:rsid w:val="00BE7748"/>
    <w:rsid w:val="00BE7BDA"/>
    <w:rsid w:val="00BF0548"/>
    <w:rsid w:val="00BF4949"/>
    <w:rsid w:val="00BF4D7C"/>
    <w:rsid w:val="00BF5085"/>
    <w:rsid w:val="00BF63DA"/>
    <w:rsid w:val="00C013F4"/>
    <w:rsid w:val="00C040AB"/>
    <w:rsid w:val="00C0499B"/>
    <w:rsid w:val="00C05406"/>
    <w:rsid w:val="00C05CF0"/>
    <w:rsid w:val="00C1125F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53E7"/>
    <w:rsid w:val="00C2766F"/>
    <w:rsid w:val="00C3223B"/>
    <w:rsid w:val="00C333C6"/>
    <w:rsid w:val="00C35CC5"/>
    <w:rsid w:val="00C361C5"/>
    <w:rsid w:val="00C377D1"/>
    <w:rsid w:val="00C37BDA"/>
    <w:rsid w:val="00C37C84"/>
    <w:rsid w:val="00C4008A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0EF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1B05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3E6"/>
    <w:rsid w:val="00D30534"/>
    <w:rsid w:val="00D32FAA"/>
    <w:rsid w:val="00D35728"/>
    <w:rsid w:val="00D359A7"/>
    <w:rsid w:val="00D359C9"/>
    <w:rsid w:val="00D37BCF"/>
    <w:rsid w:val="00D40883"/>
    <w:rsid w:val="00D40F93"/>
    <w:rsid w:val="00D42277"/>
    <w:rsid w:val="00D43C59"/>
    <w:rsid w:val="00D44ADE"/>
    <w:rsid w:val="00D450B5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167"/>
    <w:rsid w:val="00D64B88"/>
    <w:rsid w:val="00D64DC5"/>
    <w:rsid w:val="00D64F5E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1E0D"/>
    <w:rsid w:val="00D923E3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978"/>
    <w:rsid w:val="00DA6A5C"/>
    <w:rsid w:val="00DA6A97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ADD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2B5F"/>
    <w:rsid w:val="00E2551E"/>
    <w:rsid w:val="00E26B13"/>
    <w:rsid w:val="00E27E5A"/>
    <w:rsid w:val="00E30D9C"/>
    <w:rsid w:val="00E31135"/>
    <w:rsid w:val="00E317BA"/>
    <w:rsid w:val="00E3251A"/>
    <w:rsid w:val="00E3469B"/>
    <w:rsid w:val="00E3679D"/>
    <w:rsid w:val="00E3795D"/>
    <w:rsid w:val="00E4098A"/>
    <w:rsid w:val="00E40D1F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0242"/>
    <w:rsid w:val="00E51446"/>
    <w:rsid w:val="00E5274F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35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56FB"/>
    <w:rsid w:val="00E96852"/>
    <w:rsid w:val="00EA16AC"/>
    <w:rsid w:val="00EA385A"/>
    <w:rsid w:val="00EA3931"/>
    <w:rsid w:val="00EA658E"/>
    <w:rsid w:val="00EA7449"/>
    <w:rsid w:val="00EA7A88"/>
    <w:rsid w:val="00EB24A8"/>
    <w:rsid w:val="00EB27F2"/>
    <w:rsid w:val="00EB3928"/>
    <w:rsid w:val="00EB5373"/>
    <w:rsid w:val="00EC02A2"/>
    <w:rsid w:val="00EC213D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377B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3DF7BA-34D1-40A7-BE26-20DF3ED0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A50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5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504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5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5041"/>
    <w:rPr>
      <w:b/>
      <w:bCs/>
    </w:rPr>
  </w:style>
  <w:style w:type="paragraph" w:styleId="Revision">
    <w:name w:val="Revision"/>
    <w:hidden/>
    <w:uiPriority w:val="99"/>
    <w:semiHidden/>
    <w:rsid w:val="00C80EF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53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45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</Words>
  <Characters>7322</Characters>
  <Application>Microsoft Office Word</Application>
  <DocSecurity>4</DocSecurity>
  <Lines>143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HB02496 (Committee Report (Substituted))</vt:lpstr>
    </vt:vector>
  </TitlesOfParts>
  <Company>State of Texas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28475</dc:subject>
  <dc:creator>State of Texas</dc:creator>
  <dc:description>HB 2496 by Swanson-(H)Natural Resources (Substitute Document Number: 88R 27869)</dc:description>
  <cp:lastModifiedBy>Matthew Lee</cp:lastModifiedBy>
  <cp:revision>2</cp:revision>
  <cp:lastPrinted>2003-11-26T17:21:00Z</cp:lastPrinted>
  <dcterms:created xsi:type="dcterms:W3CDTF">2023-05-09T21:12:00Z</dcterms:created>
  <dcterms:modified xsi:type="dcterms:W3CDTF">2023-05-09T21:12:00Z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23.126.711</vt:lpwstr>
  </property>
</Properties>
</file>