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B94" w:rsidRDefault="00E47B94"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0A65DAA737E417F8D0729E014047AC4"/>
          </w:placeholder>
        </w:sdtPr>
        <w:sdtContent>
          <w:r w:rsidRPr="005C2A78">
            <w:rPr>
              <w:rFonts w:cs="Times New Roman"/>
              <w:b/>
              <w:szCs w:val="24"/>
              <w:u w:val="single"/>
            </w:rPr>
            <w:t>BILL ANALYSIS</w:t>
          </w:r>
        </w:sdtContent>
      </w:sdt>
    </w:p>
    <w:p w:rsidR="00E47B94" w:rsidRPr="00585C31" w:rsidRDefault="00E47B94" w:rsidP="000F1DF9">
      <w:pPr>
        <w:spacing w:after="0" w:line="240" w:lineRule="auto"/>
        <w:rPr>
          <w:rFonts w:cs="Times New Roman"/>
          <w:szCs w:val="24"/>
        </w:rPr>
      </w:pPr>
    </w:p>
    <w:p w:rsidR="00E47B94" w:rsidRPr="00585C31" w:rsidRDefault="00E47B94"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E47B94" w:rsidTr="000F1DF9">
        <w:tc>
          <w:tcPr>
            <w:tcW w:w="2718" w:type="dxa"/>
          </w:tcPr>
          <w:p w:rsidR="00E47B94" w:rsidRPr="005C2A78" w:rsidRDefault="00E47B94" w:rsidP="006D756B">
            <w:pPr>
              <w:rPr>
                <w:rFonts w:cs="Times New Roman"/>
                <w:szCs w:val="24"/>
              </w:rPr>
            </w:pPr>
            <w:sdt>
              <w:sdtPr>
                <w:rPr>
                  <w:rFonts w:cs="Times New Roman"/>
                  <w:szCs w:val="24"/>
                </w:rPr>
                <w:alias w:val="Agency Title"/>
                <w:tag w:val="AgencyTitleContentControl"/>
                <w:id w:val="1920747753"/>
                <w:lock w:val="sdtContentLocked"/>
                <w:placeholder>
                  <w:docPart w:val="FE1609E924484A3F8C99A8D859AF0C1B"/>
                </w:placeholder>
              </w:sdtPr>
              <w:sdtEndPr>
                <w:rPr>
                  <w:rFonts w:cstheme="minorBidi"/>
                  <w:szCs w:val="22"/>
                </w:rPr>
              </w:sdtEndPr>
              <w:sdtContent>
                <w:r>
                  <w:rPr>
                    <w:rFonts w:cs="Times New Roman"/>
                    <w:szCs w:val="24"/>
                  </w:rPr>
                  <w:t>Senate Research Center</w:t>
                </w:r>
              </w:sdtContent>
            </w:sdt>
          </w:p>
        </w:tc>
        <w:tc>
          <w:tcPr>
            <w:tcW w:w="6858" w:type="dxa"/>
          </w:tcPr>
          <w:p w:rsidR="00E47B94" w:rsidRPr="00FF6471" w:rsidRDefault="00E47B94" w:rsidP="000F1DF9">
            <w:pPr>
              <w:jc w:val="right"/>
              <w:rPr>
                <w:rFonts w:cs="Times New Roman"/>
                <w:szCs w:val="24"/>
              </w:rPr>
            </w:pPr>
            <w:sdt>
              <w:sdtPr>
                <w:rPr>
                  <w:rFonts w:cs="Times New Roman"/>
                  <w:szCs w:val="24"/>
                </w:rPr>
                <w:alias w:val="Bill Number"/>
                <w:tag w:val="BillNumberOne"/>
                <w:id w:val="-410784069"/>
                <w:lock w:val="sdtContentLocked"/>
                <w:placeholder>
                  <w:docPart w:val="D97326E2FC7B4CE798FE7C4964EEEF2A"/>
                </w:placeholder>
              </w:sdtPr>
              <w:sdtContent>
                <w:r>
                  <w:rPr>
                    <w:rFonts w:cs="Times New Roman"/>
                    <w:szCs w:val="24"/>
                  </w:rPr>
                  <w:t>H.B. 2518</w:t>
                </w:r>
              </w:sdtContent>
            </w:sdt>
          </w:p>
        </w:tc>
      </w:tr>
      <w:tr w:rsidR="00E47B94" w:rsidTr="000F1DF9">
        <w:sdt>
          <w:sdtPr>
            <w:rPr>
              <w:rFonts w:cs="Times New Roman"/>
              <w:szCs w:val="24"/>
            </w:rPr>
            <w:alias w:val="TLCNumber"/>
            <w:tag w:val="TLCNumber"/>
            <w:id w:val="-542600604"/>
            <w:lock w:val="sdtLocked"/>
            <w:placeholder>
              <w:docPart w:val="4405E96C06BE459AAB369DDEC5EB394E"/>
            </w:placeholder>
            <w:showingPlcHdr/>
          </w:sdtPr>
          <w:sdtContent>
            <w:tc>
              <w:tcPr>
                <w:tcW w:w="2718" w:type="dxa"/>
              </w:tcPr>
              <w:p w:rsidR="00E47B94" w:rsidRPr="000F1DF9" w:rsidRDefault="00E47B94" w:rsidP="00C65088">
                <w:pPr>
                  <w:rPr>
                    <w:rFonts w:cs="Times New Roman"/>
                    <w:szCs w:val="24"/>
                  </w:rPr>
                </w:pPr>
              </w:p>
            </w:tc>
          </w:sdtContent>
        </w:sdt>
        <w:tc>
          <w:tcPr>
            <w:tcW w:w="6858" w:type="dxa"/>
          </w:tcPr>
          <w:p w:rsidR="00E47B94" w:rsidRPr="005C2A78" w:rsidRDefault="00E47B94" w:rsidP="00073EDD">
            <w:pPr>
              <w:jc w:val="right"/>
              <w:rPr>
                <w:rFonts w:cs="Times New Roman"/>
                <w:szCs w:val="24"/>
              </w:rPr>
            </w:pPr>
            <w:sdt>
              <w:sdtPr>
                <w:rPr>
                  <w:rFonts w:cs="Times New Roman"/>
                  <w:szCs w:val="24"/>
                </w:rPr>
                <w:alias w:val="Author Label"/>
                <w:tag w:val="By"/>
                <w:id w:val="72399597"/>
                <w:lock w:val="sdtLocked"/>
                <w:placeholder>
                  <w:docPart w:val="2957A6014ABC4F259E542F9D3DC80C3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9967C3DE9ACE43F1A5FC0492CAA312C9"/>
                </w:placeholder>
              </w:sdtPr>
              <w:sdtContent>
                <w:r>
                  <w:rPr>
                    <w:rFonts w:cs="Times New Roman"/>
                    <w:szCs w:val="24"/>
                  </w:rPr>
                  <w:t>Bell, Keith et al.</w:t>
                </w:r>
              </w:sdtContent>
            </w:sdt>
            <w:sdt>
              <w:sdtPr>
                <w:rPr>
                  <w:rFonts w:cs="Times New Roman"/>
                  <w:szCs w:val="24"/>
                </w:rPr>
                <w:alias w:val="Sponsor"/>
                <w:tag w:val="Sponsor"/>
                <w:id w:val="-2039656131"/>
                <w:lock w:val="sdtContentLocked"/>
                <w:placeholder>
                  <w:docPart w:val="05858C17F2E3400A9A97494D62928A7E"/>
                </w:placeholder>
              </w:sdtPr>
              <w:sdtContent>
                <w:r>
                  <w:rPr>
                    <w:rFonts w:cs="Times New Roman"/>
                    <w:szCs w:val="24"/>
                  </w:rPr>
                  <w:t xml:space="preserve"> (Nichols)</w:t>
                </w:r>
              </w:sdtContent>
            </w:sdt>
            <w:sdt>
              <w:sdtPr>
                <w:rPr>
                  <w:rFonts w:cs="Times New Roman"/>
                  <w:szCs w:val="24"/>
                </w:rPr>
                <w:alias w:val="DualSponsor"/>
                <w:tag w:val="DualSponsor"/>
                <w:id w:val="1029379812"/>
                <w:lock w:val="sdtContentLocked"/>
                <w:placeholder>
                  <w:docPart w:val="A8E9AE343D89446A95117E89BBD1137A"/>
                </w:placeholder>
                <w:showingPlcHdr/>
              </w:sdtPr>
              <w:sdtContent/>
            </w:sdt>
          </w:p>
        </w:tc>
      </w:tr>
      <w:tr w:rsidR="00E47B94" w:rsidTr="000F1DF9">
        <w:tc>
          <w:tcPr>
            <w:tcW w:w="2718" w:type="dxa"/>
          </w:tcPr>
          <w:p w:rsidR="00E47B94" w:rsidRPr="00BC7495" w:rsidRDefault="00E47B94" w:rsidP="000F1DF9">
            <w:pPr>
              <w:rPr>
                <w:rFonts w:cs="Times New Roman"/>
                <w:szCs w:val="24"/>
              </w:rPr>
            </w:pPr>
          </w:p>
        </w:tc>
        <w:sdt>
          <w:sdtPr>
            <w:rPr>
              <w:rFonts w:cs="Times New Roman"/>
              <w:szCs w:val="24"/>
            </w:rPr>
            <w:alias w:val="Committee"/>
            <w:tag w:val="Committee"/>
            <w:id w:val="1914272295"/>
            <w:lock w:val="sdtContentLocked"/>
            <w:placeholder>
              <w:docPart w:val="58D0811C9ECA4D24A9ECB25CE3556E5A"/>
            </w:placeholder>
          </w:sdtPr>
          <w:sdtContent>
            <w:tc>
              <w:tcPr>
                <w:tcW w:w="6858" w:type="dxa"/>
              </w:tcPr>
              <w:p w:rsidR="00E47B94" w:rsidRPr="00FF6471" w:rsidRDefault="00E47B94" w:rsidP="000F1DF9">
                <w:pPr>
                  <w:jc w:val="right"/>
                  <w:rPr>
                    <w:rFonts w:cs="Times New Roman"/>
                    <w:szCs w:val="24"/>
                  </w:rPr>
                </w:pPr>
                <w:r>
                  <w:rPr>
                    <w:rFonts w:cs="Times New Roman"/>
                    <w:szCs w:val="24"/>
                  </w:rPr>
                  <w:t>Business &amp; Commerce</w:t>
                </w:r>
              </w:p>
            </w:tc>
          </w:sdtContent>
        </w:sdt>
      </w:tr>
      <w:tr w:rsidR="00E47B94" w:rsidTr="000F1DF9">
        <w:tc>
          <w:tcPr>
            <w:tcW w:w="2718" w:type="dxa"/>
          </w:tcPr>
          <w:p w:rsidR="00E47B94" w:rsidRPr="00BC7495" w:rsidRDefault="00E47B94" w:rsidP="000F1DF9">
            <w:pPr>
              <w:rPr>
                <w:rFonts w:cs="Times New Roman"/>
                <w:szCs w:val="24"/>
              </w:rPr>
            </w:pPr>
          </w:p>
        </w:tc>
        <w:sdt>
          <w:sdtPr>
            <w:rPr>
              <w:rFonts w:cs="Times New Roman"/>
              <w:szCs w:val="24"/>
            </w:rPr>
            <w:alias w:val="Date"/>
            <w:tag w:val="DateContentControl"/>
            <w:id w:val="1178081906"/>
            <w:lock w:val="sdtLocked"/>
            <w:placeholder>
              <w:docPart w:val="EFB0CF8BD06740EAAED020229EAE980B"/>
            </w:placeholder>
            <w:date w:fullDate="2023-05-08T00:00:00Z">
              <w:dateFormat w:val="M/d/yyyy"/>
              <w:lid w:val="en-US"/>
              <w:storeMappedDataAs w:val="dateTime"/>
              <w:calendar w:val="gregorian"/>
            </w:date>
          </w:sdtPr>
          <w:sdtContent>
            <w:tc>
              <w:tcPr>
                <w:tcW w:w="6858" w:type="dxa"/>
              </w:tcPr>
              <w:p w:rsidR="00E47B94" w:rsidRPr="00FF6471" w:rsidRDefault="00E47B94" w:rsidP="000F1DF9">
                <w:pPr>
                  <w:jc w:val="right"/>
                  <w:rPr>
                    <w:rFonts w:cs="Times New Roman"/>
                    <w:szCs w:val="24"/>
                  </w:rPr>
                </w:pPr>
                <w:r>
                  <w:rPr>
                    <w:rFonts w:cs="Times New Roman"/>
                    <w:szCs w:val="24"/>
                  </w:rPr>
                  <w:t>5/8/2023</w:t>
                </w:r>
              </w:p>
            </w:tc>
          </w:sdtContent>
        </w:sdt>
      </w:tr>
      <w:tr w:rsidR="00E47B94" w:rsidTr="000F1DF9">
        <w:tc>
          <w:tcPr>
            <w:tcW w:w="2718" w:type="dxa"/>
          </w:tcPr>
          <w:p w:rsidR="00E47B94" w:rsidRPr="00BC7495" w:rsidRDefault="00E47B94" w:rsidP="000F1DF9">
            <w:pPr>
              <w:rPr>
                <w:rFonts w:cs="Times New Roman"/>
                <w:szCs w:val="24"/>
              </w:rPr>
            </w:pPr>
          </w:p>
        </w:tc>
        <w:sdt>
          <w:sdtPr>
            <w:rPr>
              <w:rFonts w:cs="Times New Roman"/>
              <w:szCs w:val="24"/>
            </w:rPr>
            <w:alias w:val="BA Version"/>
            <w:tag w:val="BAVersion"/>
            <w:id w:val="-1685590809"/>
            <w:lock w:val="sdtContentLocked"/>
            <w:placeholder>
              <w:docPart w:val="2CF51F433C864FE39386C37E21FE6390"/>
            </w:placeholder>
          </w:sdtPr>
          <w:sdtContent>
            <w:tc>
              <w:tcPr>
                <w:tcW w:w="6858" w:type="dxa"/>
              </w:tcPr>
              <w:p w:rsidR="00E47B94" w:rsidRPr="00FF6471" w:rsidRDefault="00E47B94" w:rsidP="000F1DF9">
                <w:pPr>
                  <w:jc w:val="right"/>
                  <w:rPr>
                    <w:rFonts w:cs="Times New Roman"/>
                    <w:szCs w:val="24"/>
                  </w:rPr>
                </w:pPr>
                <w:r>
                  <w:rPr>
                    <w:rFonts w:cs="Times New Roman"/>
                    <w:szCs w:val="24"/>
                  </w:rPr>
                  <w:t>Engrossed</w:t>
                </w:r>
              </w:p>
            </w:tc>
          </w:sdtContent>
        </w:sdt>
      </w:tr>
    </w:tbl>
    <w:p w:rsidR="00E47B94" w:rsidRPr="00FF6471" w:rsidRDefault="00E47B94" w:rsidP="000F1DF9">
      <w:pPr>
        <w:spacing w:after="0" w:line="240" w:lineRule="auto"/>
        <w:rPr>
          <w:rFonts w:cs="Times New Roman"/>
          <w:szCs w:val="24"/>
        </w:rPr>
      </w:pPr>
    </w:p>
    <w:p w:rsidR="00E47B94" w:rsidRPr="00FF6471" w:rsidRDefault="00E47B94" w:rsidP="000F1DF9">
      <w:pPr>
        <w:spacing w:after="0" w:line="240" w:lineRule="auto"/>
        <w:rPr>
          <w:rFonts w:cs="Times New Roman"/>
          <w:szCs w:val="24"/>
        </w:rPr>
      </w:pPr>
    </w:p>
    <w:p w:rsidR="00E47B94" w:rsidRPr="00FF6471" w:rsidRDefault="00E47B94"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F90A483515314B3997032DCE78361C89"/>
        </w:placeholder>
      </w:sdtPr>
      <w:sdtContent>
        <w:p w:rsidR="00E47B94" w:rsidRDefault="00E47B94"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DC17A308BF534F25897648807EB78787"/>
        </w:placeholder>
      </w:sdtPr>
      <w:sdtContent>
        <w:p w:rsidR="00E47B94" w:rsidRDefault="00E47B94" w:rsidP="004E6D23">
          <w:pPr>
            <w:pStyle w:val="NormalWeb"/>
            <w:spacing w:before="0" w:beforeAutospacing="0" w:after="0" w:afterAutospacing="0"/>
            <w:jc w:val="both"/>
            <w:divId w:val="92670701"/>
            <w:rPr>
              <w:rFonts w:eastAsia="Times New Roman"/>
              <w:bCs/>
            </w:rPr>
          </w:pPr>
        </w:p>
        <w:p w:rsidR="00E47B94" w:rsidRPr="00F307F2" w:rsidRDefault="00E47B94" w:rsidP="004E6D23">
          <w:pPr>
            <w:pStyle w:val="NormalWeb"/>
            <w:spacing w:before="0" w:beforeAutospacing="0" w:after="0" w:afterAutospacing="0"/>
            <w:jc w:val="both"/>
            <w:divId w:val="92670701"/>
          </w:pPr>
          <w:r>
            <w:t xml:space="preserve">H.B. 2518 </w:t>
          </w:r>
          <w:r w:rsidRPr="00F307F2">
            <w:t>addresses protections for the right to payment for subcontractors and suppliers whose labor and materials are used for newly built improvements on public property that has been leased to a private entity. The Government Code requires payment and performance bonds for public work contracts, with a few exceptions. The general contractor purchases a performance bond as security for performing the work under the contract. The general contractor also purchases a payment bond as security for payment of the subcontractors</w:t>
          </w:r>
          <w:r>
            <w:t>'</w:t>
          </w:r>
          <w:r w:rsidRPr="00F307F2">
            <w:t xml:space="preserve"> and suppliers</w:t>
          </w:r>
          <w:r>
            <w:t>'</w:t>
          </w:r>
          <w:r w:rsidRPr="00F307F2">
            <w:t xml:space="preserve"> invoices. However, in cases where the land is publicly owned, it cannot be subjected to a mechanic</w:t>
          </w:r>
          <w:r>
            <w:t>'</w:t>
          </w:r>
          <w:r w:rsidRPr="00F307F2">
            <w:t>s or materialman</w:t>
          </w:r>
          <w:r>
            <w:t>'</w:t>
          </w:r>
          <w:r w:rsidRPr="00F307F2">
            <w:t>s lien. Thus, there is no effective protection of the right to payment for subcontractors and suppliers whose labor and materials are used for improvement to privately</w:t>
          </w:r>
          <w:r>
            <w:t xml:space="preserve"> </w:t>
          </w:r>
          <w:r w:rsidRPr="00F307F2">
            <w:t>leased, publicly</w:t>
          </w:r>
          <w:r>
            <w:t xml:space="preserve"> </w:t>
          </w:r>
          <w:r w:rsidRPr="00F307F2">
            <w:t xml:space="preserve">owned property. </w:t>
          </w:r>
          <w:r>
            <w:t xml:space="preserve">H.B. 2518 </w:t>
          </w:r>
          <w:r w:rsidRPr="00F307F2">
            <w:t>seeks to remedy that by mandating terms that must be included in a lease between a governmental entity and a private entity. Those terms include that any construction on the leased property must be bonded and that the lessee must notify the governmental entity before construction begins so that the governmental entity may have an opportunity to verify the bonds.</w:t>
          </w:r>
        </w:p>
        <w:p w:rsidR="00E47B94" w:rsidRPr="00D70925" w:rsidRDefault="00E47B94" w:rsidP="004E6D23">
          <w:pPr>
            <w:spacing w:after="0" w:line="240" w:lineRule="auto"/>
            <w:jc w:val="both"/>
            <w:rPr>
              <w:rFonts w:eastAsia="Times New Roman" w:cs="Times New Roman"/>
              <w:bCs/>
              <w:szCs w:val="24"/>
            </w:rPr>
          </w:pPr>
        </w:p>
      </w:sdtContent>
    </w:sdt>
    <w:p w:rsidR="00E47B94" w:rsidRDefault="00E47B94"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2518 </w:t>
      </w:r>
      <w:bookmarkStart w:id="1" w:name="AmendsCurrentLaw"/>
      <w:bookmarkEnd w:id="1"/>
      <w:r>
        <w:rPr>
          <w:rFonts w:cs="Times New Roman"/>
          <w:szCs w:val="24"/>
        </w:rPr>
        <w:t>amends current law relating to required lease terms for public property leased to a nongovernmental entity and creates a criminal offense.</w:t>
      </w:r>
    </w:p>
    <w:p w:rsidR="00E47B94" w:rsidRPr="00F307F2" w:rsidRDefault="00E47B94" w:rsidP="000F1DF9">
      <w:pPr>
        <w:spacing w:after="0" w:line="240" w:lineRule="auto"/>
        <w:jc w:val="both"/>
        <w:rPr>
          <w:rFonts w:eastAsia="Times New Roman" w:cs="Times New Roman"/>
          <w:szCs w:val="24"/>
        </w:rPr>
      </w:pPr>
    </w:p>
    <w:p w:rsidR="00E47B94" w:rsidRPr="005C2A78" w:rsidRDefault="00E47B94"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3D08A0830CE4457BB3DE95B04517EBE5"/>
          </w:placeholder>
        </w:sdtPr>
        <w:sdtContent>
          <w:r>
            <w:rPr>
              <w:rFonts w:eastAsia="Times New Roman" w:cs="Times New Roman"/>
              <w:b/>
              <w:szCs w:val="24"/>
              <w:u w:val="single"/>
            </w:rPr>
            <w:t>RULEMAKING AUTHORITY</w:t>
          </w:r>
        </w:sdtContent>
      </w:sdt>
    </w:p>
    <w:p w:rsidR="00E47B94" w:rsidRPr="006529C4" w:rsidRDefault="00E47B94" w:rsidP="00774EC7">
      <w:pPr>
        <w:spacing w:after="0" w:line="240" w:lineRule="auto"/>
        <w:jc w:val="both"/>
        <w:rPr>
          <w:rFonts w:cs="Times New Roman"/>
          <w:szCs w:val="24"/>
        </w:rPr>
      </w:pPr>
    </w:p>
    <w:p w:rsidR="00E47B94" w:rsidRPr="006529C4" w:rsidRDefault="00E47B94"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E47B94" w:rsidRPr="006529C4" w:rsidRDefault="00E47B94" w:rsidP="00774EC7">
      <w:pPr>
        <w:spacing w:after="0" w:line="240" w:lineRule="auto"/>
        <w:jc w:val="both"/>
        <w:rPr>
          <w:rFonts w:cs="Times New Roman"/>
          <w:szCs w:val="24"/>
        </w:rPr>
      </w:pPr>
    </w:p>
    <w:p w:rsidR="00E47B94" w:rsidRPr="005C2A78" w:rsidRDefault="00E47B94"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41CA6D6900AA4986B1689D344FE43B05"/>
          </w:placeholder>
        </w:sdtPr>
        <w:sdtContent>
          <w:r>
            <w:rPr>
              <w:rFonts w:eastAsia="Times New Roman" w:cs="Times New Roman"/>
              <w:b/>
              <w:szCs w:val="24"/>
              <w:u w:val="single"/>
            </w:rPr>
            <w:t>SECTION BY SECTION ANALYSIS</w:t>
          </w:r>
        </w:sdtContent>
      </w:sdt>
    </w:p>
    <w:p w:rsidR="00E47B94" w:rsidRPr="005C2A78" w:rsidRDefault="00E47B94" w:rsidP="004E6D23">
      <w:pPr>
        <w:spacing w:after="0" w:line="240" w:lineRule="auto"/>
        <w:jc w:val="both"/>
        <w:rPr>
          <w:rFonts w:eastAsia="Times New Roman" w:cs="Times New Roman"/>
          <w:szCs w:val="24"/>
        </w:rPr>
      </w:pPr>
    </w:p>
    <w:p w:rsidR="00E47B94" w:rsidRDefault="00E47B94" w:rsidP="004E6D23">
      <w:pPr>
        <w:spacing w:after="0" w:line="240" w:lineRule="auto"/>
        <w:jc w:val="both"/>
      </w:pPr>
      <w:r w:rsidRPr="005C2A78">
        <w:rPr>
          <w:rFonts w:eastAsia="Times New Roman" w:cs="Times New Roman"/>
          <w:szCs w:val="24"/>
        </w:rPr>
        <w:t>SECTION 1.</w:t>
      </w:r>
      <w:r>
        <w:rPr>
          <w:rFonts w:eastAsia="Times New Roman" w:cs="Times New Roman"/>
          <w:szCs w:val="24"/>
        </w:rPr>
        <w:t xml:space="preserve"> Amends </w:t>
      </w:r>
      <w:r>
        <w:t>Subchapter Z, Chapter 2252, Government Code, by adding Section 2252.909, as follows:</w:t>
      </w:r>
    </w:p>
    <w:p w:rsidR="00E47B94" w:rsidRDefault="00E47B94" w:rsidP="004E6D23">
      <w:pPr>
        <w:spacing w:after="0" w:line="240" w:lineRule="auto"/>
        <w:jc w:val="both"/>
      </w:pPr>
    </w:p>
    <w:p w:rsidR="00E47B94" w:rsidRDefault="00E47B94" w:rsidP="004E6D23">
      <w:pPr>
        <w:spacing w:after="0" w:line="240" w:lineRule="auto"/>
        <w:ind w:left="720"/>
        <w:jc w:val="both"/>
      </w:pPr>
      <w:r w:rsidRPr="00F307F2">
        <w:t>Sec. 2252.909.  REQUIRED LEASE TERMS FOR LEASE OF PUBLIC PROPERTY.</w:t>
      </w:r>
      <w:r>
        <w:t xml:space="preserve"> </w:t>
      </w:r>
      <w:r w:rsidRPr="00F307F2">
        <w:t>(a) Defines "governmental entity."</w:t>
      </w:r>
    </w:p>
    <w:p w:rsidR="00E47B94" w:rsidRDefault="00E47B94" w:rsidP="004E6D23">
      <w:pPr>
        <w:spacing w:after="0" w:line="240" w:lineRule="auto"/>
        <w:jc w:val="both"/>
      </w:pPr>
    </w:p>
    <w:p w:rsidR="00E47B94" w:rsidRDefault="00E47B94" w:rsidP="004E6D23">
      <w:pPr>
        <w:spacing w:after="0" w:line="240" w:lineRule="auto"/>
        <w:ind w:left="1440"/>
        <w:jc w:val="both"/>
      </w:pPr>
      <w:r w:rsidRPr="00F307F2">
        <w:t>(b)  </w:t>
      </w:r>
      <w:r>
        <w:t xml:space="preserve">Requires that a </w:t>
      </w:r>
      <w:r w:rsidRPr="00F307F2">
        <w:t>lease between a governmental entity and another person regarding public property contain lease terms requiring the person to:</w:t>
      </w:r>
    </w:p>
    <w:p w:rsidR="00E47B94" w:rsidRPr="00F307F2" w:rsidRDefault="00E47B94" w:rsidP="004E6D23">
      <w:pPr>
        <w:spacing w:after="0" w:line="240" w:lineRule="auto"/>
        <w:ind w:left="1440"/>
        <w:jc w:val="both"/>
      </w:pPr>
    </w:p>
    <w:p w:rsidR="00E47B94" w:rsidRDefault="00E47B94" w:rsidP="004E6D23">
      <w:pPr>
        <w:spacing w:after="0" w:line="240" w:lineRule="auto"/>
        <w:ind w:left="2160"/>
        <w:jc w:val="both"/>
      </w:pPr>
      <w:r w:rsidRPr="00F307F2">
        <w:t>(1)  include in each contract for the construction, alteration, or repair of an improvement to the leased property a condition that the contractor:</w:t>
      </w:r>
    </w:p>
    <w:p w:rsidR="00E47B94" w:rsidRPr="00F307F2" w:rsidRDefault="00E47B94" w:rsidP="004E6D23">
      <w:pPr>
        <w:spacing w:after="0" w:line="240" w:lineRule="auto"/>
        <w:ind w:left="2160"/>
        <w:jc w:val="both"/>
      </w:pPr>
    </w:p>
    <w:p w:rsidR="00E47B94" w:rsidRDefault="00E47B94" w:rsidP="004E6D23">
      <w:pPr>
        <w:spacing w:after="0" w:line="240" w:lineRule="auto"/>
        <w:ind w:left="2880"/>
        <w:jc w:val="both"/>
      </w:pPr>
      <w:r w:rsidRPr="00F307F2">
        <w:t>(A)  execute a payment bond that conforms to Subchapter I</w:t>
      </w:r>
      <w:r>
        <w:t xml:space="preserve"> (Bond to Pay Liens or Claims)</w:t>
      </w:r>
      <w:r w:rsidRPr="00F307F2">
        <w:t>, Chapter</w:t>
      </w:r>
      <w:r>
        <w:t xml:space="preserve"> 53</w:t>
      </w:r>
      <w:r w:rsidRPr="00F307F2">
        <w:t>, Property Code; and</w:t>
      </w:r>
    </w:p>
    <w:p w:rsidR="00E47B94" w:rsidRPr="00F307F2" w:rsidRDefault="00E47B94" w:rsidP="004E6D23">
      <w:pPr>
        <w:spacing w:after="0" w:line="240" w:lineRule="auto"/>
        <w:ind w:left="2880"/>
        <w:jc w:val="both"/>
      </w:pPr>
    </w:p>
    <w:p w:rsidR="00E47B94" w:rsidRDefault="00E47B94" w:rsidP="004E6D23">
      <w:pPr>
        <w:spacing w:after="0" w:line="240" w:lineRule="auto"/>
        <w:ind w:left="2880"/>
        <w:jc w:val="both"/>
      </w:pPr>
      <w:r w:rsidRPr="00F307F2">
        <w:t>(B)  execute a performance bond in an amount equal to the amount of the contract for the protection of the governmental entity and conditioned on the faithful performance of the contractor's work in accordance with the plans, specifications, and contract documents; and</w:t>
      </w:r>
    </w:p>
    <w:p w:rsidR="00E47B94" w:rsidRPr="00F307F2" w:rsidRDefault="00E47B94" w:rsidP="004E6D23">
      <w:pPr>
        <w:spacing w:after="0" w:line="240" w:lineRule="auto"/>
        <w:ind w:left="2880"/>
        <w:jc w:val="both"/>
      </w:pPr>
    </w:p>
    <w:p w:rsidR="00E47B94" w:rsidRDefault="00E47B94" w:rsidP="004E6D23">
      <w:pPr>
        <w:spacing w:after="0" w:line="240" w:lineRule="auto"/>
        <w:ind w:left="2160"/>
        <w:jc w:val="both"/>
      </w:pPr>
      <w:r w:rsidRPr="00F307F2">
        <w:t>(2)  provide to the governmental entity a notice of commencement consistent with this section at least 90 days before the date the construction, alteration, or repair of any improvement to the leased property begins.</w:t>
      </w:r>
    </w:p>
    <w:p w:rsidR="00E47B94" w:rsidRPr="00F307F2" w:rsidRDefault="00E47B94" w:rsidP="004E6D23">
      <w:pPr>
        <w:spacing w:after="0" w:line="240" w:lineRule="auto"/>
        <w:ind w:left="2160"/>
        <w:jc w:val="both"/>
      </w:pPr>
    </w:p>
    <w:p w:rsidR="00E47B94" w:rsidRDefault="00E47B94" w:rsidP="004E6D23">
      <w:pPr>
        <w:spacing w:after="0" w:line="240" w:lineRule="auto"/>
        <w:ind w:left="720" w:firstLine="720"/>
        <w:jc w:val="both"/>
      </w:pPr>
      <w:r w:rsidRPr="00F307F2">
        <w:t>(c)  </w:t>
      </w:r>
      <w:r>
        <w:t xml:space="preserve">Requires that a </w:t>
      </w:r>
      <w:r w:rsidRPr="00F307F2">
        <w:t>notice of commencement under Subsection (b):</w:t>
      </w:r>
    </w:p>
    <w:p w:rsidR="00E47B94" w:rsidRPr="00F307F2" w:rsidRDefault="00E47B94" w:rsidP="004E6D23">
      <w:pPr>
        <w:spacing w:after="0" w:line="240" w:lineRule="auto"/>
        <w:ind w:left="720" w:firstLine="720"/>
        <w:jc w:val="both"/>
      </w:pPr>
    </w:p>
    <w:p w:rsidR="00E47B94" w:rsidRDefault="00E47B94" w:rsidP="004E6D23">
      <w:pPr>
        <w:spacing w:after="0" w:line="240" w:lineRule="auto"/>
        <w:ind w:left="720" w:firstLine="1440"/>
        <w:jc w:val="both"/>
      </w:pPr>
      <w:r w:rsidRPr="00F307F2">
        <w:t>(1)  identify the public property where the work will be performed;</w:t>
      </w:r>
    </w:p>
    <w:p w:rsidR="00E47B94" w:rsidRPr="00F307F2" w:rsidRDefault="00E47B94" w:rsidP="004E6D23">
      <w:pPr>
        <w:spacing w:after="0" w:line="240" w:lineRule="auto"/>
        <w:ind w:left="720" w:firstLine="1440"/>
        <w:jc w:val="both"/>
      </w:pPr>
    </w:p>
    <w:p w:rsidR="00E47B94" w:rsidRDefault="00E47B94" w:rsidP="004E6D23">
      <w:pPr>
        <w:spacing w:after="0" w:line="240" w:lineRule="auto"/>
        <w:ind w:left="720" w:firstLine="1440"/>
        <w:jc w:val="both"/>
      </w:pPr>
      <w:r w:rsidRPr="00F307F2">
        <w:t>(2)  describe the work to be performed;</w:t>
      </w:r>
    </w:p>
    <w:p w:rsidR="00E47B94" w:rsidRPr="00F307F2" w:rsidRDefault="00E47B94" w:rsidP="004E6D23">
      <w:pPr>
        <w:spacing w:after="0" w:line="240" w:lineRule="auto"/>
        <w:ind w:left="720" w:firstLine="1440"/>
        <w:jc w:val="both"/>
      </w:pPr>
    </w:p>
    <w:p w:rsidR="00E47B94" w:rsidRDefault="00E47B94" w:rsidP="004E6D23">
      <w:pPr>
        <w:spacing w:after="0" w:line="240" w:lineRule="auto"/>
        <w:ind w:left="720" w:firstLine="1440"/>
        <w:jc w:val="both"/>
      </w:pPr>
      <w:r w:rsidRPr="00F307F2">
        <w:t>(3)  state the total cost of the work to be performed;</w:t>
      </w:r>
    </w:p>
    <w:p w:rsidR="00E47B94" w:rsidRDefault="00E47B94" w:rsidP="004E6D23">
      <w:pPr>
        <w:spacing w:after="0" w:line="240" w:lineRule="auto"/>
        <w:ind w:left="720" w:firstLine="1440"/>
        <w:jc w:val="both"/>
      </w:pPr>
    </w:p>
    <w:p w:rsidR="00E47B94" w:rsidRDefault="00E47B94" w:rsidP="004E6D23">
      <w:pPr>
        <w:spacing w:after="0" w:line="240" w:lineRule="auto"/>
        <w:ind w:left="2160"/>
        <w:jc w:val="both"/>
      </w:pPr>
      <w:r w:rsidRPr="00F307F2">
        <w:t>(4)  include copies of the performance and payment bonds required under Subsection (b); and</w:t>
      </w:r>
    </w:p>
    <w:p w:rsidR="00E47B94" w:rsidRPr="00F307F2" w:rsidRDefault="00E47B94" w:rsidP="004E6D23">
      <w:pPr>
        <w:spacing w:after="0" w:line="240" w:lineRule="auto"/>
        <w:ind w:left="2160"/>
        <w:jc w:val="both"/>
      </w:pPr>
    </w:p>
    <w:p w:rsidR="00E47B94" w:rsidRDefault="00E47B94" w:rsidP="004E6D23">
      <w:pPr>
        <w:spacing w:after="0" w:line="240" w:lineRule="auto"/>
        <w:ind w:left="2160"/>
        <w:jc w:val="both"/>
      </w:pPr>
      <w:r w:rsidRPr="00F307F2">
        <w:t>(5)  include a written acknowledgment signed by the contractor stating that copies of the required performance and payment bonds will be provided to all subcontractors not later than the fifth day after the date a subcontract is executed.</w:t>
      </w:r>
    </w:p>
    <w:p w:rsidR="00E47B94" w:rsidRPr="00F307F2" w:rsidRDefault="00E47B94" w:rsidP="004E6D23">
      <w:pPr>
        <w:spacing w:after="0" w:line="240" w:lineRule="auto"/>
        <w:ind w:left="2160"/>
        <w:jc w:val="both"/>
      </w:pPr>
    </w:p>
    <w:p w:rsidR="00E47B94" w:rsidRDefault="00E47B94" w:rsidP="004E6D23">
      <w:pPr>
        <w:spacing w:after="0" w:line="240" w:lineRule="auto"/>
        <w:ind w:left="1440"/>
        <w:jc w:val="both"/>
      </w:pPr>
      <w:r w:rsidRPr="00F307F2">
        <w:t>(d)</w:t>
      </w:r>
      <w:r>
        <w:t xml:space="preserve"> Authorizes </w:t>
      </w:r>
      <w:r w:rsidRPr="00F307F2">
        <w:t>the governmental entity</w:t>
      </w:r>
      <w:r>
        <w:t>, o</w:t>
      </w:r>
      <w:r w:rsidRPr="00F307F2">
        <w:t>n or before the 10th day after the date a governmental entity receives a notice of commencement for the construction, alteration, or repair of an improvement to leased property required under Subsection (b)(2),</w:t>
      </w:r>
      <w:r>
        <w:t xml:space="preserve"> to </w:t>
      </w:r>
      <w:r w:rsidRPr="00F307F2">
        <w:t xml:space="preserve">notify the leaseholder that the construction, alteration, or repair </w:t>
      </w:r>
      <w:r>
        <w:t xml:space="preserve">is prohibited from </w:t>
      </w:r>
      <w:r w:rsidRPr="00F307F2">
        <w:t>proceed</w:t>
      </w:r>
      <w:r>
        <w:t>ing</w:t>
      </w:r>
      <w:r w:rsidRPr="00F307F2">
        <w:t>.</w:t>
      </w:r>
    </w:p>
    <w:p w:rsidR="00E47B94" w:rsidRPr="00F307F2" w:rsidRDefault="00E47B94" w:rsidP="004E6D23">
      <w:pPr>
        <w:spacing w:after="0" w:line="240" w:lineRule="auto"/>
        <w:ind w:left="1440"/>
        <w:jc w:val="both"/>
      </w:pPr>
    </w:p>
    <w:p w:rsidR="00E47B94" w:rsidRDefault="00E47B94" w:rsidP="004E6D23">
      <w:pPr>
        <w:spacing w:after="0" w:line="240" w:lineRule="auto"/>
        <w:ind w:left="1440"/>
        <w:jc w:val="both"/>
      </w:pPr>
      <w:r w:rsidRPr="00F307F2">
        <w:t>(e)  </w:t>
      </w:r>
      <w:r>
        <w:t xml:space="preserve">Provides that a </w:t>
      </w:r>
      <w:r w:rsidRPr="00F307F2">
        <w:t>person commits an offense if the person materially misrepresents information in a notice of commencement.</w:t>
      </w:r>
      <w:r>
        <w:t xml:space="preserve"> Provides that a</w:t>
      </w:r>
      <w:r w:rsidRPr="00F307F2">
        <w:t>n offense under this subsection is a Class A misdemeanor</w:t>
      </w:r>
      <w:r>
        <w:t>.</w:t>
      </w:r>
    </w:p>
    <w:p w:rsidR="00E47B94" w:rsidRPr="00F307F2" w:rsidRDefault="00E47B94" w:rsidP="004E6D23">
      <w:pPr>
        <w:spacing w:after="0" w:line="240" w:lineRule="auto"/>
        <w:ind w:left="1440"/>
        <w:jc w:val="both"/>
      </w:pPr>
    </w:p>
    <w:p w:rsidR="00E47B94" w:rsidRDefault="00E47B94" w:rsidP="004E6D23">
      <w:pPr>
        <w:spacing w:after="0" w:line="240" w:lineRule="auto"/>
        <w:jc w:val="both"/>
      </w:pPr>
      <w:r w:rsidRPr="005C2A78">
        <w:rPr>
          <w:rFonts w:eastAsia="Times New Roman" w:cs="Times New Roman"/>
          <w:szCs w:val="24"/>
        </w:rPr>
        <w:t>SECTION 2.</w:t>
      </w:r>
      <w:r>
        <w:rPr>
          <w:rFonts w:eastAsia="Times New Roman" w:cs="Times New Roman"/>
          <w:szCs w:val="24"/>
        </w:rPr>
        <w:t xml:space="preserve"> Amends </w:t>
      </w:r>
      <w:r>
        <w:t>Section 2253.027, Government Code,</w:t>
      </w:r>
      <w:r w:rsidRPr="00F307F2">
        <w:t xml:space="preserve"> </w:t>
      </w:r>
      <w:r>
        <w:t>by amending Subsection (a) and adding Subsection (c), as follows:</w:t>
      </w:r>
    </w:p>
    <w:p w:rsidR="00E47B94" w:rsidRDefault="00E47B94" w:rsidP="004E6D23">
      <w:pPr>
        <w:spacing w:after="0" w:line="240" w:lineRule="auto"/>
        <w:jc w:val="both"/>
      </w:pPr>
    </w:p>
    <w:p w:rsidR="00E47B94" w:rsidRDefault="00E47B94" w:rsidP="004E6D23">
      <w:pPr>
        <w:spacing w:after="0" w:line="240" w:lineRule="auto"/>
        <w:ind w:left="720"/>
        <w:jc w:val="both"/>
      </w:pPr>
      <w:r>
        <w:t xml:space="preserve">(a) Provides that if a governmental entity fails to obtain from a prime contractor a payment bond as required by Section 2253.021 (Performance and Payment Bonds Required) </w:t>
      </w:r>
      <w:r w:rsidRPr="00F307F2">
        <w:t>or fails to include in a lease the lease terms required by Section 2252.909:</w:t>
      </w:r>
    </w:p>
    <w:p w:rsidR="00E47B94" w:rsidRDefault="00E47B94" w:rsidP="004E6D23">
      <w:pPr>
        <w:spacing w:after="0" w:line="240" w:lineRule="auto"/>
        <w:ind w:left="720"/>
        <w:jc w:val="both"/>
      </w:pPr>
    </w:p>
    <w:p w:rsidR="00E47B94" w:rsidRDefault="00E47B94" w:rsidP="004E6D23">
      <w:pPr>
        <w:spacing w:after="0" w:line="240" w:lineRule="auto"/>
        <w:ind w:left="1440"/>
        <w:jc w:val="both"/>
      </w:pPr>
      <w:r>
        <w:t>(1)-(2) makes no changes to these subdivisions.</w:t>
      </w:r>
    </w:p>
    <w:p w:rsidR="00E47B94" w:rsidRDefault="00E47B94" w:rsidP="004E6D23">
      <w:pPr>
        <w:spacing w:after="0" w:line="240" w:lineRule="auto"/>
        <w:ind w:left="1440"/>
        <w:jc w:val="both"/>
      </w:pPr>
    </w:p>
    <w:p w:rsidR="00E47B94" w:rsidRDefault="00E47B94" w:rsidP="004E6D23">
      <w:pPr>
        <w:spacing w:after="0" w:line="240" w:lineRule="auto"/>
        <w:ind w:left="720"/>
        <w:jc w:val="both"/>
      </w:pPr>
      <w:r w:rsidRPr="00F307F2">
        <w:t>(c)  </w:t>
      </w:r>
      <w:r>
        <w:t xml:space="preserve">Provides that a </w:t>
      </w:r>
      <w:r w:rsidRPr="00F307F2">
        <w:t xml:space="preserve">governmental entity is not liable as a surety under Subsection (a)(1) </w:t>
      </w:r>
      <w:r>
        <w:t xml:space="preserve">(relating to providing that a governmental entity is subject to the same liability that a surety would have under certain circumstances) </w:t>
      </w:r>
      <w:r w:rsidRPr="00F307F2">
        <w:t>if a person leasing property from the entity fails to submit to the entity the notice of commencement required by Section 2252.909.</w:t>
      </w:r>
    </w:p>
    <w:p w:rsidR="00E47B94" w:rsidRPr="00F307F2" w:rsidRDefault="00E47B94" w:rsidP="004E6D23">
      <w:pPr>
        <w:spacing w:after="0" w:line="240" w:lineRule="auto"/>
        <w:jc w:val="both"/>
      </w:pPr>
    </w:p>
    <w:p w:rsidR="00E47B94" w:rsidRDefault="00E47B94" w:rsidP="004E6D23">
      <w:pPr>
        <w:spacing w:after="0" w:line="240" w:lineRule="auto"/>
        <w:jc w:val="both"/>
        <w:rPr>
          <w:rFonts w:eastAsia="Times New Roman" w:cs="Times New Roman"/>
          <w:szCs w:val="24"/>
        </w:rPr>
      </w:pPr>
      <w:r w:rsidRPr="005C2A78">
        <w:rPr>
          <w:rFonts w:eastAsia="Times New Roman" w:cs="Times New Roman"/>
          <w:szCs w:val="24"/>
        </w:rPr>
        <w:t>SECTION 3.</w:t>
      </w:r>
      <w:r>
        <w:rPr>
          <w:rFonts w:eastAsia="Times New Roman" w:cs="Times New Roman"/>
          <w:szCs w:val="24"/>
        </w:rPr>
        <w:t xml:space="preserve"> Makes application of this Act prospective.</w:t>
      </w:r>
    </w:p>
    <w:p w:rsidR="00E47B94" w:rsidRDefault="00E47B94" w:rsidP="004E6D23">
      <w:pPr>
        <w:spacing w:after="0" w:line="240" w:lineRule="auto"/>
        <w:jc w:val="both"/>
        <w:rPr>
          <w:rFonts w:eastAsia="Times New Roman" w:cs="Times New Roman"/>
          <w:szCs w:val="24"/>
        </w:rPr>
      </w:pPr>
    </w:p>
    <w:p w:rsidR="00E47B94" w:rsidRPr="00C8671F" w:rsidRDefault="00E47B94" w:rsidP="004E6D23">
      <w:pPr>
        <w:spacing w:after="0" w:line="240" w:lineRule="auto"/>
        <w:jc w:val="both"/>
        <w:rPr>
          <w:rFonts w:eastAsia="Times New Roman" w:cs="Times New Roman"/>
          <w:szCs w:val="24"/>
        </w:rPr>
      </w:pPr>
      <w:r>
        <w:rPr>
          <w:rFonts w:eastAsia="Times New Roman" w:cs="Times New Roman"/>
          <w:szCs w:val="24"/>
        </w:rPr>
        <w:t>SECTION 4. Effective date: September 1, 2023.</w:t>
      </w:r>
    </w:p>
    <w:sectPr w:rsidR="00E47B94"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F0D08" w:rsidRDefault="00BF0D08" w:rsidP="000F1DF9">
      <w:pPr>
        <w:spacing w:after="0" w:line="240" w:lineRule="auto"/>
      </w:pPr>
      <w:r>
        <w:separator/>
      </w:r>
    </w:p>
  </w:endnote>
  <w:endnote w:type="continuationSeparator" w:id="0">
    <w:p w:rsidR="00BF0D08" w:rsidRDefault="00BF0D0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BF0D0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E47B94">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E47B94">
                <w:rPr>
                  <w:sz w:val="20"/>
                  <w:szCs w:val="20"/>
                </w:rPr>
                <w:t>H.B. 2518</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E47B94">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BF0D0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F0D08" w:rsidRDefault="00BF0D08" w:rsidP="000F1DF9">
      <w:pPr>
        <w:spacing w:after="0" w:line="240" w:lineRule="auto"/>
      </w:pPr>
      <w:r>
        <w:separator/>
      </w:r>
    </w:p>
  </w:footnote>
  <w:footnote w:type="continuationSeparator" w:id="0">
    <w:p w:rsidR="00BF0D08" w:rsidRDefault="00BF0D08"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0D08"/>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47B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DADA7"/>
  <w15:docId w15:val="{EEBE72B3-651C-40DE-8E1A-339A5D40C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E47B94"/>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0A65DAA737E417F8D0729E014047AC4"/>
        <w:category>
          <w:name w:val="General"/>
          <w:gallery w:val="placeholder"/>
        </w:category>
        <w:types>
          <w:type w:val="bbPlcHdr"/>
        </w:types>
        <w:behaviors>
          <w:behavior w:val="content"/>
        </w:behaviors>
        <w:guid w:val="{1725C9F5-15D2-47D7-9875-57EB7EDC0C97}"/>
      </w:docPartPr>
      <w:docPartBody>
        <w:p w:rsidR="00000000" w:rsidRDefault="006E04A9"/>
      </w:docPartBody>
    </w:docPart>
    <w:docPart>
      <w:docPartPr>
        <w:name w:val="FE1609E924484A3F8C99A8D859AF0C1B"/>
        <w:category>
          <w:name w:val="General"/>
          <w:gallery w:val="placeholder"/>
        </w:category>
        <w:types>
          <w:type w:val="bbPlcHdr"/>
        </w:types>
        <w:behaviors>
          <w:behavior w:val="content"/>
        </w:behaviors>
        <w:guid w:val="{7D00B690-296A-4AC1-AACE-C9D506C213CF}"/>
      </w:docPartPr>
      <w:docPartBody>
        <w:p w:rsidR="00000000" w:rsidRDefault="006E04A9"/>
      </w:docPartBody>
    </w:docPart>
    <w:docPart>
      <w:docPartPr>
        <w:name w:val="D97326E2FC7B4CE798FE7C4964EEEF2A"/>
        <w:category>
          <w:name w:val="General"/>
          <w:gallery w:val="placeholder"/>
        </w:category>
        <w:types>
          <w:type w:val="bbPlcHdr"/>
        </w:types>
        <w:behaviors>
          <w:behavior w:val="content"/>
        </w:behaviors>
        <w:guid w:val="{EB1B1A13-54C6-47A0-B7AA-4C32E63E9019}"/>
      </w:docPartPr>
      <w:docPartBody>
        <w:p w:rsidR="00000000" w:rsidRDefault="006E04A9"/>
      </w:docPartBody>
    </w:docPart>
    <w:docPart>
      <w:docPartPr>
        <w:name w:val="4405E96C06BE459AAB369DDEC5EB394E"/>
        <w:category>
          <w:name w:val="General"/>
          <w:gallery w:val="placeholder"/>
        </w:category>
        <w:types>
          <w:type w:val="bbPlcHdr"/>
        </w:types>
        <w:behaviors>
          <w:behavior w:val="content"/>
        </w:behaviors>
        <w:guid w:val="{26EAEDE4-F329-4E73-A6A9-5E03C6ACC632}"/>
      </w:docPartPr>
      <w:docPartBody>
        <w:p w:rsidR="00000000" w:rsidRDefault="006E04A9"/>
      </w:docPartBody>
    </w:docPart>
    <w:docPart>
      <w:docPartPr>
        <w:name w:val="2957A6014ABC4F259E542F9D3DC80C3F"/>
        <w:category>
          <w:name w:val="General"/>
          <w:gallery w:val="placeholder"/>
        </w:category>
        <w:types>
          <w:type w:val="bbPlcHdr"/>
        </w:types>
        <w:behaviors>
          <w:behavior w:val="content"/>
        </w:behaviors>
        <w:guid w:val="{8708F465-D1FF-41A4-8A9F-175010245DB7}"/>
      </w:docPartPr>
      <w:docPartBody>
        <w:p w:rsidR="00000000" w:rsidRDefault="006E04A9"/>
      </w:docPartBody>
    </w:docPart>
    <w:docPart>
      <w:docPartPr>
        <w:name w:val="9967C3DE9ACE43F1A5FC0492CAA312C9"/>
        <w:category>
          <w:name w:val="General"/>
          <w:gallery w:val="placeholder"/>
        </w:category>
        <w:types>
          <w:type w:val="bbPlcHdr"/>
        </w:types>
        <w:behaviors>
          <w:behavior w:val="content"/>
        </w:behaviors>
        <w:guid w:val="{08B086DF-11F2-479D-B1B3-CE6E83DA6F64}"/>
      </w:docPartPr>
      <w:docPartBody>
        <w:p w:rsidR="00000000" w:rsidRDefault="006E04A9"/>
      </w:docPartBody>
    </w:docPart>
    <w:docPart>
      <w:docPartPr>
        <w:name w:val="05858C17F2E3400A9A97494D62928A7E"/>
        <w:category>
          <w:name w:val="General"/>
          <w:gallery w:val="placeholder"/>
        </w:category>
        <w:types>
          <w:type w:val="bbPlcHdr"/>
        </w:types>
        <w:behaviors>
          <w:behavior w:val="content"/>
        </w:behaviors>
        <w:guid w:val="{1F161F6F-1584-4A93-A17D-DCFBEBCD82A8}"/>
      </w:docPartPr>
      <w:docPartBody>
        <w:p w:rsidR="00000000" w:rsidRDefault="006E04A9"/>
      </w:docPartBody>
    </w:docPart>
    <w:docPart>
      <w:docPartPr>
        <w:name w:val="A8E9AE343D89446A95117E89BBD1137A"/>
        <w:category>
          <w:name w:val="General"/>
          <w:gallery w:val="placeholder"/>
        </w:category>
        <w:types>
          <w:type w:val="bbPlcHdr"/>
        </w:types>
        <w:behaviors>
          <w:behavior w:val="content"/>
        </w:behaviors>
        <w:guid w:val="{D9885BA9-A434-4A3A-92FB-B88B6C875A66}"/>
      </w:docPartPr>
      <w:docPartBody>
        <w:p w:rsidR="00000000" w:rsidRDefault="006E04A9"/>
      </w:docPartBody>
    </w:docPart>
    <w:docPart>
      <w:docPartPr>
        <w:name w:val="58D0811C9ECA4D24A9ECB25CE3556E5A"/>
        <w:category>
          <w:name w:val="General"/>
          <w:gallery w:val="placeholder"/>
        </w:category>
        <w:types>
          <w:type w:val="bbPlcHdr"/>
        </w:types>
        <w:behaviors>
          <w:behavior w:val="content"/>
        </w:behaviors>
        <w:guid w:val="{A8EBC83E-2C12-4D01-A6B7-8B2E5B1481F0}"/>
      </w:docPartPr>
      <w:docPartBody>
        <w:p w:rsidR="00000000" w:rsidRDefault="006E04A9"/>
      </w:docPartBody>
    </w:docPart>
    <w:docPart>
      <w:docPartPr>
        <w:name w:val="EFB0CF8BD06740EAAED020229EAE980B"/>
        <w:category>
          <w:name w:val="General"/>
          <w:gallery w:val="placeholder"/>
        </w:category>
        <w:types>
          <w:type w:val="bbPlcHdr"/>
        </w:types>
        <w:behaviors>
          <w:behavior w:val="content"/>
        </w:behaviors>
        <w:guid w:val="{D665B63D-BC44-4800-9FC9-91C0AC50A867}"/>
      </w:docPartPr>
      <w:docPartBody>
        <w:p w:rsidR="00000000" w:rsidRDefault="00087A00" w:rsidP="00087A00">
          <w:pPr>
            <w:pStyle w:val="EFB0CF8BD06740EAAED020229EAE980B"/>
          </w:pPr>
          <w:r w:rsidRPr="00A30DD1">
            <w:rPr>
              <w:rStyle w:val="PlaceholderText"/>
            </w:rPr>
            <w:t>Click here to enter a date.</w:t>
          </w:r>
        </w:p>
      </w:docPartBody>
    </w:docPart>
    <w:docPart>
      <w:docPartPr>
        <w:name w:val="2CF51F433C864FE39386C37E21FE6390"/>
        <w:category>
          <w:name w:val="General"/>
          <w:gallery w:val="placeholder"/>
        </w:category>
        <w:types>
          <w:type w:val="bbPlcHdr"/>
        </w:types>
        <w:behaviors>
          <w:behavior w:val="content"/>
        </w:behaviors>
        <w:guid w:val="{FC0990DF-4CB3-43D6-8B1E-5432473C5117}"/>
      </w:docPartPr>
      <w:docPartBody>
        <w:p w:rsidR="00000000" w:rsidRDefault="006E04A9"/>
      </w:docPartBody>
    </w:docPart>
    <w:docPart>
      <w:docPartPr>
        <w:name w:val="F90A483515314B3997032DCE78361C89"/>
        <w:category>
          <w:name w:val="General"/>
          <w:gallery w:val="placeholder"/>
        </w:category>
        <w:types>
          <w:type w:val="bbPlcHdr"/>
        </w:types>
        <w:behaviors>
          <w:behavior w:val="content"/>
        </w:behaviors>
        <w:guid w:val="{5AEAC58C-790C-47DB-BAEE-75A72EA6FBA4}"/>
      </w:docPartPr>
      <w:docPartBody>
        <w:p w:rsidR="00000000" w:rsidRDefault="006E04A9"/>
      </w:docPartBody>
    </w:docPart>
    <w:docPart>
      <w:docPartPr>
        <w:name w:val="DC17A308BF534F25897648807EB78787"/>
        <w:category>
          <w:name w:val="General"/>
          <w:gallery w:val="placeholder"/>
        </w:category>
        <w:types>
          <w:type w:val="bbPlcHdr"/>
        </w:types>
        <w:behaviors>
          <w:behavior w:val="content"/>
        </w:behaviors>
        <w:guid w:val="{A41DB04E-CEFA-4C9F-96E3-D33EDDB735A1}"/>
      </w:docPartPr>
      <w:docPartBody>
        <w:p w:rsidR="00000000" w:rsidRDefault="00087A00" w:rsidP="00087A00">
          <w:pPr>
            <w:pStyle w:val="DC17A308BF534F25897648807EB78787"/>
          </w:pPr>
          <w:r>
            <w:rPr>
              <w:rFonts w:eastAsia="Times New Roman" w:cs="Times New Roman"/>
              <w:bCs/>
              <w:szCs w:val="24"/>
            </w:rPr>
            <w:t xml:space="preserve"> </w:t>
          </w:r>
        </w:p>
      </w:docPartBody>
    </w:docPart>
    <w:docPart>
      <w:docPartPr>
        <w:name w:val="3D08A0830CE4457BB3DE95B04517EBE5"/>
        <w:category>
          <w:name w:val="General"/>
          <w:gallery w:val="placeholder"/>
        </w:category>
        <w:types>
          <w:type w:val="bbPlcHdr"/>
        </w:types>
        <w:behaviors>
          <w:behavior w:val="content"/>
        </w:behaviors>
        <w:guid w:val="{F7F6C1BA-2F85-49D5-90DF-828B00A5FCAE}"/>
      </w:docPartPr>
      <w:docPartBody>
        <w:p w:rsidR="00000000" w:rsidRDefault="006E04A9"/>
      </w:docPartBody>
    </w:docPart>
    <w:docPart>
      <w:docPartPr>
        <w:name w:val="41CA6D6900AA4986B1689D344FE43B05"/>
        <w:category>
          <w:name w:val="General"/>
          <w:gallery w:val="placeholder"/>
        </w:category>
        <w:types>
          <w:type w:val="bbPlcHdr"/>
        </w:types>
        <w:behaviors>
          <w:behavior w:val="content"/>
        </w:behaviors>
        <w:guid w:val="{F0822187-8171-4CCE-AF4F-E8F021E62231}"/>
      </w:docPartPr>
      <w:docPartBody>
        <w:p w:rsidR="00000000" w:rsidRDefault="006E04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87A00"/>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E04A9"/>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7A00"/>
    <w:rPr>
      <w:color w:val="808080"/>
    </w:rPr>
  </w:style>
  <w:style w:type="paragraph" w:customStyle="1" w:styleId="EFB0CF8BD06740EAAED020229EAE980B">
    <w:name w:val="EFB0CF8BD06740EAAED020229EAE980B"/>
    <w:rsid w:val="00087A00"/>
    <w:pPr>
      <w:spacing w:after="160" w:line="259" w:lineRule="auto"/>
    </w:pPr>
  </w:style>
  <w:style w:type="paragraph" w:customStyle="1" w:styleId="DC17A308BF534F25897648807EB78787">
    <w:name w:val="DC17A308BF534F25897648807EB78787"/>
    <w:rsid w:val="00087A00"/>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728</Words>
  <Characters>4150</Characters>
  <Application>Microsoft Office Word</Application>
  <DocSecurity>0</DocSecurity>
  <Lines>34</Lines>
  <Paragraphs>9</Paragraphs>
  <ScaleCrop>false</ScaleCrop>
  <Company>Texas Legislative Council</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2023-05-08T19:29:00Z</dcterms:modified>
</cp:coreProperties>
</file>

<file path=docProps/custom.xml><?xml version="1.0" encoding="utf-8"?>
<op:Properties xmlns:vt="http://schemas.openxmlformats.org/officeDocument/2006/docPropsVTypes" xmlns:op="http://schemas.openxmlformats.org/officeDocument/2006/custom-properties"/>
</file>