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52C3" w14:paraId="19F5E484" w14:textId="77777777" w:rsidTr="00345119">
        <w:tc>
          <w:tcPr>
            <w:tcW w:w="9576" w:type="dxa"/>
            <w:noWrap/>
          </w:tcPr>
          <w:p w14:paraId="359B1809" w14:textId="77777777" w:rsidR="008423E4" w:rsidRPr="0022177D" w:rsidRDefault="004B2A3A" w:rsidP="00AB7BD7">
            <w:pPr>
              <w:pStyle w:val="Heading1"/>
            </w:pPr>
            <w:r w:rsidRPr="00631897">
              <w:t>BILL ANALYSIS</w:t>
            </w:r>
          </w:p>
        </w:tc>
      </w:tr>
    </w:tbl>
    <w:p w14:paraId="094C6E3A" w14:textId="77777777" w:rsidR="008423E4" w:rsidRPr="0022177D" w:rsidRDefault="008423E4" w:rsidP="00AB7BD7">
      <w:pPr>
        <w:jc w:val="center"/>
      </w:pPr>
    </w:p>
    <w:p w14:paraId="542D6B7B" w14:textId="77777777" w:rsidR="008423E4" w:rsidRPr="00B31F0E" w:rsidRDefault="008423E4" w:rsidP="00AB7BD7"/>
    <w:p w14:paraId="6D81214D" w14:textId="77777777" w:rsidR="008423E4" w:rsidRPr="00742794" w:rsidRDefault="008423E4" w:rsidP="00AB7B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52C3" w14:paraId="04902E3D" w14:textId="77777777" w:rsidTr="00345119">
        <w:tc>
          <w:tcPr>
            <w:tcW w:w="9576" w:type="dxa"/>
          </w:tcPr>
          <w:p w14:paraId="0DE77C17" w14:textId="40C15E36" w:rsidR="008423E4" w:rsidRPr="00861995" w:rsidRDefault="004B2A3A" w:rsidP="00AB7BD7">
            <w:pPr>
              <w:jc w:val="right"/>
            </w:pPr>
            <w:r>
              <w:t>H.B. 2523</w:t>
            </w:r>
          </w:p>
        </w:tc>
      </w:tr>
      <w:tr w:rsidR="00B752C3" w14:paraId="098D135D" w14:textId="77777777" w:rsidTr="00345119">
        <w:tc>
          <w:tcPr>
            <w:tcW w:w="9576" w:type="dxa"/>
          </w:tcPr>
          <w:p w14:paraId="2A4A9043" w14:textId="4EA2B9A2" w:rsidR="008423E4" w:rsidRPr="00861995" w:rsidRDefault="004B2A3A" w:rsidP="00AB7BD7">
            <w:pPr>
              <w:jc w:val="right"/>
            </w:pPr>
            <w:r>
              <w:t xml:space="preserve">By: </w:t>
            </w:r>
            <w:r w:rsidR="003569C3">
              <w:t>Canales</w:t>
            </w:r>
          </w:p>
        </w:tc>
      </w:tr>
      <w:tr w:rsidR="00B752C3" w14:paraId="3D114EE2" w14:textId="77777777" w:rsidTr="00345119">
        <w:tc>
          <w:tcPr>
            <w:tcW w:w="9576" w:type="dxa"/>
          </w:tcPr>
          <w:p w14:paraId="042C9308" w14:textId="396C18F5" w:rsidR="008423E4" w:rsidRPr="00861995" w:rsidRDefault="004B2A3A" w:rsidP="00AB7BD7">
            <w:pPr>
              <w:jc w:val="right"/>
            </w:pPr>
            <w:r>
              <w:t>Criminal Jurisprudence</w:t>
            </w:r>
          </w:p>
        </w:tc>
      </w:tr>
      <w:tr w:rsidR="00B752C3" w14:paraId="5229EEA2" w14:textId="77777777" w:rsidTr="00345119">
        <w:tc>
          <w:tcPr>
            <w:tcW w:w="9576" w:type="dxa"/>
          </w:tcPr>
          <w:p w14:paraId="5C0BF7AF" w14:textId="69748FD2" w:rsidR="008423E4" w:rsidRDefault="004B2A3A" w:rsidP="00AB7BD7">
            <w:pPr>
              <w:jc w:val="right"/>
            </w:pPr>
            <w:r>
              <w:t>Committee Report (Unamended)</w:t>
            </w:r>
          </w:p>
        </w:tc>
      </w:tr>
    </w:tbl>
    <w:p w14:paraId="2DB49292" w14:textId="77777777" w:rsidR="008423E4" w:rsidRDefault="008423E4" w:rsidP="00AB7BD7">
      <w:pPr>
        <w:tabs>
          <w:tab w:val="right" w:pos="9360"/>
        </w:tabs>
      </w:pPr>
    </w:p>
    <w:p w14:paraId="0367BD17" w14:textId="77777777" w:rsidR="008423E4" w:rsidRDefault="008423E4" w:rsidP="00AB7BD7"/>
    <w:p w14:paraId="3DCDCADC" w14:textId="77777777" w:rsidR="008423E4" w:rsidRDefault="008423E4" w:rsidP="00AB7B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52C3" w14:paraId="6565E206" w14:textId="77777777" w:rsidTr="00345119">
        <w:tc>
          <w:tcPr>
            <w:tcW w:w="9576" w:type="dxa"/>
          </w:tcPr>
          <w:p w14:paraId="1AEC39E8" w14:textId="77777777" w:rsidR="008423E4" w:rsidRPr="00A8133F" w:rsidRDefault="004B2A3A" w:rsidP="00AB7B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7646E7" w14:textId="77777777" w:rsidR="008423E4" w:rsidRDefault="008423E4" w:rsidP="00AB7BD7"/>
          <w:p w14:paraId="1B8B1304" w14:textId="41A24382" w:rsidR="008423E4" w:rsidRDefault="004B2A3A" w:rsidP="00AB7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Many </w:t>
            </w:r>
            <w:r w:rsidR="003569C3">
              <w:t xml:space="preserve">Texas counties utilize interlocal agreements to house pretrial detainees in out-of-county jails. </w:t>
            </w:r>
            <w:r w:rsidR="00DC69F3">
              <w:t xml:space="preserve">According to </w:t>
            </w:r>
            <w:r w:rsidR="005B0606">
              <w:t xml:space="preserve">a </w:t>
            </w:r>
            <w:r w:rsidR="002C793D">
              <w:t xml:space="preserve">Texas </w:t>
            </w:r>
            <w:r w:rsidR="00DC69F3">
              <w:t>Commission on Jail Standards</w:t>
            </w:r>
            <w:r w:rsidR="002C793D">
              <w:t xml:space="preserve"> monthly report</w:t>
            </w:r>
            <w:r w:rsidR="00D85427">
              <w:t xml:space="preserve"> for March 2021</w:t>
            </w:r>
            <w:r w:rsidR="002C793D">
              <w:t>,</w:t>
            </w:r>
            <w:r w:rsidR="00DD724D">
              <w:t xml:space="preserve"> nearly</w:t>
            </w:r>
            <w:r w:rsidR="00DC69F3">
              <w:t xml:space="preserve"> 2,000 people </w:t>
            </w:r>
            <w:r w:rsidR="002C793D">
              <w:t xml:space="preserve">were </w:t>
            </w:r>
            <w:r w:rsidR="00DC69F3">
              <w:t>detained in jails outside of the county where their case would be tried.</w:t>
            </w:r>
            <w:r w:rsidR="00983996">
              <w:t xml:space="preserve"> </w:t>
            </w:r>
            <w:r w:rsidR="00DC69F3">
              <w:t>T</w:t>
            </w:r>
            <w:r w:rsidR="00983996">
              <w:t>his</w:t>
            </w:r>
            <w:r w:rsidR="009178B1">
              <w:t xml:space="preserve"> can </w:t>
            </w:r>
            <w:r w:rsidR="003569C3">
              <w:t>result in hefty out-of-pocket costs for attorneys</w:t>
            </w:r>
            <w:r w:rsidR="009178B1">
              <w:t xml:space="preserve"> who have been appointed to these detainees and </w:t>
            </w:r>
            <w:r w:rsidR="003569C3">
              <w:t>must either drive long distances to the out-of-county jails to speak with their clients or pay to talk on the phone with their clients. H</w:t>
            </w:r>
            <w:r>
              <w:t>.</w:t>
            </w:r>
            <w:r w:rsidR="003569C3">
              <w:t>B</w:t>
            </w:r>
            <w:r>
              <w:t>.</w:t>
            </w:r>
            <w:r w:rsidR="003569C3">
              <w:t xml:space="preserve"> 2523 seeks to </w:t>
            </w:r>
            <w:r w:rsidR="00BC66CA">
              <w:t xml:space="preserve">provide </w:t>
            </w:r>
            <w:r w:rsidR="003569C3">
              <w:t>reimburse</w:t>
            </w:r>
            <w:r w:rsidR="00BC66CA">
              <w:t>ment for</w:t>
            </w:r>
            <w:r w:rsidR="003569C3">
              <w:t xml:space="preserve"> court-appointed attorneys for expenses incurred in confidential communications with </w:t>
            </w:r>
            <w:r w:rsidR="009178B1">
              <w:t xml:space="preserve">defendants </w:t>
            </w:r>
            <w:r w:rsidR="003569C3">
              <w:t>held</w:t>
            </w:r>
            <w:r w:rsidR="009178B1">
              <w:t xml:space="preserve"> in a facility</w:t>
            </w:r>
            <w:r w:rsidR="003569C3">
              <w:t xml:space="preserve"> more than 50 miles from the court in </w:t>
            </w:r>
            <w:r w:rsidR="009178B1">
              <w:t>which the defendant's case is proceeding</w:t>
            </w:r>
            <w:r w:rsidR="003569C3">
              <w:t xml:space="preserve">. </w:t>
            </w:r>
          </w:p>
          <w:p w14:paraId="4165471C" w14:textId="77777777" w:rsidR="008423E4" w:rsidRPr="00E26B13" w:rsidRDefault="008423E4" w:rsidP="00AB7BD7">
            <w:pPr>
              <w:rPr>
                <w:b/>
              </w:rPr>
            </w:pPr>
          </w:p>
        </w:tc>
      </w:tr>
      <w:tr w:rsidR="00B752C3" w14:paraId="004F81E7" w14:textId="77777777" w:rsidTr="00345119">
        <w:tc>
          <w:tcPr>
            <w:tcW w:w="9576" w:type="dxa"/>
          </w:tcPr>
          <w:p w14:paraId="109CECC1" w14:textId="77777777" w:rsidR="0017725B" w:rsidRDefault="004B2A3A" w:rsidP="00AB7B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6F336327" w14:textId="77777777" w:rsidR="0017725B" w:rsidRDefault="0017725B" w:rsidP="00AB7BD7">
            <w:pPr>
              <w:rPr>
                <w:b/>
                <w:u w:val="single"/>
              </w:rPr>
            </w:pPr>
          </w:p>
          <w:p w14:paraId="46266E66" w14:textId="4B662302" w:rsidR="00897546" w:rsidRPr="00897546" w:rsidRDefault="004B2A3A" w:rsidP="00AB7BD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5A36B877" w14:textId="77777777" w:rsidR="0017725B" w:rsidRPr="0017725B" w:rsidRDefault="0017725B" w:rsidP="00AB7BD7">
            <w:pPr>
              <w:rPr>
                <w:b/>
                <w:u w:val="single"/>
              </w:rPr>
            </w:pPr>
          </w:p>
        </w:tc>
      </w:tr>
      <w:tr w:rsidR="00B752C3" w14:paraId="0AFB3954" w14:textId="77777777" w:rsidTr="00345119">
        <w:tc>
          <w:tcPr>
            <w:tcW w:w="9576" w:type="dxa"/>
          </w:tcPr>
          <w:p w14:paraId="05373823" w14:textId="77777777" w:rsidR="008423E4" w:rsidRPr="00A8133F" w:rsidRDefault="004B2A3A" w:rsidP="00AB7B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71598E" w14:textId="77777777" w:rsidR="008423E4" w:rsidRDefault="008423E4" w:rsidP="00AB7BD7"/>
          <w:p w14:paraId="007ACF21" w14:textId="0268C6EF" w:rsidR="00897546" w:rsidRDefault="004B2A3A" w:rsidP="00AB7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4A7231F" w14:textId="77777777" w:rsidR="008423E4" w:rsidRPr="00E21FDC" w:rsidRDefault="008423E4" w:rsidP="00AB7BD7">
            <w:pPr>
              <w:rPr>
                <w:b/>
              </w:rPr>
            </w:pPr>
          </w:p>
        </w:tc>
      </w:tr>
      <w:tr w:rsidR="00B752C3" w14:paraId="0C81600E" w14:textId="77777777" w:rsidTr="00345119">
        <w:tc>
          <w:tcPr>
            <w:tcW w:w="9576" w:type="dxa"/>
          </w:tcPr>
          <w:p w14:paraId="62D2EF8E" w14:textId="77777777" w:rsidR="008423E4" w:rsidRPr="00A8133F" w:rsidRDefault="004B2A3A" w:rsidP="00AB7B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3D0296" w14:textId="77777777" w:rsidR="008423E4" w:rsidRDefault="008423E4" w:rsidP="00AB7BD7"/>
          <w:p w14:paraId="0640F415" w14:textId="0E4DD786" w:rsidR="00AC3E3F" w:rsidRDefault="004B2A3A" w:rsidP="00AB7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2523 amends the </w:t>
            </w:r>
            <w:r>
              <w:t>Code of Criminal Procedure to expand</w:t>
            </w:r>
            <w:r w:rsidR="00950C79">
              <w:t xml:space="preserve"> the </w:t>
            </w:r>
            <w:r>
              <w:t xml:space="preserve">types of </w:t>
            </w:r>
            <w:r w:rsidR="00950C79">
              <w:t xml:space="preserve">expenses </w:t>
            </w:r>
            <w:r>
              <w:t xml:space="preserve">that must be reimbursed to </w:t>
            </w:r>
            <w:r w:rsidR="00EF3733">
              <w:t xml:space="preserve">a </w:t>
            </w:r>
            <w:r>
              <w:t>counsel appointed to</w:t>
            </w:r>
            <w:r w:rsidR="006F47E9">
              <w:t xml:space="preserve"> represent</w:t>
            </w:r>
            <w:r>
              <w:t xml:space="preserve"> a defendant in a noncapital</w:t>
            </w:r>
            <w:r w:rsidR="006E7D6A">
              <w:t xml:space="preserve"> case </w:t>
            </w:r>
            <w:r>
              <w:t>who</w:t>
            </w:r>
            <w:r w:rsidR="006E7D6A">
              <w:t xml:space="preserve"> </w:t>
            </w:r>
            <w:r>
              <w:t xml:space="preserve">is confined in a correctional facility </w:t>
            </w:r>
            <w:r w:rsidR="00CF5E6E">
              <w:t xml:space="preserve">located more than 50 miles from the court in which the proceeding is pending </w:t>
            </w:r>
            <w:r w:rsidR="006F47E9">
              <w:t>by</w:t>
            </w:r>
            <w:r w:rsidR="00897546">
              <w:t xml:space="preserve"> includ</w:t>
            </w:r>
            <w:r w:rsidR="006F47E9">
              <w:t>ing expenses for</w:t>
            </w:r>
            <w:r w:rsidR="00897546">
              <w:t xml:space="preserve"> </w:t>
            </w:r>
            <w:r>
              <w:t>the following:</w:t>
            </w:r>
          </w:p>
          <w:p w14:paraId="2FE6760E" w14:textId="5B51E853" w:rsidR="00AC3E3F" w:rsidRDefault="004B2A3A" w:rsidP="00AB7B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travel to the defendant's location for a confidential communication; </w:t>
            </w:r>
          </w:p>
          <w:p w14:paraId="1C70AA24" w14:textId="79A6F9BC" w:rsidR="00AC3E3F" w:rsidRDefault="004B2A3A" w:rsidP="00AB7B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food and lodging related to such travel; and </w:t>
            </w:r>
          </w:p>
          <w:p w14:paraId="74473B8E" w14:textId="784C5D3B" w:rsidR="00897546" w:rsidRDefault="004B2A3A" w:rsidP="00AB7B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costs associated with remotely entering into a confidential communication with </w:t>
            </w:r>
            <w:r>
              <w:t xml:space="preserve">the defendant. </w:t>
            </w:r>
          </w:p>
          <w:p w14:paraId="2C9912D4" w14:textId="0904AF71" w:rsidR="009C36CD" w:rsidRPr="009C36CD" w:rsidRDefault="004B2A3A" w:rsidP="00AB7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897546">
              <w:t>applies only to expenses incurred on or after the bill's effective date</w:t>
            </w:r>
            <w:r>
              <w:t xml:space="preserve"> and does not apply to an attorney with a public defender</w:t>
            </w:r>
            <w:r w:rsidR="002D3292">
              <w:t>'</w:t>
            </w:r>
            <w:r>
              <w:t>s office</w:t>
            </w:r>
            <w:r w:rsidR="00897546">
              <w:t>.</w:t>
            </w:r>
          </w:p>
          <w:p w14:paraId="07741CCC" w14:textId="77777777" w:rsidR="008423E4" w:rsidRPr="00835628" w:rsidRDefault="008423E4" w:rsidP="00AB7BD7">
            <w:pPr>
              <w:rPr>
                <w:b/>
              </w:rPr>
            </w:pPr>
          </w:p>
        </w:tc>
      </w:tr>
      <w:tr w:rsidR="00B752C3" w14:paraId="1D171CC4" w14:textId="77777777" w:rsidTr="00345119">
        <w:tc>
          <w:tcPr>
            <w:tcW w:w="9576" w:type="dxa"/>
          </w:tcPr>
          <w:p w14:paraId="5A4EB76D" w14:textId="77777777" w:rsidR="008423E4" w:rsidRPr="00A8133F" w:rsidRDefault="004B2A3A" w:rsidP="00AB7B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DFAF3C" w14:textId="77777777" w:rsidR="008423E4" w:rsidRDefault="008423E4" w:rsidP="00AB7BD7"/>
          <w:p w14:paraId="58525415" w14:textId="2859E968" w:rsidR="008423E4" w:rsidRPr="003624F2" w:rsidRDefault="004B2A3A" w:rsidP="00AB7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97087D0" w14:textId="77777777" w:rsidR="008423E4" w:rsidRPr="00233FDB" w:rsidRDefault="008423E4" w:rsidP="00AB7BD7">
            <w:pPr>
              <w:rPr>
                <w:b/>
              </w:rPr>
            </w:pPr>
          </w:p>
        </w:tc>
      </w:tr>
    </w:tbl>
    <w:p w14:paraId="1AB75BC1" w14:textId="77777777" w:rsidR="008423E4" w:rsidRPr="00BE0E75" w:rsidRDefault="008423E4" w:rsidP="00AB7BD7">
      <w:pPr>
        <w:jc w:val="both"/>
        <w:rPr>
          <w:rFonts w:ascii="Arial" w:hAnsi="Arial"/>
          <w:sz w:val="16"/>
          <w:szCs w:val="16"/>
        </w:rPr>
      </w:pPr>
    </w:p>
    <w:p w14:paraId="0747B8B5" w14:textId="77777777" w:rsidR="004108C3" w:rsidRPr="008423E4" w:rsidRDefault="004108C3" w:rsidP="00AB7BD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E6DD" w14:textId="77777777" w:rsidR="00000000" w:rsidRDefault="004B2A3A">
      <w:r>
        <w:separator/>
      </w:r>
    </w:p>
  </w:endnote>
  <w:endnote w:type="continuationSeparator" w:id="0">
    <w:p w14:paraId="7DC0148B" w14:textId="77777777" w:rsidR="00000000" w:rsidRDefault="004B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85A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52C3" w14:paraId="230FEE02" w14:textId="77777777" w:rsidTr="009C1E9A">
      <w:trPr>
        <w:cantSplit/>
      </w:trPr>
      <w:tc>
        <w:tcPr>
          <w:tcW w:w="0" w:type="pct"/>
        </w:tcPr>
        <w:p w14:paraId="656113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4697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34EE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9E84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51F4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52C3" w14:paraId="5475A02A" w14:textId="77777777" w:rsidTr="009C1E9A">
      <w:trPr>
        <w:cantSplit/>
      </w:trPr>
      <w:tc>
        <w:tcPr>
          <w:tcW w:w="0" w:type="pct"/>
        </w:tcPr>
        <w:p w14:paraId="352A8F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DF6E34" w14:textId="1ECEE7FB" w:rsidR="00EC379B" w:rsidRPr="009C1E9A" w:rsidRDefault="004B2A3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23434-D</w:t>
          </w:r>
        </w:p>
      </w:tc>
      <w:tc>
        <w:tcPr>
          <w:tcW w:w="2453" w:type="pct"/>
        </w:tcPr>
        <w:p w14:paraId="6293A033" w14:textId="3B078F63" w:rsidR="00EC379B" w:rsidRDefault="004B2A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B7BD7">
            <w:t>23.111.729</w:t>
          </w:r>
          <w:r>
            <w:fldChar w:fldCharType="end"/>
          </w:r>
        </w:p>
      </w:tc>
    </w:tr>
    <w:tr w:rsidR="00B752C3" w14:paraId="3A06DFC9" w14:textId="77777777" w:rsidTr="009C1E9A">
      <w:trPr>
        <w:cantSplit/>
      </w:trPr>
      <w:tc>
        <w:tcPr>
          <w:tcW w:w="0" w:type="pct"/>
        </w:tcPr>
        <w:p w14:paraId="3F8E4AB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D5380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D4484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E69C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52C3" w14:paraId="030638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C3E322" w14:textId="77777777" w:rsidR="00EC379B" w:rsidRDefault="004B2A3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ED63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B9A3F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CE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FA3A" w14:textId="77777777" w:rsidR="00000000" w:rsidRDefault="004B2A3A">
      <w:r>
        <w:separator/>
      </w:r>
    </w:p>
  </w:footnote>
  <w:footnote w:type="continuationSeparator" w:id="0">
    <w:p w14:paraId="033F4655" w14:textId="77777777" w:rsidR="00000000" w:rsidRDefault="004B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2B9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F40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878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912"/>
    <w:multiLevelType w:val="hybridMultilevel"/>
    <w:tmpl w:val="E68E611C"/>
    <w:lvl w:ilvl="0" w:tplc="C822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0A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62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A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46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41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2F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EA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42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3A7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232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93D"/>
    <w:rsid w:val="002D05CC"/>
    <w:rsid w:val="002D305A"/>
    <w:rsid w:val="002D3292"/>
    <w:rsid w:val="002E21B8"/>
    <w:rsid w:val="002E7DF9"/>
    <w:rsid w:val="002F097B"/>
    <w:rsid w:val="002F2147"/>
    <w:rsid w:val="002F3111"/>
    <w:rsid w:val="002F4AEC"/>
    <w:rsid w:val="002F795D"/>
    <w:rsid w:val="0030061E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9C3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DC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A3A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99A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606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C12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D6A"/>
    <w:rsid w:val="006F365D"/>
    <w:rsid w:val="006F47E9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E8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97C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54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8B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43A"/>
    <w:rsid w:val="00946044"/>
    <w:rsid w:val="0094653B"/>
    <w:rsid w:val="009465AB"/>
    <w:rsid w:val="00946DEE"/>
    <w:rsid w:val="00950C79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996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865"/>
    <w:rsid w:val="00AB474B"/>
    <w:rsid w:val="00AB5CCC"/>
    <w:rsid w:val="00AB74E2"/>
    <w:rsid w:val="00AB7BD7"/>
    <w:rsid w:val="00AC2E9A"/>
    <w:rsid w:val="00AC3E3F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2C3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30A"/>
    <w:rsid w:val="00BC5633"/>
    <w:rsid w:val="00BC58E1"/>
    <w:rsid w:val="00BC59CA"/>
    <w:rsid w:val="00BC6462"/>
    <w:rsid w:val="00BC66CA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845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E5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E6E"/>
    <w:rsid w:val="00CF71E0"/>
    <w:rsid w:val="00D001B1"/>
    <w:rsid w:val="00D02C86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427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9F3"/>
    <w:rsid w:val="00DC6DBB"/>
    <w:rsid w:val="00DC7761"/>
    <w:rsid w:val="00DD0022"/>
    <w:rsid w:val="00DD073C"/>
    <w:rsid w:val="00DD128C"/>
    <w:rsid w:val="00DD1B8F"/>
    <w:rsid w:val="00DD5BCC"/>
    <w:rsid w:val="00DD724D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0DA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AED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C00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733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A52152-95C5-4C67-9A71-34D8E5F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75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7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75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7546"/>
    <w:rPr>
      <w:b/>
      <w:bCs/>
    </w:rPr>
  </w:style>
  <w:style w:type="paragraph" w:styleId="Revision">
    <w:name w:val="Revision"/>
    <w:hidden/>
    <w:uiPriority w:val="99"/>
    <w:semiHidden/>
    <w:rsid w:val="00AC3E3F"/>
    <w:rPr>
      <w:sz w:val="24"/>
      <w:szCs w:val="24"/>
    </w:rPr>
  </w:style>
  <w:style w:type="character" w:styleId="Hyperlink">
    <w:name w:val="Hyperlink"/>
    <w:basedOn w:val="DefaultParagraphFont"/>
    <w:unhideWhenUsed/>
    <w:rsid w:val="004443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1769</Characters>
  <Application>Microsoft Office Word</Application>
  <DocSecurity>4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HB02523 (Committee Report (Unamended))</vt:lpstr>
    </vt:vector>
  </TitlesOfParts>
  <Company>State of Texas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23434</dc:subject>
  <dc:creator>State of Texas</dc:creator>
  <dc:description>HB 2523 by Canales-(H)Criminal Jurisprudence</dc:description>
  <cp:lastModifiedBy>Stacey Nicchio</cp:lastModifiedBy>
  <cp:revision>2</cp:revision>
  <cp:lastPrinted>2003-11-26T17:21:00Z</cp:lastPrinted>
  <dcterms:created xsi:type="dcterms:W3CDTF">2023-04-21T22:50:00Z</dcterms:created>
  <dcterms:modified xsi:type="dcterms:W3CDTF">2023-04-21T22:50:00Z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23.111.729</vt:lpwstr>
  </property>
</Properties>
</file>