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304A" w:rsidRDefault="001C304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9AEBB6B123242AC86E1AD0A296534E5"/>
          </w:placeholder>
        </w:sdtPr>
        <w:sdtContent>
          <w:r w:rsidRPr="005C2A78">
            <w:rPr>
              <w:rFonts w:cs="Times New Roman"/>
              <w:b/>
              <w:szCs w:val="24"/>
              <w:u w:val="single"/>
            </w:rPr>
            <w:t>BILL ANALYSIS</w:t>
          </w:r>
        </w:sdtContent>
      </w:sdt>
    </w:p>
    <w:p w:rsidR="001C304A" w:rsidRPr="00585C31" w:rsidRDefault="001C304A" w:rsidP="000F1DF9">
      <w:pPr>
        <w:spacing w:after="0" w:line="240" w:lineRule="auto"/>
        <w:rPr>
          <w:rFonts w:cs="Times New Roman"/>
          <w:szCs w:val="24"/>
        </w:rPr>
      </w:pPr>
    </w:p>
    <w:p w:rsidR="001C304A" w:rsidRPr="00585C31" w:rsidRDefault="001C304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C304A" w:rsidTr="000F1DF9">
        <w:tc>
          <w:tcPr>
            <w:tcW w:w="2718" w:type="dxa"/>
          </w:tcPr>
          <w:p w:rsidR="001C304A" w:rsidRPr="005C2A78" w:rsidRDefault="001C304A" w:rsidP="006D756B">
            <w:pPr>
              <w:rPr>
                <w:rFonts w:cs="Times New Roman"/>
                <w:szCs w:val="24"/>
              </w:rPr>
            </w:pPr>
            <w:sdt>
              <w:sdtPr>
                <w:rPr>
                  <w:rFonts w:cs="Times New Roman"/>
                  <w:szCs w:val="24"/>
                </w:rPr>
                <w:alias w:val="Agency Title"/>
                <w:tag w:val="AgencyTitleContentControl"/>
                <w:id w:val="1920747753"/>
                <w:lock w:val="sdtContentLocked"/>
                <w:placeholder>
                  <w:docPart w:val="5516E06114F54A99952F480FC7A4821E"/>
                </w:placeholder>
              </w:sdtPr>
              <w:sdtEndPr>
                <w:rPr>
                  <w:rFonts w:cstheme="minorBidi"/>
                  <w:szCs w:val="22"/>
                </w:rPr>
              </w:sdtEndPr>
              <w:sdtContent>
                <w:r>
                  <w:rPr>
                    <w:rFonts w:cs="Times New Roman"/>
                    <w:szCs w:val="24"/>
                  </w:rPr>
                  <w:t>Senate Research Center</w:t>
                </w:r>
              </w:sdtContent>
            </w:sdt>
          </w:p>
        </w:tc>
        <w:tc>
          <w:tcPr>
            <w:tcW w:w="6858" w:type="dxa"/>
          </w:tcPr>
          <w:p w:rsidR="001C304A" w:rsidRPr="00FF6471" w:rsidRDefault="001C304A" w:rsidP="000F1DF9">
            <w:pPr>
              <w:jc w:val="right"/>
              <w:rPr>
                <w:rFonts w:cs="Times New Roman"/>
                <w:szCs w:val="24"/>
              </w:rPr>
            </w:pPr>
            <w:sdt>
              <w:sdtPr>
                <w:rPr>
                  <w:rFonts w:cs="Times New Roman"/>
                  <w:szCs w:val="24"/>
                </w:rPr>
                <w:alias w:val="Bill Number"/>
                <w:tag w:val="BillNumberOne"/>
                <w:id w:val="-410784069"/>
                <w:lock w:val="sdtContentLocked"/>
                <w:placeholder>
                  <w:docPart w:val="6570E34DB2094FD6BD2528C2DBA5A47E"/>
                </w:placeholder>
              </w:sdtPr>
              <w:sdtContent>
                <w:r>
                  <w:rPr>
                    <w:rFonts w:cs="Times New Roman"/>
                    <w:szCs w:val="24"/>
                  </w:rPr>
                  <w:t>H.B. 2568</w:t>
                </w:r>
              </w:sdtContent>
            </w:sdt>
          </w:p>
        </w:tc>
      </w:tr>
      <w:tr w:rsidR="001C304A" w:rsidTr="000F1DF9">
        <w:sdt>
          <w:sdtPr>
            <w:rPr>
              <w:rFonts w:cs="Times New Roman"/>
              <w:szCs w:val="24"/>
            </w:rPr>
            <w:alias w:val="TLCNumber"/>
            <w:tag w:val="TLCNumber"/>
            <w:id w:val="-542600604"/>
            <w:lock w:val="sdtLocked"/>
            <w:placeholder>
              <w:docPart w:val="BE336384C4CF44EAB2AC35BDA85C49A8"/>
            </w:placeholder>
            <w:showingPlcHdr/>
          </w:sdtPr>
          <w:sdtContent>
            <w:tc>
              <w:tcPr>
                <w:tcW w:w="2718" w:type="dxa"/>
              </w:tcPr>
              <w:p w:rsidR="001C304A" w:rsidRPr="000F1DF9" w:rsidRDefault="001C304A" w:rsidP="00C65088">
                <w:pPr>
                  <w:rPr>
                    <w:rFonts w:cs="Times New Roman"/>
                    <w:szCs w:val="24"/>
                  </w:rPr>
                </w:pPr>
              </w:p>
            </w:tc>
          </w:sdtContent>
        </w:sdt>
        <w:tc>
          <w:tcPr>
            <w:tcW w:w="6858" w:type="dxa"/>
          </w:tcPr>
          <w:p w:rsidR="001C304A" w:rsidRPr="005C2A78" w:rsidRDefault="001C304A" w:rsidP="00073EDD">
            <w:pPr>
              <w:jc w:val="right"/>
              <w:rPr>
                <w:rFonts w:cs="Times New Roman"/>
                <w:szCs w:val="24"/>
              </w:rPr>
            </w:pPr>
            <w:sdt>
              <w:sdtPr>
                <w:rPr>
                  <w:rFonts w:cs="Times New Roman"/>
                  <w:szCs w:val="24"/>
                </w:rPr>
                <w:alias w:val="Author Label"/>
                <w:tag w:val="By"/>
                <w:id w:val="72399597"/>
                <w:lock w:val="sdtLocked"/>
                <w:placeholder>
                  <w:docPart w:val="40D15BA5F51E46DCA73BAE52FB1EEFC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CE7E52A9D844588807DACE2D82CEC0C"/>
                </w:placeholder>
              </w:sdtPr>
              <w:sdtContent>
                <w:r>
                  <w:rPr>
                    <w:rFonts w:cs="Times New Roman"/>
                    <w:szCs w:val="24"/>
                  </w:rPr>
                  <w:t>Hayes et al.</w:t>
                </w:r>
              </w:sdtContent>
            </w:sdt>
            <w:sdt>
              <w:sdtPr>
                <w:rPr>
                  <w:rFonts w:cs="Times New Roman"/>
                  <w:szCs w:val="24"/>
                </w:rPr>
                <w:alias w:val="Sponsor"/>
                <w:tag w:val="Sponsor"/>
                <w:id w:val="-2039656131"/>
                <w:lock w:val="sdtContentLocked"/>
                <w:placeholder>
                  <w:docPart w:val="6252215CEBC044529DE4EF064BC78301"/>
                </w:placeholder>
              </w:sdtPr>
              <w:sdtContent>
                <w:r>
                  <w:rPr>
                    <w:rFonts w:cs="Times New Roman"/>
                    <w:szCs w:val="24"/>
                  </w:rPr>
                  <w:t xml:space="preserve"> (LaMantia)</w:t>
                </w:r>
              </w:sdtContent>
            </w:sdt>
            <w:sdt>
              <w:sdtPr>
                <w:rPr>
                  <w:rFonts w:cs="Times New Roman"/>
                  <w:szCs w:val="24"/>
                </w:rPr>
                <w:alias w:val="DualSponsor"/>
                <w:tag w:val="DualSponsor"/>
                <w:id w:val="1029379812"/>
                <w:lock w:val="sdtContentLocked"/>
                <w:placeholder>
                  <w:docPart w:val="5FFCD338A3E24B20B9C74FAE6C9E3A7D"/>
                </w:placeholder>
                <w:showingPlcHdr/>
              </w:sdtPr>
              <w:sdtContent/>
            </w:sdt>
          </w:p>
        </w:tc>
      </w:tr>
      <w:tr w:rsidR="001C304A" w:rsidTr="000F1DF9">
        <w:tc>
          <w:tcPr>
            <w:tcW w:w="2718" w:type="dxa"/>
          </w:tcPr>
          <w:p w:rsidR="001C304A" w:rsidRPr="00BC7495" w:rsidRDefault="001C304A" w:rsidP="000F1DF9">
            <w:pPr>
              <w:rPr>
                <w:rFonts w:cs="Times New Roman"/>
                <w:szCs w:val="24"/>
              </w:rPr>
            </w:pPr>
          </w:p>
        </w:tc>
        <w:sdt>
          <w:sdtPr>
            <w:rPr>
              <w:rFonts w:cs="Times New Roman"/>
              <w:szCs w:val="24"/>
            </w:rPr>
            <w:alias w:val="Committee"/>
            <w:tag w:val="Committee"/>
            <w:id w:val="1914272295"/>
            <w:lock w:val="sdtContentLocked"/>
            <w:placeholder>
              <w:docPart w:val="BED4AC19EDE243D88D41E04C508F8346"/>
            </w:placeholder>
          </w:sdtPr>
          <w:sdtContent>
            <w:tc>
              <w:tcPr>
                <w:tcW w:w="6858" w:type="dxa"/>
              </w:tcPr>
              <w:p w:rsidR="001C304A" w:rsidRPr="00FF6471" w:rsidRDefault="001C304A" w:rsidP="000F1DF9">
                <w:pPr>
                  <w:jc w:val="right"/>
                  <w:rPr>
                    <w:rFonts w:cs="Times New Roman"/>
                    <w:szCs w:val="24"/>
                  </w:rPr>
                </w:pPr>
                <w:r>
                  <w:rPr>
                    <w:rFonts w:cs="Times New Roman"/>
                    <w:szCs w:val="24"/>
                  </w:rPr>
                  <w:t>Water, Agriculture &amp; Rural Affairs</w:t>
                </w:r>
              </w:p>
            </w:tc>
          </w:sdtContent>
        </w:sdt>
      </w:tr>
      <w:tr w:rsidR="001C304A" w:rsidTr="000F1DF9">
        <w:tc>
          <w:tcPr>
            <w:tcW w:w="2718" w:type="dxa"/>
          </w:tcPr>
          <w:p w:rsidR="001C304A" w:rsidRPr="00BC7495" w:rsidRDefault="001C304A" w:rsidP="000F1DF9">
            <w:pPr>
              <w:rPr>
                <w:rFonts w:cs="Times New Roman"/>
                <w:szCs w:val="24"/>
              </w:rPr>
            </w:pPr>
          </w:p>
        </w:tc>
        <w:sdt>
          <w:sdtPr>
            <w:rPr>
              <w:rFonts w:cs="Times New Roman"/>
              <w:szCs w:val="24"/>
            </w:rPr>
            <w:alias w:val="Date"/>
            <w:tag w:val="DateContentControl"/>
            <w:id w:val="1178081906"/>
            <w:lock w:val="sdtLocked"/>
            <w:placeholder>
              <w:docPart w:val="39B7D0A7B60E459B88C4C23473521B95"/>
            </w:placeholder>
            <w:date w:fullDate="2023-05-11T00:00:00Z">
              <w:dateFormat w:val="M/d/yyyy"/>
              <w:lid w:val="en-US"/>
              <w:storeMappedDataAs w:val="dateTime"/>
              <w:calendar w:val="gregorian"/>
            </w:date>
          </w:sdtPr>
          <w:sdtContent>
            <w:tc>
              <w:tcPr>
                <w:tcW w:w="6858" w:type="dxa"/>
              </w:tcPr>
              <w:p w:rsidR="001C304A" w:rsidRPr="00FF6471" w:rsidRDefault="001C304A" w:rsidP="000F1DF9">
                <w:pPr>
                  <w:jc w:val="right"/>
                  <w:rPr>
                    <w:rFonts w:cs="Times New Roman"/>
                    <w:szCs w:val="24"/>
                  </w:rPr>
                </w:pPr>
                <w:r>
                  <w:rPr>
                    <w:rFonts w:cs="Times New Roman"/>
                    <w:szCs w:val="24"/>
                  </w:rPr>
                  <w:t>5/11/2023</w:t>
                </w:r>
              </w:p>
            </w:tc>
          </w:sdtContent>
        </w:sdt>
      </w:tr>
      <w:tr w:rsidR="001C304A" w:rsidTr="000F1DF9">
        <w:tc>
          <w:tcPr>
            <w:tcW w:w="2718" w:type="dxa"/>
          </w:tcPr>
          <w:p w:rsidR="001C304A" w:rsidRPr="00BC7495" w:rsidRDefault="001C304A" w:rsidP="000F1DF9">
            <w:pPr>
              <w:rPr>
                <w:rFonts w:cs="Times New Roman"/>
                <w:szCs w:val="24"/>
              </w:rPr>
            </w:pPr>
          </w:p>
        </w:tc>
        <w:sdt>
          <w:sdtPr>
            <w:rPr>
              <w:rFonts w:cs="Times New Roman"/>
              <w:szCs w:val="24"/>
            </w:rPr>
            <w:alias w:val="BA Version"/>
            <w:tag w:val="BAVersion"/>
            <w:id w:val="-1685590809"/>
            <w:lock w:val="sdtContentLocked"/>
            <w:placeholder>
              <w:docPart w:val="5D41701508E246929B074DA879D143E8"/>
            </w:placeholder>
          </w:sdtPr>
          <w:sdtContent>
            <w:tc>
              <w:tcPr>
                <w:tcW w:w="6858" w:type="dxa"/>
              </w:tcPr>
              <w:p w:rsidR="001C304A" w:rsidRPr="00FF6471" w:rsidRDefault="001C304A" w:rsidP="000F1DF9">
                <w:pPr>
                  <w:jc w:val="right"/>
                  <w:rPr>
                    <w:rFonts w:cs="Times New Roman"/>
                    <w:szCs w:val="24"/>
                  </w:rPr>
                </w:pPr>
                <w:r>
                  <w:rPr>
                    <w:rFonts w:cs="Times New Roman"/>
                    <w:szCs w:val="24"/>
                  </w:rPr>
                  <w:t>Engrossed</w:t>
                </w:r>
              </w:p>
            </w:tc>
          </w:sdtContent>
        </w:sdt>
      </w:tr>
    </w:tbl>
    <w:p w:rsidR="001C304A" w:rsidRPr="00FF6471" w:rsidRDefault="001C304A" w:rsidP="000F1DF9">
      <w:pPr>
        <w:spacing w:after="0" w:line="240" w:lineRule="auto"/>
        <w:rPr>
          <w:rFonts w:cs="Times New Roman"/>
          <w:szCs w:val="24"/>
        </w:rPr>
      </w:pPr>
    </w:p>
    <w:p w:rsidR="001C304A" w:rsidRPr="00FF6471" w:rsidRDefault="001C304A" w:rsidP="000F1DF9">
      <w:pPr>
        <w:spacing w:after="0" w:line="240" w:lineRule="auto"/>
        <w:rPr>
          <w:rFonts w:cs="Times New Roman"/>
          <w:szCs w:val="24"/>
        </w:rPr>
      </w:pPr>
    </w:p>
    <w:p w:rsidR="001C304A" w:rsidRPr="00FF6471" w:rsidRDefault="001C304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B0B0562BAB44C6C9554B73846E6DE5F"/>
        </w:placeholder>
      </w:sdtPr>
      <w:sdtContent>
        <w:p w:rsidR="001C304A" w:rsidRDefault="001C304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A8160C43FDB489EB90D0B4C5733F188"/>
        </w:placeholder>
      </w:sdtPr>
      <w:sdtContent>
        <w:p w:rsidR="001C304A" w:rsidRDefault="001C304A" w:rsidP="00865A36">
          <w:pPr>
            <w:pStyle w:val="NormalWeb"/>
            <w:spacing w:before="0" w:beforeAutospacing="0" w:after="0" w:afterAutospacing="0"/>
            <w:jc w:val="both"/>
            <w:divId w:val="196238527"/>
            <w:rPr>
              <w:rFonts w:eastAsia="Times New Roman"/>
              <w:bCs/>
            </w:rPr>
          </w:pPr>
        </w:p>
        <w:p w:rsidR="001C304A" w:rsidRPr="00680724" w:rsidRDefault="001C304A" w:rsidP="00865A36">
          <w:pPr>
            <w:pStyle w:val="NormalWeb"/>
            <w:spacing w:before="0" w:beforeAutospacing="0" w:after="0" w:afterAutospacing="0"/>
            <w:jc w:val="both"/>
            <w:divId w:val="196238527"/>
          </w:pPr>
          <w:r w:rsidRPr="00680724">
            <w:t xml:space="preserve">Carrizo cane, a nonnative invasive plant species, has long been a problem along the Rio Grande. Its large, dense strands occupy much of the river's banks and floodplains, thwarting law enforcement's efforts along the border, concealing criminal activity and illegal immigration into the country, and consuming massive amounts of water from the river, which is the primary source of drinking and irrigation water for Texas border communities. In order to help meet the governor's border security priorities, the 84th </w:t>
          </w:r>
          <w:r>
            <w:t>L</w:t>
          </w:r>
          <w:r w:rsidRPr="00680724">
            <w:t xml:space="preserve">egislature directed the Texas State Soil and Water Conservation Board (TSSWCB) to develop and implement </w:t>
          </w:r>
          <w:r>
            <w:t>a</w:t>
          </w:r>
          <w:r w:rsidRPr="00680724">
            <w:t xml:space="preserve"> carrizo cane eradication program to address this problem. In order to assist TSSWCB in administering the program,</w:t>
          </w:r>
          <w:r>
            <w:t xml:space="preserve"> </w:t>
          </w:r>
          <w:r w:rsidRPr="00680724">
            <w:t xml:space="preserve">H.B. 2568 requires TSSWCB to conduct a study of the extent of the growth of carrizo cane along the river and the cost of </w:t>
          </w:r>
          <w:r>
            <w:t xml:space="preserve">eradicating </w:t>
          </w:r>
          <w:r w:rsidRPr="00680724">
            <w:t>the cane.</w:t>
          </w:r>
        </w:p>
        <w:p w:rsidR="001C304A" w:rsidRPr="00D70925" w:rsidRDefault="001C304A" w:rsidP="00865A36">
          <w:pPr>
            <w:spacing w:after="0" w:line="240" w:lineRule="auto"/>
            <w:jc w:val="both"/>
            <w:rPr>
              <w:rFonts w:eastAsia="Times New Roman" w:cs="Times New Roman"/>
              <w:bCs/>
              <w:szCs w:val="24"/>
            </w:rPr>
          </w:pPr>
        </w:p>
      </w:sdtContent>
    </w:sdt>
    <w:p w:rsidR="001C304A" w:rsidRDefault="001C304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2568 </w:t>
      </w:r>
      <w:bookmarkStart w:id="1" w:name="AmendsCurrentLaw"/>
      <w:bookmarkEnd w:id="1"/>
      <w:r>
        <w:rPr>
          <w:rFonts w:cs="Times New Roman"/>
          <w:szCs w:val="24"/>
        </w:rPr>
        <w:t>amends current law relating to a study of carrizo cane on the international border of this state.</w:t>
      </w:r>
    </w:p>
    <w:p w:rsidR="001C304A" w:rsidRPr="00680724" w:rsidRDefault="001C304A" w:rsidP="000F1DF9">
      <w:pPr>
        <w:spacing w:after="0" w:line="240" w:lineRule="auto"/>
        <w:jc w:val="both"/>
        <w:rPr>
          <w:rFonts w:eastAsia="Times New Roman" w:cs="Times New Roman"/>
          <w:szCs w:val="24"/>
        </w:rPr>
      </w:pPr>
    </w:p>
    <w:p w:rsidR="001C304A" w:rsidRPr="005C2A78" w:rsidRDefault="001C304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C891AA3A8244FD58F60352B2B786B2C"/>
          </w:placeholder>
        </w:sdtPr>
        <w:sdtContent>
          <w:r>
            <w:rPr>
              <w:rFonts w:eastAsia="Times New Roman" w:cs="Times New Roman"/>
              <w:b/>
              <w:szCs w:val="24"/>
              <w:u w:val="single"/>
            </w:rPr>
            <w:t>RULEMAKING AUTHORITY</w:t>
          </w:r>
        </w:sdtContent>
      </w:sdt>
    </w:p>
    <w:p w:rsidR="001C304A" w:rsidRPr="006529C4" w:rsidRDefault="001C304A" w:rsidP="00774EC7">
      <w:pPr>
        <w:spacing w:after="0" w:line="240" w:lineRule="auto"/>
        <w:jc w:val="both"/>
        <w:rPr>
          <w:rFonts w:cs="Times New Roman"/>
          <w:szCs w:val="24"/>
        </w:rPr>
      </w:pPr>
    </w:p>
    <w:p w:rsidR="001C304A" w:rsidRPr="006529C4" w:rsidRDefault="001C304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C304A" w:rsidRPr="006529C4" w:rsidRDefault="001C304A" w:rsidP="00774EC7">
      <w:pPr>
        <w:spacing w:after="0" w:line="240" w:lineRule="auto"/>
        <w:jc w:val="both"/>
        <w:rPr>
          <w:rFonts w:cs="Times New Roman"/>
          <w:szCs w:val="24"/>
        </w:rPr>
      </w:pPr>
    </w:p>
    <w:p w:rsidR="001C304A" w:rsidRPr="005C2A78" w:rsidRDefault="001C304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DFD944D8CA54DAAB344063B468518FA"/>
          </w:placeholder>
        </w:sdtPr>
        <w:sdtContent>
          <w:r>
            <w:rPr>
              <w:rFonts w:eastAsia="Times New Roman" w:cs="Times New Roman"/>
              <w:b/>
              <w:szCs w:val="24"/>
              <w:u w:val="single"/>
            </w:rPr>
            <w:t>SECTION BY SECTION ANALYSIS</w:t>
          </w:r>
        </w:sdtContent>
      </w:sdt>
    </w:p>
    <w:p w:rsidR="001C304A" w:rsidRPr="005C2A78" w:rsidRDefault="001C304A" w:rsidP="00865A36">
      <w:pPr>
        <w:spacing w:after="0" w:line="240" w:lineRule="auto"/>
        <w:jc w:val="both"/>
        <w:rPr>
          <w:rFonts w:eastAsia="Times New Roman" w:cs="Times New Roman"/>
          <w:szCs w:val="24"/>
        </w:rPr>
      </w:pPr>
    </w:p>
    <w:p w:rsidR="001C304A" w:rsidRDefault="001C304A" w:rsidP="00865A3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DEFINITIONS. Defines "board," "carrizo cane," and "program."</w:t>
      </w:r>
    </w:p>
    <w:p w:rsidR="001C304A" w:rsidRPr="005C2A78" w:rsidRDefault="001C304A" w:rsidP="00865A36">
      <w:pPr>
        <w:spacing w:after="0" w:line="240" w:lineRule="auto"/>
        <w:jc w:val="both"/>
        <w:rPr>
          <w:rFonts w:eastAsia="Times New Roman" w:cs="Times New Roman"/>
          <w:szCs w:val="24"/>
        </w:rPr>
      </w:pPr>
    </w:p>
    <w:p w:rsidR="001C304A" w:rsidRDefault="001C304A" w:rsidP="00865A36">
      <w:pPr>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CARRIZO CANE STUDY.  (a) Requires the Texas State Soil and Water Conservation Board (TSSWCB) to conduct a study of the extent of the growth of carrizo cane along the Rio Grande to assist TSSWCB in administering the program.</w:t>
      </w:r>
    </w:p>
    <w:p w:rsidR="001C304A" w:rsidRDefault="001C304A" w:rsidP="00865A36">
      <w:pPr>
        <w:spacing w:after="0" w:line="240" w:lineRule="auto"/>
        <w:jc w:val="both"/>
      </w:pPr>
    </w:p>
    <w:p w:rsidR="001C304A" w:rsidRDefault="001C304A" w:rsidP="00865A36">
      <w:pPr>
        <w:spacing w:after="0" w:line="240" w:lineRule="auto"/>
        <w:ind w:firstLine="720"/>
        <w:jc w:val="both"/>
      </w:pPr>
      <w:r>
        <w:t>(b) Requires TSSWCB, in conducting the study, to determine:</w:t>
      </w:r>
    </w:p>
    <w:p w:rsidR="001C304A" w:rsidRDefault="001C304A" w:rsidP="00865A36">
      <w:pPr>
        <w:spacing w:after="0" w:line="240" w:lineRule="auto"/>
        <w:ind w:firstLine="720"/>
        <w:jc w:val="both"/>
      </w:pPr>
    </w:p>
    <w:p w:rsidR="001C304A" w:rsidRDefault="001C304A" w:rsidP="00865A36">
      <w:pPr>
        <w:spacing w:after="0" w:line="240" w:lineRule="auto"/>
        <w:ind w:firstLine="1440"/>
        <w:jc w:val="both"/>
      </w:pPr>
      <w:r>
        <w:t>(1)  the acreage of carrizo cane remaining along the Rio Grande; and</w:t>
      </w:r>
    </w:p>
    <w:p w:rsidR="001C304A" w:rsidRDefault="001C304A" w:rsidP="00865A36">
      <w:pPr>
        <w:spacing w:after="0" w:line="240" w:lineRule="auto"/>
        <w:ind w:firstLine="1440"/>
        <w:jc w:val="both"/>
      </w:pPr>
    </w:p>
    <w:p w:rsidR="001C304A" w:rsidRPr="00680724" w:rsidRDefault="001C304A" w:rsidP="00865A36">
      <w:pPr>
        <w:spacing w:after="0" w:line="240" w:lineRule="auto"/>
        <w:ind w:firstLine="1440"/>
        <w:jc w:val="both"/>
      </w:pPr>
      <w:r>
        <w:t>(2)  the program's cost of eradicating the carrizo cane identified in the study.</w:t>
      </w:r>
    </w:p>
    <w:p w:rsidR="001C304A" w:rsidRPr="005C2A78" w:rsidRDefault="001C304A" w:rsidP="00865A36">
      <w:pPr>
        <w:spacing w:after="0" w:line="240" w:lineRule="auto"/>
        <w:jc w:val="both"/>
        <w:rPr>
          <w:rFonts w:eastAsia="Times New Roman" w:cs="Times New Roman"/>
          <w:szCs w:val="24"/>
        </w:rPr>
      </w:pPr>
    </w:p>
    <w:p w:rsidR="001C304A" w:rsidRDefault="001C304A" w:rsidP="00865A36">
      <w:pPr>
        <w:spacing w:after="0" w:line="240" w:lineRule="auto"/>
        <w:jc w:val="both"/>
      </w:pPr>
      <w:r w:rsidRPr="005C2A78">
        <w:rPr>
          <w:rFonts w:eastAsia="Times New Roman" w:cs="Times New Roman"/>
          <w:szCs w:val="24"/>
        </w:rPr>
        <w:t>SECTION 3.</w:t>
      </w:r>
      <w:r>
        <w:rPr>
          <w:rFonts w:eastAsia="Times New Roman" w:cs="Times New Roman"/>
          <w:szCs w:val="24"/>
        </w:rPr>
        <w:t xml:space="preserve"> </w:t>
      </w:r>
      <w:r>
        <w:t>REPORT. Requires TSSWCB, not later than January 1, 2025, to report the results of the study conducted under this Act and any recommendations to the governor, the lieutenant governor, the speaker of the house of representatives, and the standing committees of the senate and the house of representatives that have jurisdiction over natural resources.</w:t>
      </w:r>
    </w:p>
    <w:p w:rsidR="001C304A" w:rsidRPr="00680724" w:rsidRDefault="001C304A" w:rsidP="00865A36">
      <w:pPr>
        <w:spacing w:after="0" w:line="240" w:lineRule="auto"/>
        <w:jc w:val="both"/>
      </w:pPr>
    </w:p>
    <w:p w:rsidR="001C304A" w:rsidRDefault="001C304A" w:rsidP="00865A36">
      <w:pPr>
        <w:spacing w:after="0" w:line="240" w:lineRule="auto"/>
        <w:jc w:val="both"/>
        <w:rPr>
          <w:rFonts w:eastAsia="Times New Roman" w:cs="Times New Roman"/>
          <w:szCs w:val="24"/>
        </w:rPr>
      </w:pPr>
      <w:r>
        <w:rPr>
          <w:rFonts w:eastAsia="Times New Roman" w:cs="Times New Roman"/>
          <w:szCs w:val="24"/>
        </w:rPr>
        <w:t>SECTION 4.</w:t>
      </w:r>
      <w:r w:rsidRPr="00680724">
        <w:t xml:space="preserve"> </w:t>
      </w:r>
      <w:r>
        <w:t>EXPIRATION. Provides that this Act expires February 1, 2025.</w:t>
      </w:r>
    </w:p>
    <w:p w:rsidR="001C304A" w:rsidRDefault="001C304A" w:rsidP="00865A36">
      <w:pPr>
        <w:spacing w:after="0" w:line="240" w:lineRule="auto"/>
        <w:jc w:val="both"/>
        <w:rPr>
          <w:rFonts w:eastAsia="Times New Roman" w:cs="Times New Roman"/>
          <w:szCs w:val="24"/>
        </w:rPr>
      </w:pPr>
    </w:p>
    <w:p w:rsidR="001C304A" w:rsidRPr="00C8671F" w:rsidRDefault="001C304A" w:rsidP="00865A36">
      <w:pPr>
        <w:spacing w:after="0" w:line="240" w:lineRule="auto"/>
        <w:jc w:val="both"/>
        <w:rPr>
          <w:rFonts w:eastAsia="Times New Roman" w:cs="Times New Roman"/>
          <w:szCs w:val="24"/>
        </w:rPr>
      </w:pPr>
      <w:r>
        <w:rPr>
          <w:rFonts w:eastAsia="Times New Roman" w:cs="Times New Roman"/>
          <w:szCs w:val="24"/>
        </w:rPr>
        <w:t>SECTION 5. EFFECTIVE DATE. Effective date: September 1, 2023.</w:t>
      </w:r>
    </w:p>
    <w:sectPr w:rsidR="001C304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4A7D" w:rsidRDefault="00EF4A7D" w:rsidP="000F1DF9">
      <w:pPr>
        <w:spacing w:after="0" w:line="240" w:lineRule="auto"/>
      </w:pPr>
      <w:r>
        <w:separator/>
      </w:r>
    </w:p>
  </w:endnote>
  <w:endnote w:type="continuationSeparator" w:id="0">
    <w:p w:rsidR="00EF4A7D" w:rsidRDefault="00EF4A7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F4A7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C304A">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C304A">
                <w:rPr>
                  <w:sz w:val="20"/>
                  <w:szCs w:val="20"/>
                </w:rPr>
                <w:t>H.B. 2568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C304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F4A7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4A7D" w:rsidRDefault="00EF4A7D" w:rsidP="000F1DF9">
      <w:pPr>
        <w:spacing w:after="0" w:line="240" w:lineRule="auto"/>
      </w:pPr>
      <w:r>
        <w:separator/>
      </w:r>
    </w:p>
  </w:footnote>
  <w:footnote w:type="continuationSeparator" w:id="0">
    <w:p w:rsidR="00EF4A7D" w:rsidRDefault="00EF4A7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C304A"/>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F4A7D"/>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1A121"/>
  <w15:docId w15:val="{D0D8E88E-44C1-46FB-BB7A-24016032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C304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9AEBB6B123242AC86E1AD0A296534E5"/>
        <w:category>
          <w:name w:val="General"/>
          <w:gallery w:val="placeholder"/>
        </w:category>
        <w:types>
          <w:type w:val="bbPlcHdr"/>
        </w:types>
        <w:behaviors>
          <w:behavior w:val="content"/>
        </w:behaviors>
        <w:guid w:val="{8ED39FB5-F5CD-45B5-9535-95C11BBB7213}"/>
      </w:docPartPr>
      <w:docPartBody>
        <w:p w:rsidR="00000000" w:rsidRDefault="007C3F99"/>
      </w:docPartBody>
    </w:docPart>
    <w:docPart>
      <w:docPartPr>
        <w:name w:val="5516E06114F54A99952F480FC7A4821E"/>
        <w:category>
          <w:name w:val="General"/>
          <w:gallery w:val="placeholder"/>
        </w:category>
        <w:types>
          <w:type w:val="bbPlcHdr"/>
        </w:types>
        <w:behaviors>
          <w:behavior w:val="content"/>
        </w:behaviors>
        <w:guid w:val="{40B4289F-7351-4533-91E0-25C279182379}"/>
      </w:docPartPr>
      <w:docPartBody>
        <w:p w:rsidR="00000000" w:rsidRDefault="007C3F99"/>
      </w:docPartBody>
    </w:docPart>
    <w:docPart>
      <w:docPartPr>
        <w:name w:val="6570E34DB2094FD6BD2528C2DBA5A47E"/>
        <w:category>
          <w:name w:val="General"/>
          <w:gallery w:val="placeholder"/>
        </w:category>
        <w:types>
          <w:type w:val="bbPlcHdr"/>
        </w:types>
        <w:behaviors>
          <w:behavior w:val="content"/>
        </w:behaviors>
        <w:guid w:val="{E99999A9-5F19-4E57-9BB6-9BEF1E51BFF6}"/>
      </w:docPartPr>
      <w:docPartBody>
        <w:p w:rsidR="00000000" w:rsidRDefault="007C3F99"/>
      </w:docPartBody>
    </w:docPart>
    <w:docPart>
      <w:docPartPr>
        <w:name w:val="BE336384C4CF44EAB2AC35BDA85C49A8"/>
        <w:category>
          <w:name w:val="General"/>
          <w:gallery w:val="placeholder"/>
        </w:category>
        <w:types>
          <w:type w:val="bbPlcHdr"/>
        </w:types>
        <w:behaviors>
          <w:behavior w:val="content"/>
        </w:behaviors>
        <w:guid w:val="{1E752501-F470-48F7-B6C5-D61ED626D2E5}"/>
      </w:docPartPr>
      <w:docPartBody>
        <w:p w:rsidR="00000000" w:rsidRDefault="007C3F99"/>
      </w:docPartBody>
    </w:docPart>
    <w:docPart>
      <w:docPartPr>
        <w:name w:val="40D15BA5F51E46DCA73BAE52FB1EEFC4"/>
        <w:category>
          <w:name w:val="General"/>
          <w:gallery w:val="placeholder"/>
        </w:category>
        <w:types>
          <w:type w:val="bbPlcHdr"/>
        </w:types>
        <w:behaviors>
          <w:behavior w:val="content"/>
        </w:behaviors>
        <w:guid w:val="{B41B554A-F5F3-45A6-BC7B-BB31398715DE}"/>
      </w:docPartPr>
      <w:docPartBody>
        <w:p w:rsidR="00000000" w:rsidRDefault="007C3F99"/>
      </w:docPartBody>
    </w:docPart>
    <w:docPart>
      <w:docPartPr>
        <w:name w:val="ECE7E52A9D844588807DACE2D82CEC0C"/>
        <w:category>
          <w:name w:val="General"/>
          <w:gallery w:val="placeholder"/>
        </w:category>
        <w:types>
          <w:type w:val="bbPlcHdr"/>
        </w:types>
        <w:behaviors>
          <w:behavior w:val="content"/>
        </w:behaviors>
        <w:guid w:val="{B01D26BE-8D4E-485D-805D-B31CAD7234B5}"/>
      </w:docPartPr>
      <w:docPartBody>
        <w:p w:rsidR="00000000" w:rsidRDefault="007C3F99"/>
      </w:docPartBody>
    </w:docPart>
    <w:docPart>
      <w:docPartPr>
        <w:name w:val="6252215CEBC044529DE4EF064BC78301"/>
        <w:category>
          <w:name w:val="General"/>
          <w:gallery w:val="placeholder"/>
        </w:category>
        <w:types>
          <w:type w:val="bbPlcHdr"/>
        </w:types>
        <w:behaviors>
          <w:behavior w:val="content"/>
        </w:behaviors>
        <w:guid w:val="{1C4C1CE4-7D66-48C1-AD16-8FEB51066D7E}"/>
      </w:docPartPr>
      <w:docPartBody>
        <w:p w:rsidR="00000000" w:rsidRDefault="007C3F99"/>
      </w:docPartBody>
    </w:docPart>
    <w:docPart>
      <w:docPartPr>
        <w:name w:val="5FFCD338A3E24B20B9C74FAE6C9E3A7D"/>
        <w:category>
          <w:name w:val="General"/>
          <w:gallery w:val="placeholder"/>
        </w:category>
        <w:types>
          <w:type w:val="bbPlcHdr"/>
        </w:types>
        <w:behaviors>
          <w:behavior w:val="content"/>
        </w:behaviors>
        <w:guid w:val="{F1090B12-8993-4244-8F6A-C8AF3D53C03C}"/>
      </w:docPartPr>
      <w:docPartBody>
        <w:p w:rsidR="00000000" w:rsidRDefault="007C3F99"/>
      </w:docPartBody>
    </w:docPart>
    <w:docPart>
      <w:docPartPr>
        <w:name w:val="BED4AC19EDE243D88D41E04C508F8346"/>
        <w:category>
          <w:name w:val="General"/>
          <w:gallery w:val="placeholder"/>
        </w:category>
        <w:types>
          <w:type w:val="bbPlcHdr"/>
        </w:types>
        <w:behaviors>
          <w:behavior w:val="content"/>
        </w:behaviors>
        <w:guid w:val="{158C8B10-D5B4-4C63-89C6-38643E8E0190}"/>
      </w:docPartPr>
      <w:docPartBody>
        <w:p w:rsidR="00000000" w:rsidRDefault="007C3F99"/>
      </w:docPartBody>
    </w:docPart>
    <w:docPart>
      <w:docPartPr>
        <w:name w:val="39B7D0A7B60E459B88C4C23473521B95"/>
        <w:category>
          <w:name w:val="General"/>
          <w:gallery w:val="placeholder"/>
        </w:category>
        <w:types>
          <w:type w:val="bbPlcHdr"/>
        </w:types>
        <w:behaviors>
          <w:behavior w:val="content"/>
        </w:behaviors>
        <w:guid w:val="{951E8C0D-5AA3-49CC-AEF5-D353DF1CF21C}"/>
      </w:docPartPr>
      <w:docPartBody>
        <w:p w:rsidR="00000000" w:rsidRDefault="000E6FB4" w:rsidP="000E6FB4">
          <w:pPr>
            <w:pStyle w:val="39B7D0A7B60E459B88C4C23473521B95"/>
          </w:pPr>
          <w:r w:rsidRPr="00A30DD1">
            <w:rPr>
              <w:rStyle w:val="PlaceholderText"/>
            </w:rPr>
            <w:t>Click here to enter a date.</w:t>
          </w:r>
        </w:p>
      </w:docPartBody>
    </w:docPart>
    <w:docPart>
      <w:docPartPr>
        <w:name w:val="5D41701508E246929B074DA879D143E8"/>
        <w:category>
          <w:name w:val="General"/>
          <w:gallery w:val="placeholder"/>
        </w:category>
        <w:types>
          <w:type w:val="bbPlcHdr"/>
        </w:types>
        <w:behaviors>
          <w:behavior w:val="content"/>
        </w:behaviors>
        <w:guid w:val="{E652FF91-3EF9-4CAD-B4F3-45BF85DA7A34}"/>
      </w:docPartPr>
      <w:docPartBody>
        <w:p w:rsidR="00000000" w:rsidRDefault="007C3F99"/>
      </w:docPartBody>
    </w:docPart>
    <w:docPart>
      <w:docPartPr>
        <w:name w:val="CB0B0562BAB44C6C9554B73846E6DE5F"/>
        <w:category>
          <w:name w:val="General"/>
          <w:gallery w:val="placeholder"/>
        </w:category>
        <w:types>
          <w:type w:val="bbPlcHdr"/>
        </w:types>
        <w:behaviors>
          <w:behavior w:val="content"/>
        </w:behaviors>
        <w:guid w:val="{18F54749-0F50-4600-A593-FFC3EE6485D2}"/>
      </w:docPartPr>
      <w:docPartBody>
        <w:p w:rsidR="00000000" w:rsidRDefault="007C3F99"/>
      </w:docPartBody>
    </w:docPart>
    <w:docPart>
      <w:docPartPr>
        <w:name w:val="2A8160C43FDB489EB90D0B4C5733F188"/>
        <w:category>
          <w:name w:val="General"/>
          <w:gallery w:val="placeholder"/>
        </w:category>
        <w:types>
          <w:type w:val="bbPlcHdr"/>
        </w:types>
        <w:behaviors>
          <w:behavior w:val="content"/>
        </w:behaviors>
        <w:guid w:val="{8907DB35-A9E7-4E40-9381-95C45BB16A26}"/>
      </w:docPartPr>
      <w:docPartBody>
        <w:p w:rsidR="00000000" w:rsidRDefault="000E6FB4" w:rsidP="000E6FB4">
          <w:pPr>
            <w:pStyle w:val="2A8160C43FDB489EB90D0B4C5733F188"/>
          </w:pPr>
          <w:r>
            <w:rPr>
              <w:rFonts w:eastAsia="Times New Roman" w:cs="Times New Roman"/>
              <w:bCs/>
              <w:szCs w:val="24"/>
            </w:rPr>
            <w:t xml:space="preserve"> </w:t>
          </w:r>
        </w:p>
      </w:docPartBody>
    </w:docPart>
    <w:docPart>
      <w:docPartPr>
        <w:name w:val="DC891AA3A8244FD58F60352B2B786B2C"/>
        <w:category>
          <w:name w:val="General"/>
          <w:gallery w:val="placeholder"/>
        </w:category>
        <w:types>
          <w:type w:val="bbPlcHdr"/>
        </w:types>
        <w:behaviors>
          <w:behavior w:val="content"/>
        </w:behaviors>
        <w:guid w:val="{D59747E8-963A-4A71-8595-1970B72520E7}"/>
      </w:docPartPr>
      <w:docPartBody>
        <w:p w:rsidR="00000000" w:rsidRDefault="007C3F99"/>
      </w:docPartBody>
    </w:docPart>
    <w:docPart>
      <w:docPartPr>
        <w:name w:val="DDFD944D8CA54DAAB344063B468518FA"/>
        <w:category>
          <w:name w:val="General"/>
          <w:gallery w:val="placeholder"/>
        </w:category>
        <w:types>
          <w:type w:val="bbPlcHdr"/>
        </w:types>
        <w:behaviors>
          <w:behavior w:val="content"/>
        </w:behaviors>
        <w:guid w:val="{63A379E6-A9D4-4984-B4F3-64DE537429D4}"/>
      </w:docPartPr>
      <w:docPartBody>
        <w:p w:rsidR="00000000" w:rsidRDefault="007C3F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E6FB4"/>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C3F9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6FB4"/>
    <w:rPr>
      <w:color w:val="808080"/>
    </w:rPr>
  </w:style>
  <w:style w:type="paragraph" w:customStyle="1" w:styleId="39B7D0A7B60E459B88C4C23473521B95">
    <w:name w:val="39B7D0A7B60E459B88C4C23473521B95"/>
    <w:rsid w:val="000E6FB4"/>
    <w:pPr>
      <w:spacing w:after="160" w:line="259" w:lineRule="auto"/>
    </w:pPr>
  </w:style>
  <w:style w:type="paragraph" w:customStyle="1" w:styleId="2A8160C43FDB489EB90D0B4C5733F188">
    <w:name w:val="2A8160C43FDB489EB90D0B4C5733F188"/>
    <w:rsid w:val="000E6FB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357</Words>
  <Characters>2035</Characters>
  <Application>Microsoft Office Word</Application>
  <DocSecurity>0</DocSecurity>
  <Lines>16</Lines>
  <Paragraphs>4</Paragraphs>
  <ScaleCrop>false</ScaleCrop>
  <Company>Texas Legislative Council</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2023-05-11T16:12:00Z</dcterms:modified>
</cp:coreProperties>
</file>

<file path=docProps/custom.xml><?xml version="1.0" encoding="utf-8"?>
<op:Properties xmlns:vt="http://schemas.openxmlformats.org/officeDocument/2006/docPropsVTypes" xmlns:op="http://schemas.openxmlformats.org/officeDocument/2006/custom-properties"/>
</file>