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24A2" w14:paraId="2E0A5D1F" w14:textId="77777777" w:rsidTr="00345119">
        <w:tc>
          <w:tcPr>
            <w:tcW w:w="9576" w:type="dxa"/>
            <w:noWrap/>
          </w:tcPr>
          <w:p w14:paraId="15A9CC2B" w14:textId="77777777" w:rsidR="008423E4" w:rsidRPr="0022177D" w:rsidRDefault="0087380E" w:rsidP="00F578B0">
            <w:pPr>
              <w:pStyle w:val="Heading1"/>
            </w:pPr>
            <w:r w:rsidRPr="00631897">
              <w:t>BILL ANALYSIS</w:t>
            </w:r>
          </w:p>
        </w:tc>
      </w:tr>
    </w:tbl>
    <w:p w14:paraId="5EA33D62" w14:textId="77777777" w:rsidR="008423E4" w:rsidRPr="0022177D" w:rsidRDefault="008423E4" w:rsidP="00F578B0">
      <w:pPr>
        <w:jc w:val="center"/>
      </w:pPr>
    </w:p>
    <w:p w14:paraId="3776D19D" w14:textId="77777777" w:rsidR="008423E4" w:rsidRPr="00B31F0E" w:rsidRDefault="008423E4" w:rsidP="00F578B0"/>
    <w:p w14:paraId="645434EC" w14:textId="77777777" w:rsidR="008423E4" w:rsidRPr="00742794" w:rsidRDefault="008423E4" w:rsidP="00F578B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24A2" w14:paraId="620C5428" w14:textId="77777777" w:rsidTr="00345119">
        <w:tc>
          <w:tcPr>
            <w:tcW w:w="9576" w:type="dxa"/>
          </w:tcPr>
          <w:p w14:paraId="0D7F271E" w14:textId="26F566B8" w:rsidR="008423E4" w:rsidRPr="00861995" w:rsidRDefault="0087380E" w:rsidP="00F578B0">
            <w:pPr>
              <w:jc w:val="right"/>
            </w:pPr>
            <w:r>
              <w:t>H.B. 2608</w:t>
            </w:r>
          </w:p>
        </w:tc>
      </w:tr>
      <w:tr w:rsidR="009B24A2" w14:paraId="0144DCB4" w14:textId="77777777" w:rsidTr="00345119">
        <w:tc>
          <w:tcPr>
            <w:tcW w:w="9576" w:type="dxa"/>
          </w:tcPr>
          <w:p w14:paraId="0E056D75" w14:textId="6264034E" w:rsidR="008423E4" w:rsidRPr="00861995" w:rsidRDefault="0087380E" w:rsidP="00F578B0">
            <w:pPr>
              <w:jc w:val="right"/>
            </w:pPr>
            <w:r>
              <w:t xml:space="preserve">By: </w:t>
            </w:r>
            <w:r w:rsidR="00B4552E">
              <w:t>Geren</w:t>
            </w:r>
          </w:p>
        </w:tc>
      </w:tr>
      <w:tr w:rsidR="009B24A2" w14:paraId="52B6AFB0" w14:textId="77777777" w:rsidTr="00345119">
        <w:tc>
          <w:tcPr>
            <w:tcW w:w="9576" w:type="dxa"/>
          </w:tcPr>
          <w:p w14:paraId="49D38589" w14:textId="591362B7" w:rsidR="008423E4" w:rsidRPr="00861995" w:rsidRDefault="0087380E" w:rsidP="00F578B0">
            <w:pPr>
              <w:jc w:val="right"/>
            </w:pPr>
            <w:r>
              <w:t>Ways &amp; Means</w:t>
            </w:r>
          </w:p>
        </w:tc>
      </w:tr>
      <w:tr w:rsidR="009B24A2" w14:paraId="2C859FD6" w14:textId="77777777" w:rsidTr="00345119">
        <w:tc>
          <w:tcPr>
            <w:tcW w:w="9576" w:type="dxa"/>
          </w:tcPr>
          <w:p w14:paraId="457ECCDA" w14:textId="5BF15899" w:rsidR="008423E4" w:rsidRDefault="0087380E" w:rsidP="00F578B0">
            <w:pPr>
              <w:jc w:val="right"/>
            </w:pPr>
            <w:r>
              <w:t>Committee Report (Unamended)</w:t>
            </w:r>
          </w:p>
        </w:tc>
      </w:tr>
    </w:tbl>
    <w:p w14:paraId="1D51AA03" w14:textId="77777777" w:rsidR="008423E4" w:rsidRDefault="008423E4" w:rsidP="00F578B0">
      <w:pPr>
        <w:tabs>
          <w:tab w:val="right" w:pos="9360"/>
        </w:tabs>
      </w:pPr>
    </w:p>
    <w:p w14:paraId="60F403B0" w14:textId="77777777" w:rsidR="008423E4" w:rsidRDefault="008423E4" w:rsidP="00F578B0"/>
    <w:p w14:paraId="0C3E6589" w14:textId="77777777" w:rsidR="008423E4" w:rsidRDefault="008423E4" w:rsidP="00F578B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24A2" w14:paraId="3B4A2631" w14:textId="77777777" w:rsidTr="00345119">
        <w:tc>
          <w:tcPr>
            <w:tcW w:w="9576" w:type="dxa"/>
          </w:tcPr>
          <w:p w14:paraId="50C9F024" w14:textId="77777777" w:rsidR="008423E4" w:rsidRPr="00A8133F" w:rsidRDefault="0087380E" w:rsidP="00F578B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0E77D5" w14:textId="77777777" w:rsidR="008423E4" w:rsidRDefault="008423E4" w:rsidP="00F578B0"/>
          <w:p w14:paraId="3C180FA7" w14:textId="4A8A7DD7" w:rsidR="008423E4" w:rsidRDefault="0087380E" w:rsidP="00F578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78326B">
              <w:t>he 83rd Legislature</w:t>
            </w:r>
            <w:r>
              <w:t xml:space="preserve"> enacted legislation authorizing</w:t>
            </w:r>
            <w:r w:rsidR="0078326B">
              <w:t xml:space="preserve"> an eligible municipality to designate a project financing zone (PFZ). Designation of a PFZ allows a municipality to utilize incremental hotel-associated revenue for a statutorily defined qualified project, </w:t>
            </w:r>
            <w:r>
              <w:t>which</w:t>
            </w:r>
            <w:r w:rsidR="0078326B">
              <w:t xml:space="preserve"> encompass</w:t>
            </w:r>
            <w:r>
              <w:t>es</w:t>
            </w:r>
            <w:r w:rsidR="0078326B">
              <w:t xml:space="preserve"> facilities for which private contributions finance at least 40 percent of the project costs. </w:t>
            </w:r>
            <w:r w:rsidR="00735246">
              <w:t>The designation of a</w:t>
            </w:r>
            <w:r w:rsidR="0078326B">
              <w:t xml:space="preserve"> PFZ, which reduces the burden on taxpayers when leveraging private contributions, </w:t>
            </w:r>
            <w:r>
              <w:t>may</w:t>
            </w:r>
            <w:r w:rsidR="0078326B">
              <w:t xml:space="preserve"> continue for up to </w:t>
            </w:r>
            <w:r w:rsidR="00735246">
              <w:t xml:space="preserve">30 </w:t>
            </w:r>
            <w:r w:rsidR="0078326B">
              <w:t xml:space="preserve">years from the </w:t>
            </w:r>
            <w:r w:rsidR="00735246">
              <w:t xml:space="preserve">date of </w:t>
            </w:r>
            <w:r w:rsidR="0078326B">
              <w:t>designation. Among the devastating impacts of the COVID-19 pandemic was the near-total decimation of the travel and hotel industr</w:t>
            </w:r>
            <w:r w:rsidR="00735246">
              <w:t>ies</w:t>
            </w:r>
            <w:r w:rsidR="0078326B">
              <w:t xml:space="preserve"> for </w:t>
            </w:r>
            <w:r w:rsidR="00735246">
              <w:t>almost</w:t>
            </w:r>
            <w:r w:rsidR="0078326B">
              <w:t xml:space="preserve"> two years. As a result, PFZs that were designated prior to the onset of the pandemic were unable to achieve incremental hotel-associated revenue as projected in 2020 and 2021 and</w:t>
            </w:r>
            <w:r w:rsidR="00735246">
              <w:t>,</w:t>
            </w:r>
            <w:r w:rsidR="0078326B">
              <w:t xml:space="preserve"> in some cases</w:t>
            </w:r>
            <w:r w:rsidR="00735246">
              <w:t>,</w:t>
            </w:r>
            <w:r w:rsidR="0078326B">
              <w:t xml:space="preserve"> experienced negative incremental growth. The catastrophic underperformance of existing PFZs during that two-year period left </w:t>
            </w:r>
            <w:r w:rsidR="00735246">
              <w:t xml:space="preserve">affected municipalities </w:t>
            </w:r>
            <w:r w:rsidR="0078326B">
              <w:t xml:space="preserve">unable to repay the purchasers of their debt obligations from that source, </w:t>
            </w:r>
            <w:r w:rsidR="00735246">
              <w:t xml:space="preserve">causing </w:t>
            </w:r>
            <w:r w:rsidR="0078326B">
              <w:t xml:space="preserve">those municipalities to find other resources from which to make debt service payments. </w:t>
            </w:r>
            <w:r w:rsidR="00735246">
              <w:t>H.B.</w:t>
            </w:r>
            <w:r w:rsidR="00A01191">
              <w:t> </w:t>
            </w:r>
            <w:r w:rsidR="00735246">
              <w:t>2608 seeks to address this issue by</w:t>
            </w:r>
            <w:r w:rsidR="0078326B">
              <w:t xml:space="preserve"> automatically extend</w:t>
            </w:r>
            <w:r w:rsidR="00735246">
              <w:t>ing</w:t>
            </w:r>
            <w:r w:rsidR="0078326B">
              <w:t xml:space="preserve"> by two years the duration of a PFZ </w:t>
            </w:r>
            <w:r w:rsidR="00735246">
              <w:t xml:space="preserve">in </w:t>
            </w:r>
            <w:r w:rsidR="009152CF">
              <w:t xml:space="preserve">certain municipalities </w:t>
            </w:r>
            <w:r w:rsidR="0078326B">
              <w:t>that</w:t>
            </w:r>
            <w:r w:rsidR="00735246">
              <w:t xml:space="preserve"> was designated as such in or before</w:t>
            </w:r>
            <w:r w:rsidR="0078326B">
              <w:t xml:space="preserve"> 2019 </w:t>
            </w:r>
            <w:r w:rsidR="00735246">
              <w:t>and was in existence on March 15, 2020</w:t>
            </w:r>
            <w:r w:rsidR="0078326B">
              <w:t>.</w:t>
            </w:r>
          </w:p>
          <w:p w14:paraId="021D5B74" w14:textId="77777777" w:rsidR="008423E4" w:rsidRPr="00E26B13" w:rsidRDefault="008423E4" w:rsidP="00F578B0">
            <w:pPr>
              <w:rPr>
                <w:b/>
              </w:rPr>
            </w:pPr>
          </w:p>
        </w:tc>
      </w:tr>
      <w:tr w:rsidR="009B24A2" w14:paraId="1A2F8E91" w14:textId="77777777" w:rsidTr="00345119">
        <w:tc>
          <w:tcPr>
            <w:tcW w:w="9576" w:type="dxa"/>
          </w:tcPr>
          <w:p w14:paraId="26A7F05C" w14:textId="77777777" w:rsidR="0017725B" w:rsidRDefault="0087380E" w:rsidP="00F578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3BCB9A3" w14:textId="77777777" w:rsidR="0017725B" w:rsidRDefault="0017725B" w:rsidP="00F578B0">
            <w:pPr>
              <w:rPr>
                <w:b/>
                <w:u w:val="single"/>
              </w:rPr>
            </w:pPr>
          </w:p>
          <w:p w14:paraId="4B43CF4B" w14:textId="03744E6F" w:rsidR="00E07F63" w:rsidRPr="00E07F63" w:rsidRDefault="0087380E" w:rsidP="00F578B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8FA6CDF" w14:textId="77777777" w:rsidR="0017725B" w:rsidRPr="0017725B" w:rsidRDefault="0017725B" w:rsidP="00F578B0">
            <w:pPr>
              <w:rPr>
                <w:b/>
                <w:u w:val="single"/>
              </w:rPr>
            </w:pPr>
          </w:p>
        </w:tc>
      </w:tr>
      <w:tr w:rsidR="009B24A2" w14:paraId="2D3C2AB4" w14:textId="77777777" w:rsidTr="00345119">
        <w:tc>
          <w:tcPr>
            <w:tcW w:w="9576" w:type="dxa"/>
          </w:tcPr>
          <w:p w14:paraId="2D7D0534" w14:textId="77777777" w:rsidR="008423E4" w:rsidRPr="00A8133F" w:rsidRDefault="0087380E" w:rsidP="00F578B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3D5C08" w14:textId="77777777" w:rsidR="008423E4" w:rsidRDefault="008423E4" w:rsidP="00F578B0"/>
          <w:p w14:paraId="7C605932" w14:textId="174AC821" w:rsidR="00E07F63" w:rsidRDefault="0087380E" w:rsidP="00F578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532E2B33" w14:textId="77777777" w:rsidR="008423E4" w:rsidRPr="00E21FDC" w:rsidRDefault="008423E4" w:rsidP="00F578B0">
            <w:pPr>
              <w:rPr>
                <w:b/>
              </w:rPr>
            </w:pPr>
          </w:p>
        </w:tc>
      </w:tr>
      <w:tr w:rsidR="009B24A2" w14:paraId="7CD91C43" w14:textId="77777777" w:rsidTr="00345119">
        <w:tc>
          <w:tcPr>
            <w:tcW w:w="9576" w:type="dxa"/>
          </w:tcPr>
          <w:p w14:paraId="783F19CC" w14:textId="77777777" w:rsidR="008423E4" w:rsidRPr="00A8133F" w:rsidRDefault="0087380E" w:rsidP="00F578B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CDA238" w14:textId="77777777" w:rsidR="008423E4" w:rsidRDefault="008423E4" w:rsidP="00F578B0"/>
          <w:p w14:paraId="620A83B9" w14:textId="39090992" w:rsidR="006841AD" w:rsidRDefault="0087380E" w:rsidP="00F578B0">
            <w:pPr>
              <w:pStyle w:val="Header"/>
              <w:jc w:val="both"/>
            </w:pPr>
            <w:r>
              <w:t>H.B. 2608 amends the Tax Code to</w:t>
            </w:r>
            <w:r w:rsidR="00B01B21">
              <w:t xml:space="preserve"> automatically</w:t>
            </w:r>
            <w:r>
              <w:t xml:space="preserve"> </w:t>
            </w:r>
            <w:r w:rsidR="00CD7A99">
              <w:t xml:space="preserve">extend </w:t>
            </w:r>
            <w:r w:rsidR="009E206A">
              <w:t xml:space="preserve">by two years </w:t>
            </w:r>
            <w:r w:rsidR="00CD7A99">
              <w:t xml:space="preserve">the </w:t>
            </w:r>
            <w:r w:rsidR="00CD7A99" w:rsidRPr="00CD7A99">
              <w:t>date</w:t>
            </w:r>
            <w:r w:rsidR="009E206A">
              <w:t xml:space="preserve"> on which</w:t>
            </w:r>
            <w:r w:rsidR="00CD7A99" w:rsidRPr="00CD7A99">
              <w:t xml:space="preserve"> a project financing zone</w:t>
            </w:r>
            <w:r w:rsidR="00E07F63">
              <w:t xml:space="preserve"> </w:t>
            </w:r>
            <w:r w:rsidR="005C790B">
              <w:t>that meets the following criteria expires due to the effect of the COVID</w:t>
            </w:r>
            <w:r w:rsidR="00E96829">
              <w:noBreakHyphen/>
            </w:r>
            <w:r w:rsidR="005C790B">
              <w:t>19 pandemic on hotel-associated revenues:</w:t>
            </w:r>
          </w:p>
          <w:p w14:paraId="67F8BB39" w14:textId="423D10E1" w:rsidR="006841AD" w:rsidRDefault="0087380E" w:rsidP="00F578B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zone was designated by an applicable municipality as a project financing zone in or before 2019</w:t>
            </w:r>
            <w:r w:rsidR="005C790B">
              <w:t xml:space="preserve"> to fund a qualified project in part with revenue</w:t>
            </w:r>
            <w:r w:rsidR="00135E0D">
              <w:t xml:space="preserve"> raised from municipal hotel occupancy taxes</w:t>
            </w:r>
            <w:r>
              <w:t xml:space="preserve">; and </w:t>
            </w:r>
          </w:p>
          <w:p w14:paraId="10538292" w14:textId="77777777" w:rsidR="006841AD" w:rsidRDefault="0087380E" w:rsidP="00F578B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zone was </w:t>
            </w:r>
            <w:r w:rsidR="004B4C93">
              <w:t>in existence on March 15, 2020.</w:t>
            </w:r>
            <w:r w:rsidR="00E07F63">
              <w:t xml:space="preserve"> </w:t>
            </w:r>
          </w:p>
          <w:p w14:paraId="1A8DA249" w14:textId="0AB08EA5" w:rsidR="00FE2EE9" w:rsidRDefault="0087380E" w:rsidP="00F578B0">
            <w:pPr>
              <w:pStyle w:val="Header"/>
              <w:jc w:val="both"/>
            </w:pPr>
            <w:r>
              <w:t xml:space="preserve">The bill changes from </w:t>
            </w:r>
            <w:r w:rsidRPr="00FE2EE9">
              <w:t>at least 650,000 but less than 750,000</w:t>
            </w:r>
            <w:r>
              <w:t xml:space="preserve"> to </w:t>
            </w:r>
            <w:r w:rsidRPr="00FE2EE9">
              <w:t xml:space="preserve">at least 850,000 but less than 950,000 </w:t>
            </w:r>
            <w:r w:rsidR="009E26E8">
              <w:t xml:space="preserve">the population </w:t>
            </w:r>
            <w:r w:rsidR="006841AD">
              <w:t>of</w:t>
            </w:r>
            <w:r>
              <w:t xml:space="preserve"> a municipality</w:t>
            </w:r>
            <w:r w:rsidR="006841AD">
              <w:t>, according to the most recent federal decennial census,</w:t>
            </w:r>
            <w:r>
              <w:t xml:space="preserve"> to </w:t>
            </w:r>
            <w:r w:rsidR="006841AD">
              <w:t>which</w:t>
            </w:r>
            <w:r>
              <w:t xml:space="preserve"> statutory provisions</w:t>
            </w:r>
            <w:r w:rsidR="006841AD">
              <w:t xml:space="preserve"> relating to certain qualified projects in a project financing zone apply</w:t>
            </w:r>
            <w:r>
              <w:t xml:space="preserve">. </w:t>
            </w:r>
          </w:p>
          <w:p w14:paraId="04D1B9FF" w14:textId="2AAD3743" w:rsidR="00FE2EE9" w:rsidRPr="00835628" w:rsidRDefault="00FE2EE9" w:rsidP="00F578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B24A2" w14:paraId="28BF2069" w14:textId="77777777" w:rsidTr="00345119">
        <w:tc>
          <w:tcPr>
            <w:tcW w:w="9576" w:type="dxa"/>
          </w:tcPr>
          <w:p w14:paraId="301E321F" w14:textId="77777777" w:rsidR="008423E4" w:rsidRPr="00A8133F" w:rsidRDefault="0087380E" w:rsidP="00F578B0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75ABCD" w14:textId="77777777" w:rsidR="008423E4" w:rsidRDefault="008423E4" w:rsidP="00F578B0">
            <w:pPr>
              <w:keepNext/>
            </w:pPr>
          </w:p>
          <w:p w14:paraId="6A4C9776" w14:textId="5A37C3A9" w:rsidR="008423E4" w:rsidRPr="003624F2" w:rsidRDefault="0087380E" w:rsidP="00F578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5B685B" w14:textId="77777777" w:rsidR="008423E4" w:rsidRPr="00233FDB" w:rsidRDefault="008423E4" w:rsidP="00F578B0">
            <w:pPr>
              <w:rPr>
                <w:b/>
              </w:rPr>
            </w:pPr>
          </w:p>
        </w:tc>
      </w:tr>
    </w:tbl>
    <w:p w14:paraId="474B1C35" w14:textId="77777777" w:rsidR="008423E4" w:rsidRPr="00BE0E75" w:rsidRDefault="008423E4" w:rsidP="00F578B0">
      <w:pPr>
        <w:jc w:val="both"/>
        <w:rPr>
          <w:rFonts w:ascii="Arial" w:hAnsi="Arial"/>
          <w:sz w:val="16"/>
          <w:szCs w:val="16"/>
        </w:rPr>
      </w:pPr>
    </w:p>
    <w:p w14:paraId="278602B5" w14:textId="77777777" w:rsidR="004108C3" w:rsidRPr="008423E4" w:rsidRDefault="004108C3" w:rsidP="00F578B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FD1C" w14:textId="77777777" w:rsidR="00000000" w:rsidRDefault="0087380E">
      <w:r>
        <w:separator/>
      </w:r>
    </w:p>
  </w:endnote>
  <w:endnote w:type="continuationSeparator" w:id="0">
    <w:p w14:paraId="63DE5539" w14:textId="77777777" w:rsidR="00000000" w:rsidRDefault="0087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BC7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24A2" w14:paraId="35BA5603" w14:textId="77777777" w:rsidTr="009C1E9A">
      <w:trPr>
        <w:cantSplit/>
      </w:trPr>
      <w:tc>
        <w:tcPr>
          <w:tcW w:w="0" w:type="pct"/>
        </w:tcPr>
        <w:p w14:paraId="51D267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EC0A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4CACA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88BD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CAF2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24A2" w14:paraId="3053380A" w14:textId="77777777" w:rsidTr="009C1E9A">
      <w:trPr>
        <w:cantSplit/>
      </w:trPr>
      <w:tc>
        <w:tcPr>
          <w:tcW w:w="0" w:type="pct"/>
        </w:tcPr>
        <w:p w14:paraId="48826F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FC8D77" w14:textId="6899E9C3" w:rsidR="00EC379B" w:rsidRPr="009C1E9A" w:rsidRDefault="008738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24490-D</w:t>
          </w:r>
        </w:p>
      </w:tc>
      <w:tc>
        <w:tcPr>
          <w:tcW w:w="2453" w:type="pct"/>
        </w:tcPr>
        <w:p w14:paraId="49CBF3C2" w14:textId="3E0A8835" w:rsidR="00EC379B" w:rsidRDefault="008738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075D">
            <w:t>23.109.1595</w:t>
          </w:r>
          <w:r>
            <w:fldChar w:fldCharType="end"/>
          </w:r>
        </w:p>
      </w:tc>
    </w:tr>
    <w:tr w:rsidR="009B24A2" w14:paraId="774A6A18" w14:textId="77777777" w:rsidTr="009C1E9A">
      <w:trPr>
        <w:cantSplit/>
      </w:trPr>
      <w:tc>
        <w:tcPr>
          <w:tcW w:w="0" w:type="pct"/>
        </w:tcPr>
        <w:p w14:paraId="039993F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CDB3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6F40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1BCB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24A2" w14:paraId="2AAFEF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D524E2" w14:textId="77777777" w:rsidR="00EC379B" w:rsidRDefault="008738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F4F0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8BAD0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507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0D44" w14:textId="77777777" w:rsidR="00000000" w:rsidRDefault="0087380E">
      <w:r>
        <w:separator/>
      </w:r>
    </w:p>
  </w:footnote>
  <w:footnote w:type="continuationSeparator" w:id="0">
    <w:p w14:paraId="52B0D176" w14:textId="77777777" w:rsidR="00000000" w:rsidRDefault="0087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7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48F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444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5ECF"/>
    <w:multiLevelType w:val="hybridMultilevel"/>
    <w:tmpl w:val="114E52BA"/>
    <w:lvl w:ilvl="0" w:tplc="0082E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6F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721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5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AB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E4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E1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01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E7C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2E0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357"/>
    <w:rsid w:val="00115EE9"/>
    <w:rsid w:val="001169F9"/>
    <w:rsid w:val="00120797"/>
    <w:rsid w:val="001218D2"/>
    <w:rsid w:val="0012279E"/>
    <w:rsid w:val="0012371B"/>
    <w:rsid w:val="001245C8"/>
    <w:rsid w:val="00124653"/>
    <w:rsid w:val="001247C5"/>
    <w:rsid w:val="00127893"/>
    <w:rsid w:val="001312BB"/>
    <w:rsid w:val="00135E0D"/>
    <w:rsid w:val="00137D90"/>
    <w:rsid w:val="00141FB6"/>
    <w:rsid w:val="00142F8E"/>
    <w:rsid w:val="00143C8B"/>
    <w:rsid w:val="0014742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84F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58A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C9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75D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C93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D3D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031A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90B"/>
    <w:rsid w:val="005C7CCB"/>
    <w:rsid w:val="005D1444"/>
    <w:rsid w:val="005D4DAE"/>
    <w:rsid w:val="005D767D"/>
    <w:rsid w:val="005D7A30"/>
    <w:rsid w:val="005D7D3B"/>
    <w:rsid w:val="005E117A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1AD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24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26B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7A4"/>
    <w:rsid w:val="00823E4C"/>
    <w:rsid w:val="008259D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80E"/>
    <w:rsid w:val="00874C05"/>
    <w:rsid w:val="0087588B"/>
    <w:rsid w:val="0087680A"/>
    <w:rsid w:val="008806EB"/>
    <w:rsid w:val="008826F2"/>
    <w:rsid w:val="008831C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18"/>
    <w:rsid w:val="00902212"/>
    <w:rsid w:val="00903E0A"/>
    <w:rsid w:val="00904721"/>
    <w:rsid w:val="00907780"/>
    <w:rsid w:val="00907EDD"/>
    <w:rsid w:val="009107AD"/>
    <w:rsid w:val="009152C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4A2"/>
    <w:rsid w:val="009B26AB"/>
    <w:rsid w:val="009B3476"/>
    <w:rsid w:val="009B39BC"/>
    <w:rsid w:val="009B5069"/>
    <w:rsid w:val="009B69AD"/>
    <w:rsid w:val="009B7806"/>
    <w:rsid w:val="009C05C1"/>
    <w:rsid w:val="009C1E9A"/>
    <w:rsid w:val="009C2949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06A"/>
    <w:rsid w:val="009E26E8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191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B2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52E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E7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A99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65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F63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81E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D43"/>
    <w:rsid w:val="00E87A99"/>
    <w:rsid w:val="00E90702"/>
    <w:rsid w:val="00E9241E"/>
    <w:rsid w:val="00E93DEF"/>
    <w:rsid w:val="00E947B1"/>
    <w:rsid w:val="00E9682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8B0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6CE"/>
    <w:rsid w:val="00FC5388"/>
    <w:rsid w:val="00FC726C"/>
    <w:rsid w:val="00FD1B4B"/>
    <w:rsid w:val="00FD1B94"/>
    <w:rsid w:val="00FE19C5"/>
    <w:rsid w:val="00FE2EE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FFF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EC0ADF-7334-410F-87BF-15FFC560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1B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1B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1B21"/>
    <w:rPr>
      <w:b/>
      <w:bCs/>
    </w:rPr>
  </w:style>
  <w:style w:type="paragraph" w:styleId="Revision">
    <w:name w:val="Revision"/>
    <w:hidden/>
    <w:uiPriority w:val="99"/>
    <w:semiHidden/>
    <w:rsid w:val="00BA7E7D"/>
    <w:rPr>
      <w:sz w:val="24"/>
      <w:szCs w:val="24"/>
    </w:rPr>
  </w:style>
  <w:style w:type="character" w:customStyle="1" w:styleId="tgrc">
    <w:name w:val="tgrc"/>
    <w:basedOn w:val="DefaultParagraphFont"/>
    <w:rsid w:val="0007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2351</Characters>
  <Application>Microsoft Office Word</Application>
  <DocSecurity>4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HB02608 (Committee Report (Unamended))</vt:lpstr>
    </vt:vector>
  </TitlesOfParts>
  <Company>State of Texas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24490</dc:subject>
  <dc:creator>State of Texas</dc:creator>
  <dc:description>HB 2608 by Geren-(H)Ways &amp; Means</dc:description>
  <cp:lastModifiedBy>Stacey Nicchio</cp:lastModifiedBy>
  <cp:revision>2</cp:revision>
  <cp:lastPrinted>2003-11-26T17:21:00Z</cp:lastPrinted>
  <dcterms:created xsi:type="dcterms:W3CDTF">2023-04-28T20:36:00Z</dcterms:created>
  <dcterms:modified xsi:type="dcterms:W3CDTF">2023-04-28T20:36:00Z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23.109.1595</vt:lpwstr>
  </property>
</Properties>
</file>