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E338F" w14:paraId="1EBCA672" w14:textId="77777777" w:rsidTr="00345119">
        <w:tc>
          <w:tcPr>
            <w:tcW w:w="9576" w:type="dxa"/>
            <w:noWrap/>
          </w:tcPr>
          <w:p w14:paraId="1033652A" w14:textId="77777777" w:rsidR="008423E4" w:rsidRPr="0022177D" w:rsidRDefault="0061772B" w:rsidP="00B4048E">
            <w:pPr>
              <w:pStyle w:val="Heading1"/>
            </w:pPr>
            <w:r w:rsidRPr="00631897">
              <w:t>BILL ANALYSIS</w:t>
            </w:r>
          </w:p>
        </w:tc>
      </w:tr>
    </w:tbl>
    <w:p w14:paraId="464A2101" w14:textId="77777777" w:rsidR="008423E4" w:rsidRPr="0022177D" w:rsidRDefault="008423E4" w:rsidP="00B4048E">
      <w:pPr>
        <w:jc w:val="center"/>
      </w:pPr>
    </w:p>
    <w:p w14:paraId="24E1090B" w14:textId="77777777" w:rsidR="008423E4" w:rsidRPr="00B31F0E" w:rsidRDefault="008423E4" w:rsidP="00B4048E"/>
    <w:p w14:paraId="6824B120" w14:textId="77777777" w:rsidR="008423E4" w:rsidRPr="00742794" w:rsidRDefault="008423E4" w:rsidP="00B4048E">
      <w:pPr>
        <w:tabs>
          <w:tab w:val="right" w:pos="9360"/>
        </w:tabs>
      </w:pPr>
    </w:p>
    <w:tbl>
      <w:tblPr>
        <w:tblW w:w="0" w:type="auto"/>
        <w:tblLayout w:type="fixed"/>
        <w:tblLook w:val="01E0" w:firstRow="1" w:lastRow="1" w:firstColumn="1" w:lastColumn="1" w:noHBand="0" w:noVBand="0"/>
      </w:tblPr>
      <w:tblGrid>
        <w:gridCol w:w="9576"/>
      </w:tblGrid>
      <w:tr w:rsidR="004E338F" w14:paraId="7F584DA6" w14:textId="77777777" w:rsidTr="00345119">
        <w:tc>
          <w:tcPr>
            <w:tcW w:w="9576" w:type="dxa"/>
          </w:tcPr>
          <w:p w14:paraId="62AC196D" w14:textId="1351B7E7" w:rsidR="008423E4" w:rsidRPr="00861995" w:rsidRDefault="0061772B" w:rsidP="00B4048E">
            <w:pPr>
              <w:jc w:val="right"/>
            </w:pPr>
            <w:r>
              <w:t>H.B. 2651</w:t>
            </w:r>
          </w:p>
        </w:tc>
      </w:tr>
      <w:tr w:rsidR="004E338F" w14:paraId="380DD970" w14:textId="77777777" w:rsidTr="00345119">
        <w:tc>
          <w:tcPr>
            <w:tcW w:w="9576" w:type="dxa"/>
          </w:tcPr>
          <w:p w14:paraId="79A7DE73" w14:textId="130F3701" w:rsidR="008423E4" w:rsidRPr="00861995" w:rsidRDefault="0061772B" w:rsidP="00B4048E">
            <w:pPr>
              <w:jc w:val="right"/>
            </w:pPr>
            <w:r>
              <w:t xml:space="preserve">By: </w:t>
            </w:r>
            <w:r w:rsidR="00A732F5">
              <w:t>Howard</w:t>
            </w:r>
          </w:p>
        </w:tc>
      </w:tr>
      <w:tr w:rsidR="004E338F" w14:paraId="7E7E0248" w14:textId="77777777" w:rsidTr="00345119">
        <w:tc>
          <w:tcPr>
            <w:tcW w:w="9576" w:type="dxa"/>
          </w:tcPr>
          <w:p w14:paraId="065B7AAD" w14:textId="5AC20D03" w:rsidR="008423E4" w:rsidRPr="00861995" w:rsidRDefault="0061772B" w:rsidP="00B4048E">
            <w:pPr>
              <w:jc w:val="right"/>
            </w:pPr>
            <w:r>
              <w:t>Public Health</w:t>
            </w:r>
          </w:p>
        </w:tc>
      </w:tr>
      <w:tr w:rsidR="004E338F" w14:paraId="4E2231D4" w14:textId="77777777" w:rsidTr="00345119">
        <w:tc>
          <w:tcPr>
            <w:tcW w:w="9576" w:type="dxa"/>
          </w:tcPr>
          <w:p w14:paraId="432A7047" w14:textId="7BA90879" w:rsidR="008423E4" w:rsidRDefault="0061772B" w:rsidP="00B4048E">
            <w:pPr>
              <w:jc w:val="right"/>
            </w:pPr>
            <w:r>
              <w:t>Committee Report (Unamended)</w:t>
            </w:r>
          </w:p>
        </w:tc>
      </w:tr>
    </w:tbl>
    <w:p w14:paraId="10DE6A49" w14:textId="77777777" w:rsidR="008423E4" w:rsidRDefault="008423E4" w:rsidP="00B4048E">
      <w:pPr>
        <w:tabs>
          <w:tab w:val="right" w:pos="9360"/>
        </w:tabs>
      </w:pPr>
    </w:p>
    <w:p w14:paraId="3FA024F2" w14:textId="77777777" w:rsidR="008423E4" w:rsidRDefault="008423E4" w:rsidP="00B4048E"/>
    <w:p w14:paraId="7DB63B1E" w14:textId="77777777" w:rsidR="008423E4" w:rsidRDefault="008423E4" w:rsidP="00B4048E"/>
    <w:tbl>
      <w:tblPr>
        <w:tblW w:w="0" w:type="auto"/>
        <w:tblCellMar>
          <w:left w:w="115" w:type="dxa"/>
          <w:right w:w="115" w:type="dxa"/>
        </w:tblCellMar>
        <w:tblLook w:val="01E0" w:firstRow="1" w:lastRow="1" w:firstColumn="1" w:lastColumn="1" w:noHBand="0" w:noVBand="0"/>
      </w:tblPr>
      <w:tblGrid>
        <w:gridCol w:w="9360"/>
      </w:tblGrid>
      <w:tr w:rsidR="004E338F" w14:paraId="3AFABC30" w14:textId="77777777" w:rsidTr="00345119">
        <w:tc>
          <w:tcPr>
            <w:tcW w:w="9576" w:type="dxa"/>
          </w:tcPr>
          <w:p w14:paraId="5306DA9E" w14:textId="77777777" w:rsidR="008423E4" w:rsidRPr="00A8133F" w:rsidRDefault="0061772B" w:rsidP="00B4048E">
            <w:pPr>
              <w:rPr>
                <w:b/>
              </w:rPr>
            </w:pPr>
            <w:r w:rsidRPr="009C1E9A">
              <w:rPr>
                <w:b/>
                <w:u w:val="single"/>
              </w:rPr>
              <w:t>BACKGROUND AND PURPOSE</w:t>
            </w:r>
            <w:r>
              <w:rPr>
                <w:b/>
              </w:rPr>
              <w:t xml:space="preserve"> </w:t>
            </w:r>
          </w:p>
          <w:p w14:paraId="48FDCED1" w14:textId="77777777" w:rsidR="008423E4" w:rsidRDefault="008423E4" w:rsidP="00B4048E"/>
          <w:p w14:paraId="74390D8F" w14:textId="06308012" w:rsidR="007F77A7" w:rsidRDefault="0061772B" w:rsidP="00B4048E">
            <w:pPr>
              <w:pStyle w:val="Header"/>
              <w:tabs>
                <w:tab w:val="clear" w:pos="4320"/>
                <w:tab w:val="clear" w:pos="8640"/>
              </w:tabs>
              <w:jc w:val="both"/>
            </w:pPr>
            <w:r w:rsidRPr="00AC28B0">
              <w:t>The Sexual Assault Survivors' Task Force (SASTF</w:t>
            </w:r>
            <w:r w:rsidRPr="00AC28B0">
              <w:t xml:space="preserve">) in the Office of the Governor was statutorily created during </w:t>
            </w:r>
            <w:r w:rsidR="0057756D">
              <w:t>by the</w:t>
            </w:r>
            <w:r w:rsidR="0057756D" w:rsidRPr="00AC28B0">
              <w:t xml:space="preserve"> </w:t>
            </w:r>
            <w:r w:rsidRPr="00AC28B0">
              <w:t xml:space="preserve">86th </w:t>
            </w:r>
            <w:r w:rsidR="0057756D">
              <w:t>Legislature</w:t>
            </w:r>
            <w:r w:rsidRPr="00AC28B0">
              <w:t xml:space="preserve"> with the intent to establish a survivor-centered, trauma-informed, collaborative, and coordinated response to sexual violence experienced by adults and children in Texas</w:t>
            </w:r>
            <w:r w:rsidRPr="00AC28B0">
              <w:t>. The legislature showed its overwhelming support of the</w:t>
            </w:r>
            <w:r>
              <w:t xml:space="preserve"> SAS</w:t>
            </w:r>
            <w:r w:rsidRPr="00AC28B0">
              <w:t xml:space="preserve">TF's inaugural work by passing all 11 policy recommendations proposed </w:t>
            </w:r>
            <w:r>
              <w:t xml:space="preserve">during the 87th </w:t>
            </w:r>
            <w:r w:rsidR="007F53CE">
              <w:t>L</w:t>
            </w:r>
            <w:r>
              <w:t>egislative</w:t>
            </w:r>
            <w:r w:rsidRPr="00AC28B0">
              <w:t xml:space="preserve"> </w:t>
            </w:r>
            <w:r w:rsidR="007F53CE">
              <w:t>S</w:t>
            </w:r>
            <w:r w:rsidRPr="00AC28B0">
              <w:t xml:space="preserve">ession. The dedicated stakeholders, experts, and survivors who </w:t>
            </w:r>
            <w:r w:rsidR="007F53CE">
              <w:t>constitute</w:t>
            </w:r>
            <w:r w:rsidR="007F53CE" w:rsidRPr="00AC28B0">
              <w:t xml:space="preserve"> </w:t>
            </w:r>
            <w:r w:rsidRPr="00AC28B0">
              <w:t xml:space="preserve">the SASTF have </w:t>
            </w:r>
            <w:r w:rsidR="002D7B82">
              <w:t>provided</w:t>
            </w:r>
            <w:r w:rsidRPr="00AC28B0">
              <w:t xml:space="preserve"> policy recommendations intended to help transform Texas' response to sexual violence.</w:t>
            </w:r>
          </w:p>
          <w:p w14:paraId="70813383" w14:textId="77777777" w:rsidR="007F77A7" w:rsidRDefault="007F77A7" w:rsidP="00B4048E">
            <w:pPr>
              <w:pStyle w:val="Header"/>
              <w:tabs>
                <w:tab w:val="clear" w:pos="4320"/>
                <w:tab w:val="clear" w:pos="8640"/>
              </w:tabs>
              <w:jc w:val="both"/>
            </w:pPr>
          </w:p>
          <w:p w14:paraId="4BF40596" w14:textId="0DADE412" w:rsidR="008423E4" w:rsidRDefault="0061772B" w:rsidP="00B4048E">
            <w:pPr>
              <w:pStyle w:val="Header"/>
              <w:tabs>
                <w:tab w:val="clear" w:pos="4320"/>
                <w:tab w:val="clear" w:pos="8640"/>
              </w:tabs>
              <w:jc w:val="both"/>
            </w:pPr>
            <w:r w:rsidRPr="00AC28B0">
              <w:t xml:space="preserve">Current </w:t>
            </w:r>
            <w:r w:rsidR="007F77A7">
              <w:t>state</w:t>
            </w:r>
            <w:r w:rsidR="007F77A7" w:rsidRPr="00AC28B0">
              <w:t xml:space="preserve"> </w:t>
            </w:r>
            <w:r w:rsidRPr="00AC28B0">
              <w:t>law requires nurses who work in an emergency department to receive a two-hour training on forensic evidence collection, but there is no specificity in the</w:t>
            </w:r>
            <w:r w:rsidRPr="00AC28B0">
              <w:t xml:space="preserve"> law for the content of that training. In addition, the law does not require persons employed at a health</w:t>
            </w:r>
            <w:r w:rsidR="00112D80">
              <w:t xml:space="preserve"> </w:t>
            </w:r>
            <w:r w:rsidRPr="00AC28B0">
              <w:t>care facility who, in the course of their work, come into contact with a survivor to have any training on best practices when handling these sensitive</w:t>
            </w:r>
            <w:r w:rsidRPr="00AC28B0">
              <w:t xml:space="preserve"> cases. Current training requirements do not ensure that everyone a survivor encounters in an </w:t>
            </w:r>
            <w:r w:rsidR="002D7B82">
              <w:t xml:space="preserve">emergency </w:t>
            </w:r>
            <w:r w:rsidR="00644C2E">
              <w:t>department</w:t>
            </w:r>
            <w:r w:rsidRPr="00AC28B0">
              <w:t xml:space="preserve"> has the requisite training to appropriately respond to the medical needs of survivors and adhere to their crime victim's rights.</w:t>
            </w:r>
            <w:r>
              <w:t xml:space="preserve"> </w:t>
            </w:r>
            <w:r w:rsidRPr="00AC28B0">
              <w:t>H</w:t>
            </w:r>
            <w:r w:rsidR="002D7B82">
              <w:t>.</w:t>
            </w:r>
            <w:r w:rsidRPr="00AC28B0">
              <w:t>B</w:t>
            </w:r>
            <w:r w:rsidR="002D7B82">
              <w:t>.</w:t>
            </w:r>
            <w:r w:rsidRPr="00AC28B0">
              <w:t xml:space="preserve"> 2651 </w:t>
            </w:r>
            <w:r w:rsidR="002D7B82">
              <w:t xml:space="preserve">seeks </w:t>
            </w:r>
            <w:r w:rsidRPr="00AC28B0">
              <w:t xml:space="preserve">to </w:t>
            </w:r>
            <w:r w:rsidR="00644C2E" w:rsidRPr="00644C2E">
              <w:t xml:space="preserve">ensure that </w:t>
            </w:r>
            <w:r w:rsidR="00644C2E">
              <w:t>facility employees</w:t>
            </w:r>
            <w:r w:rsidR="00644C2E" w:rsidRPr="00644C2E">
              <w:t xml:space="preserve"> a survivor encounters in an </w:t>
            </w:r>
            <w:r w:rsidR="00644C2E">
              <w:t>emergency department</w:t>
            </w:r>
            <w:r w:rsidR="00644C2E" w:rsidRPr="00644C2E">
              <w:t xml:space="preserve"> ha</w:t>
            </w:r>
            <w:r w:rsidR="00644C2E">
              <w:t>ve</w:t>
            </w:r>
            <w:r w:rsidR="00644C2E" w:rsidRPr="00644C2E">
              <w:t xml:space="preserve"> the requisite training to appropriately respond to the medical and emotional needs</w:t>
            </w:r>
            <w:r w:rsidR="00644C2E">
              <w:t xml:space="preserve"> of the survivor</w:t>
            </w:r>
            <w:r w:rsidR="00644C2E" w:rsidRPr="00644C2E">
              <w:t xml:space="preserve"> and adhere to the</w:t>
            </w:r>
            <w:r w:rsidR="00644C2E">
              <w:t xml:space="preserve"> survivor's</w:t>
            </w:r>
            <w:r w:rsidR="00644C2E" w:rsidRPr="00644C2E">
              <w:t xml:space="preserve"> crime victim's rights</w:t>
            </w:r>
            <w:r w:rsidR="00644C2E">
              <w:t xml:space="preserve"> by</w:t>
            </w:r>
            <w:r w:rsidR="007D5D3E">
              <w:t xml:space="preserve"> requiring</w:t>
            </w:r>
            <w:r w:rsidR="00644C2E">
              <w:t xml:space="preserve"> </w:t>
            </w:r>
            <w:r w:rsidR="007D5D3E" w:rsidRPr="007D5D3E">
              <w:t xml:space="preserve">a health care facility that has an emergency department to provide basic sexual assault response training to facility employees who </w:t>
            </w:r>
            <w:r w:rsidR="007F77A7">
              <w:t>are likely to interact with survivors</w:t>
            </w:r>
            <w:r w:rsidRPr="00AC28B0">
              <w:t>.</w:t>
            </w:r>
          </w:p>
          <w:p w14:paraId="6B872747" w14:textId="77777777" w:rsidR="008423E4" w:rsidRPr="00E26B13" w:rsidRDefault="008423E4" w:rsidP="00B4048E">
            <w:pPr>
              <w:rPr>
                <w:b/>
              </w:rPr>
            </w:pPr>
          </w:p>
        </w:tc>
      </w:tr>
      <w:tr w:rsidR="004E338F" w14:paraId="1B9F4191" w14:textId="77777777" w:rsidTr="00345119">
        <w:tc>
          <w:tcPr>
            <w:tcW w:w="9576" w:type="dxa"/>
          </w:tcPr>
          <w:p w14:paraId="40125EC5" w14:textId="77777777" w:rsidR="0017725B" w:rsidRDefault="0061772B" w:rsidP="00B4048E">
            <w:pPr>
              <w:rPr>
                <w:b/>
                <w:u w:val="single"/>
              </w:rPr>
            </w:pPr>
            <w:r>
              <w:rPr>
                <w:b/>
                <w:u w:val="single"/>
              </w:rPr>
              <w:t>CRIMINAL JUSTICE IMPACT</w:t>
            </w:r>
          </w:p>
          <w:p w14:paraId="1BCA8389" w14:textId="77777777" w:rsidR="0017725B" w:rsidRDefault="0017725B" w:rsidP="00B4048E">
            <w:pPr>
              <w:rPr>
                <w:b/>
                <w:u w:val="single"/>
              </w:rPr>
            </w:pPr>
          </w:p>
          <w:p w14:paraId="2BAB0AD5" w14:textId="5BCB4FD7" w:rsidR="00754CA8" w:rsidRPr="00754CA8" w:rsidRDefault="0061772B" w:rsidP="00B4048E">
            <w:pPr>
              <w:jc w:val="both"/>
            </w:pPr>
            <w:r>
              <w:t>It is the committee's opinion that this bill does n</w:t>
            </w:r>
            <w:r>
              <w:t>ot expressly create a criminal offense, increase the punishment for an existing criminal offense or category of offenses, or change the eligibility of a person for community supervision, parole, or mandatory supervision.</w:t>
            </w:r>
          </w:p>
          <w:p w14:paraId="780CBC43" w14:textId="77777777" w:rsidR="0017725B" w:rsidRPr="0017725B" w:rsidRDefault="0017725B" w:rsidP="00B4048E">
            <w:pPr>
              <w:rPr>
                <w:b/>
                <w:u w:val="single"/>
              </w:rPr>
            </w:pPr>
          </w:p>
        </w:tc>
      </w:tr>
      <w:tr w:rsidR="004E338F" w14:paraId="67AED140" w14:textId="77777777" w:rsidTr="00345119">
        <w:tc>
          <w:tcPr>
            <w:tcW w:w="9576" w:type="dxa"/>
          </w:tcPr>
          <w:p w14:paraId="47A30874" w14:textId="77777777" w:rsidR="008423E4" w:rsidRPr="00A8133F" w:rsidRDefault="0061772B" w:rsidP="00B4048E">
            <w:pPr>
              <w:rPr>
                <w:b/>
              </w:rPr>
            </w:pPr>
            <w:r w:rsidRPr="009C1E9A">
              <w:rPr>
                <w:b/>
                <w:u w:val="single"/>
              </w:rPr>
              <w:t>RULEMAKING AUTHORITY</w:t>
            </w:r>
            <w:r>
              <w:rPr>
                <w:b/>
              </w:rPr>
              <w:t xml:space="preserve"> </w:t>
            </w:r>
          </w:p>
          <w:p w14:paraId="54882D7F" w14:textId="77777777" w:rsidR="008423E4" w:rsidRDefault="008423E4" w:rsidP="00B4048E"/>
          <w:p w14:paraId="6CA51235" w14:textId="3C9FCAE2" w:rsidR="00231537" w:rsidRDefault="0061772B" w:rsidP="00B4048E">
            <w:pPr>
              <w:pStyle w:val="Header"/>
              <w:tabs>
                <w:tab w:val="clear" w:pos="4320"/>
                <w:tab w:val="clear" w:pos="8640"/>
              </w:tabs>
              <w:jc w:val="both"/>
            </w:pPr>
            <w:r>
              <w:t xml:space="preserve">It is the </w:t>
            </w:r>
            <w:r>
              <w:t>committee's opinion that rulemaking authority is expressly granted to the Texas Medical Board in SECTION 5, the Texas Board of Nursing in SECTION 7, and the Texas Physician Assistant Board in SECTION 12 of this bill.</w:t>
            </w:r>
          </w:p>
          <w:p w14:paraId="2B7CA410" w14:textId="77777777" w:rsidR="008423E4" w:rsidRPr="00E21FDC" w:rsidRDefault="008423E4" w:rsidP="00B4048E">
            <w:pPr>
              <w:rPr>
                <w:b/>
              </w:rPr>
            </w:pPr>
          </w:p>
        </w:tc>
      </w:tr>
      <w:tr w:rsidR="004E338F" w14:paraId="735E2D9A" w14:textId="77777777" w:rsidTr="00345119">
        <w:tc>
          <w:tcPr>
            <w:tcW w:w="9576" w:type="dxa"/>
          </w:tcPr>
          <w:p w14:paraId="389E837B" w14:textId="77777777" w:rsidR="008423E4" w:rsidRPr="00A8133F" w:rsidRDefault="0061772B" w:rsidP="00B4048E">
            <w:pPr>
              <w:rPr>
                <w:b/>
              </w:rPr>
            </w:pPr>
            <w:r w:rsidRPr="009C1E9A">
              <w:rPr>
                <w:b/>
                <w:u w:val="single"/>
              </w:rPr>
              <w:t>ANALYSIS</w:t>
            </w:r>
            <w:r>
              <w:rPr>
                <w:b/>
              </w:rPr>
              <w:t xml:space="preserve"> </w:t>
            </w:r>
          </w:p>
          <w:p w14:paraId="3426C97F" w14:textId="77777777" w:rsidR="008423E4" w:rsidRDefault="008423E4" w:rsidP="00B4048E"/>
          <w:p w14:paraId="20433A9A" w14:textId="535C7B3C" w:rsidR="00E90032" w:rsidRDefault="0061772B" w:rsidP="00B4048E">
            <w:pPr>
              <w:pStyle w:val="Header"/>
              <w:tabs>
                <w:tab w:val="clear" w:pos="4320"/>
                <w:tab w:val="clear" w:pos="8640"/>
              </w:tabs>
              <w:jc w:val="both"/>
            </w:pPr>
            <w:r w:rsidRPr="00517DD6">
              <w:t>H.B. 2651 amends the</w:t>
            </w:r>
            <w:r>
              <w:t xml:space="preserve"> Health and Safety Code to require a health care facility that has an emergency department to provide at least one hour of basic sexual assault response training to facility employees who provide patient admission functions, patient-related administrative </w:t>
            </w:r>
            <w:r>
              <w:t xml:space="preserve">support functions, or direct patient care. The </w:t>
            </w:r>
            <w:r w:rsidR="00D52CF3">
              <w:t xml:space="preserve">bill requires the </w:t>
            </w:r>
            <w:r>
              <w:t xml:space="preserve">training </w:t>
            </w:r>
            <w:r w:rsidR="00D52CF3">
              <w:t>to</w:t>
            </w:r>
            <w:r>
              <w:t xml:space="preserve"> include</w:t>
            </w:r>
            <w:r w:rsidR="002C1A24">
              <w:t xml:space="preserve"> </w:t>
            </w:r>
            <w:r>
              <w:t>instruction</w:t>
            </w:r>
            <w:r w:rsidR="002C1A24">
              <w:t>s</w:t>
            </w:r>
            <w:r>
              <w:t xml:space="preserve"> on</w:t>
            </w:r>
            <w:r w:rsidR="00ED48DD">
              <w:t xml:space="preserve"> the </w:t>
            </w:r>
            <w:r>
              <w:t>provision of survivor-centered, trauma-informed care to sexual assault survivors and</w:t>
            </w:r>
            <w:r w:rsidR="00ED48DD">
              <w:t xml:space="preserve"> </w:t>
            </w:r>
            <w:r>
              <w:t xml:space="preserve">rights of sexual assault survivors </w:t>
            </w:r>
            <w:r w:rsidR="002C1A24">
              <w:t>as crime victims</w:t>
            </w:r>
            <w:r>
              <w:t>, including</w:t>
            </w:r>
            <w:r w:rsidR="00ED48DD">
              <w:t xml:space="preserve"> </w:t>
            </w:r>
            <w:r>
              <w:t xml:space="preserve">the availability of </w:t>
            </w:r>
            <w:r w:rsidR="00ED48DD">
              <w:t>cer</w:t>
            </w:r>
            <w:r w:rsidR="00D52CF3">
              <w:t>tain</w:t>
            </w:r>
            <w:r>
              <w:t xml:space="preserve"> forensic medical examination</w:t>
            </w:r>
            <w:r w:rsidR="00D52CF3">
              <w:t>s</w:t>
            </w:r>
            <w:r>
              <w:t xml:space="preserve"> and</w:t>
            </w:r>
            <w:r w:rsidR="00D52CF3">
              <w:t xml:space="preserve"> </w:t>
            </w:r>
            <w:r>
              <w:t>the role of an advocate</w:t>
            </w:r>
            <w:r w:rsidRPr="00E90032">
              <w:t xml:space="preserve"> provid</w:t>
            </w:r>
            <w:r w:rsidR="00D52CF3">
              <w:t>ing</w:t>
            </w:r>
            <w:r w:rsidRPr="00E90032">
              <w:t xml:space="preserve"> advocacy services as an employee or volunteer of a sexual assault program</w:t>
            </w:r>
            <w:r>
              <w:t xml:space="preserve"> in responding to a sexu</w:t>
            </w:r>
            <w:r>
              <w:t>al assault survivor.</w:t>
            </w:r>
            <w:r w:rsidR="00D52CF3">
              <w:t xml:space="preserve"> </w:t>
            </w:r>
            <w:r w:rsidR="002C1A24" w:rsidRPr="002C1A24">
              <w:t xml:space="preserve">The bill </w:t>
            </w:r>
            <w:r w:rsidR="00D52CF3">
              <w:t>considers</w:t>
            </w:r>
            <w:r w:rsidR="002C1A24" w:rsidRPr="002C1A24">
              <w:t xml:space="preserve"> an employee who completes a continuing medical or nursing education course in forensic evidence collection that is approved or recognized by the appropriate licensing board to have completed basic sexual assault response training.</w:t>
            </w:r>
            <w:r w:rsidR="002C1A24">
              <w:t xml:space="preserve"> The bill requires each</w:t>
            </w:r>
            <w:r>
              <w:t xml:space="preserve"> health care facility that has an emergency department and that is not a SAFE-ready facility </w:t>
            </w:r>
            <w:r w:rsidR="003D7C00">
              <w:t>to</w:t>
            </w:r>
            <w:r>
              <w:t xml:space="preserve"> develop a written policy</w:t>
            </w:r>
            <w:r w:rsidR="008515F9">
              <w:t xml:space="preserve"> not later than December 1, 2023,</w:t>
            </w:r>
            <w:r>
              <w:t xml:space="preserve"> to ensure that all appropriate facility personnel complete the ba</w:t>
            </w:r>
            <w:r>
              <w:t>sic sexual assault response training</w:t>
            </w:r>
            <w:r w:rsidR="003D7C00">
              <w:t>.</w:t>
            </w:r>
            <w:r w:rsidR="00752412">
              <w:t xml:space="preserve"> </w:t>
            </w:r>
            <w:r w:rsidR="00B832E7">
              <w:t>A</w:t>
            </w:r>
            <w:r w:rsidR="00B832E7" w:rsidRPr="00B832E7">
              <w:t xml:space="preserve"> health care facility that has an emergency department is not required to comply with th</w:t>
            </w:r>
            <w:r w:rsidR="00B832E7">
              <w:t>ese provisions of the bill</w:t>
            </w:r>
            <w:r w:rsidR="00B832E7" w:rsidRPr="00B832E7">
              <w:t xml:space="preserve"> until December 1, 2023.</w:t>
            </w:r>
          </w:p>
          <w:p w14:paraId="606212B4" w14:textId="2D747D4D" w:rsidR="003D7C00" w:rsidRDefault="003D7C00" w:rsidP="00B4048E">
            <w:pPr>
              <w:pStyle w:val="Header"/>
              <w:jc w:val="both"/>
            </w:pPr>
          </w:p>
          <w:p w14:paraId="68F7BAC0" w14:textId="66C79892" w:rsidR="003D7C00" w:rsidRDefault="0061772B" w:rsidP="00B4048E">
            <w:pPr>
              <w:pStyle w:val="Header"/>
              <w:jc w:val="both"/>
            </w:pPr>
            <w:r>
              <w:t xml:space="preserve">H.B. 2651 </w:t>
            </w:r>
            <w:r w:rsidR="00886AAC">
              <w:t>revises statutory provisions relating to</w:t>
            </w:r>
            <w:r w:rsidR="00886AAC" w:rsidRPr="00886AAC">
              <w:t xml:space="preserve"> basic sexual assault forensic evidence collection training</w:t>
            </w:r>
            <w:r w:rsidR="00B61AD7">
              <w:t xml:space="preserve">, </w:t>
            </w:r>
            <w:r w:rsidR="00B61AD7" w:rsidRPr="00FD3103">
              <w:t>appl</w:t>
            </w:r>
            <w:r w:rsidR="00B61AD7">
              <w:t>icable</w:t>
            </w:r>
            <w:r w:rsidR="00B61AD7" w:rsidRPr="00FD3103">
              <w:t xml:space="preserve"> only to a forensic medical examination that occurs on or after December 1, 2023</w:t>
            </w:r>
            <w:r w:rsidR="00B61AD7">
              <w:t>,</w:t>
            </w:r>
            <w:r w:rsidR="00886AAC">
              <w:t xml:space="preserve"> as follows:</w:t>
            </w:r>
          </w:p>
          <w:p w14:paraId="3C94C353" w14:textId="016D90F8" w:rsidR="00886AAC" w:rsidRDefault="0061772B" w:rsidP="00B4048E">
            <w:pPr>
              <w:pStyle w:val="Header"/>
              <w:numPr>
                <w:ilvl w:val="0"/>
                <w:numId w:val="3"/>
              </w:numPr>
              <w:jc w:val="both"/>
            </w:pPr>
            <w:r>
              <w:t>clarifies that the</w:t>
            </w:r>
            <w:r w:rsidR="00095D15">
              <w:t xml:space="preserve"> forensic</w:t>
            </w:r>
            <w:r>
              <w:t xml:space="preserve"> examination on a sexual assault survivor is a f</w:t>
            </w:r>
            <w:r w:rsidRPr="00886AAC">
              <w:t>orensic medical examination</w:t>
            </w:r>
            <w:r>
              <w:t>;</w:t>
            </w:r>
          </w:p>
          <w:p w14:paraId="16772BAB" w14:textId="11C2CB48" w:rsidR="00886AAC" w:rsidRDefault="0061772B" w:rsidP="00B4048E">
            <w:pPr>
              <w:pStyle w:val="Header"/>
              <w:numPr>
                <w:ilvl w:val="0"/>
                <w:numId w:val="3"/>
              </w:numPr>
              <w:jc w:val="both"/>
            </w:pPr>
            <w:r>
              <w:t xml:space="preserve">specifies </w:t>
            </w:r>
            <w:r w:rsidR="00257D51">
              <w:t>that</w:t>
            </w:r>
            <w:r>
              <w:t xml:space="preserve"> </w:t>
            </w:r>
            <w:r w:rsidR="00095D15">
              <w:t xml:space="preserve">the amount of </w:t>
            </w:r>
            <w:r w:rsidR="00257D51" w:rsidRPr="00257D51">
              <w:t xml:space="preserve">basic forensic evidence collection training or the equivalent education that </w:t>
            </w:r>
            <w:r w:rsidR="00095D15">
              <w:t xml:space="preserve">a person must complete is two hours and that the training or education </w:t>
            </w:r>
            <w:r w:rsidR="00257D51" w:rsidRPr="00257D51">
              <w:t>conforms to the evidence collection protocol developed by the attorney general under</w:t>
            </w:r>
            <w:r w:rsidR="00257D51">
              <w:t xml:space="preserve"> </w:t>
            </w:r>
            <w:r w:rsidR="00257D51" w:rsidRPr="00257D51">
              <w:t>the Sexual Assault Prevention and Crisis Services Act</w:t>
            </w:r>
            <w:r w:rsidR="00257D51">
              <w:t>;</w:t>
            </w:r>
          </w:p>
          <w:p w14:paraId="1F3EA5E0" w14:textId="291CA138" w:rsidR="00257D51" w:rsidRDefault="0061772B" w:rsidP="00B4048E">
            <w:pPr>
              <w:pStyle w:val="Header"/>
              <w:numPr>
                <w:ilvl w:val="0"/>
                <w:numId w:val="3"/>
              </w:numPr>
              <w:jc w:val="both"/>
            </w:pPr>
            <w:r>
              <w:t xml:space="preserve">specifies the types of </w:t>
            </w:r>
            <w:r w:rsidRPr="00257D51">
              <w:t>continuing medical or nursing education course in forensic evidence collection</w:t>
            </w:r>
            <w:r>
              <w:t xml:space="preserve"> considered to be basic </w:t>
            </w:r>
            <w:r w:rsidRPr="00706F62">
              <w:t>forensic evidence collection training</w:t>
            </w:r>
            <w:r>
              <w:t>; and</w:t>
            </w:r>
          </w:p>
          <w:p w14:paraId="7CB59EC4" w14:textId="5F841295" w:rsidR="00257D51" w:rsidRDefault="0061772B" w:rsidP="00B4048E">
            <w:pPr>
              <w:pStyle w:val="Header"/>
              <w:numPr>
                <w:ilvl w:val="0"/>
                <w:numId w:val="3"/>
              </w:numPr>
              <w:jc w:val="both"/>
            </w:pPr>
            <w:r>
              <w:t>re</w:t>
            </w:r>
            <w:r w:rsidR="0035125C">
              <w:t>moves the requirement for a health care facility that has an emergency and that is not considered a SAFE-ready facility to develop</w:t>
            </w:r>
            <w:r>
              <w:t xml:space="preserve"> </w:t>
            </w:r>
            <w:r w:rsidR="0035125C">
              <w:t>a</w:t>
            </w:r>
            <w:r w:rsidR="004F1D07">
              <w:t xml:space="preserve"> </w:t>
            </w:r>
            <w:r w:rsidR="004F1D07" w:rsidRPr="004F1D07">
              <w:t>plan to train personnel on sexual assault forensic evidence collection</w:t>
            </w:r>
            <w:r w:rsidR="004F1D07">
              <w:t xml:space="preserve"> </w:t>
            </w:r>
            <w:r w:rsidR="0035125C">
              <w:t>and requires such a facility instead to develop</w:t>
            </w:r>
            <w:r w:rsidR="004F1D07">
              <w:t xml:space="preserve"> a </w:t>
            </w:r>
            <w:r w:rsidR="004F1D07" w:rsidRPr="004F1D07">
              <w:t xml:space="preserve">written policy to ensure that a person </w:t>
            </w:r>
            <w:r w:rsidR="004F1D07">
              <w:t xml:space="preserve">performing the </w:t>
            </w:r>
            <w:r w:rsidR="004F1D07" w:rsidRPr="004F1D07">
              <w:t>forensic medical examination completes training on basic forensic evidence collection</w:t>
            </w:r>
            <w:r w:rsidR="004F1D07">
              <w:t>.</w:t>
            </w:r>
            <w:r w:rsidR="006A51F7">
              <w:t xml:space="preserve">  The bill </w:t>
            </w:r>
            <w:r w:rsidR="006A51F7" w:rsidRPr="00752412">
              <w:t>requires a</w:t>
            </w:r>
            <w:r w:rsidR="006A51F7">
              <w:t>n applicable</w:t>
            </w:r>
            <w:r w:rsidR="006A51F7" w:rsidRPr="00752412">
              <w:t xml:space="preserve"> health care facility to develop the required written policies not later than December 1, 2023</w:t>
            </w:r>
            <w:r w:rsidR="006A51F7">
              <w:t>.</w:t>
            </w:r>
          </w:p>
          <w:p w14:paraId="1B4DD571" w14:textId="77777777" w:rsidR="00752412" w:rsidRDefault="00752412" w:rsidP="00B4048E">
            <w:pPr>
              <w:pStyle w:val="Header"/>
              <w:jc w:val="both"/>
            </w:pPr>
          </w:p>
          <w:p w14:paraId="1DE66960" w14:textId="549240DA" w:rsidR="0090271B" w:rsidRDefault="0061772B" w:rsidP="00B4048E">
            <w:pPr>
              <w:pStyle w:val="Header"/>
              <w:jc w:val="both"/>
            </w:pPr>
            <w:r>
              <w:t>H.B. 2651</w:t>
            </w:r>
            <w:r w:rsidR="004F1D07">
              <w:t xml:space="preserve"> requires e</w:t>
            </w:r>
            <w:r w:rsidR="004F1D07" w:rsidRPr="004F1D07">
              <w:t xml:space="preserve">ach health care facility that is not a SAFE-ready facility </w:t>
            </w:r>
            <w:r w:rsidR="004F1D07">
              <w:t>to</w:t>
            </w:r>
            <w:r w:rsidR="004F1D07" w:rsidRPr="004F1D07">
              <w:t xml:space="preserve"> include in the plan</w:t>
            </w:r>
            <w:r w:rsidR="004F1D07">
              <w:t xml:space="preserve"> for emergency services</w:t>
            </w:r>
            <w:r w:rsidR="004F1D07" w:rsidRPr="004F1D07">
              <w:t xml:space="preserve"> the facility's written policies developed </w:t>
            </w:r>
            <w:r w:rsidR="004F1D07">
              <w:t xml:space="preserve">for purposes of </w:t>
            </w:r>
            <w:r w:rsidR="004F1D07" w:rsidRPr="004F1D07">
              <w:t>basic sexual assault forensic evidence collection training</w:t>
            </w:r>
            <w:r w:rsidR="004F1D07">
              <w:t xml:space="preserve"> and </w:t>
            </w:r>
            <w:r w:rsidR="004F1D07" w:rsidRPr="004F1D07">
              <w:t>response policy</w:t>
            </w:r>
            <w:r>
              <w:t>. This prov</w:t>
            </w:r>
            <w:r>
              <w:t>ision applies only to a report requested by the Department of State Health Services on or after January 1, 2024.</w:t>
            </w:r>
          </w:p>
          <w:p w14:paraId="09D33F2A" w14:textId="082AECC0" w:rsidR="00517DD6" w:rsidRDefault="00517DD6" w:rsidP="00B4048E">
            <w:pPr>
              <w:pStyle w:val="Header"/>
              <w:tabs>
                <w:tab w:val="clear" w:pos="4320"/>
                <w:tab w:val="clear" w:pos="8640"/>
              </w:tabs>
              <w:jc w:val="both"/>
            </w:pPr>
          </w:p>
          <w:p w14:paraId="355BFFFF" w14:textId="37D91D01" w:rsidR="00524617" w:rsidRDefault="0061772B" w:rsidP="00B4048E">
            <w:pPr>
              <w:pStyle w:val="Header"/>
              <w:tabs>
                <w:tab w:val="clear" w:pos="4320"/>
                <w:tab w:val="clear" w:pos="8640"/>
              </w:tabs>
              <w:jc w:val="both"/>
            </w:pPr>
            <w:r w:rsidRPr="00517DD6">
              <w:t>H.B. 2651 amends the</w:t>
            </w:r>
            <w:r>
              <w:t xml:space="preserve"> Occupations Code to require a</w:t>
            </w:r>
            <w:r w:rsidR="00731FD3">
              <w:t xml:space="preserve"> licensed</w:t>
            </w:r>
            <w:r>
              <w:t xml:space="preserve"> physician assistant</w:t>
            </w:r>
            <w:r w:rsidR="003B28DD">
              <w:t>,</w:t>
            </w:r>
            <w:r w:rsidR="00731FD3">
              <w:t xml:space="preserve"> </w:t>
            </w:r>
            <w:r w:rsidR="00BE73D7">
              <w:t xml:space="preserve">a </w:t>
            </w:r>
            <w:r w:rsidR="00731FD3">
              <w:t xml:space="preserve">licensed physician who submits </w:t>
            </w:r>
            <w:r w:rsidR="00731FD3" w:rsidRPr="00731FD3">
              <w:t>an application for renewal of a license to practice medicine</w:t>
            </w:r>
            <w:r w:rsidR="00731FD3">
              <w:t xml:space="preserve"> </w:t>
            </w:r>
            <w:r>
              <w:t>whose practice includes treating patients in an emergency room setting</w:t>
            </w:r>
            <w:r w:rsidR="003B28DD">
              <w:t xml:space="preserve">, and </w:t>
            </w:r>
            <w:r w:rsidR="00BE73D7">
              <w:t xml:space="preserve">a </w:t>
            </w:r>
            <w:r w:rsidR="003B28DD">
              <w:t xml:space="preserve">licensed nurse </w:t>
            </w:r>
            <w:r w:rsidR="003B28DD" w:rsidRPr="003B28DD">
              <w:t>who is employed to work in an emergency room setting</w:t>
            </w:r>
            <w:r>
              <w:t xml:space="preserve"> </w:t>
            </w:r>
            <w:r w:rsidR="00927894">
              <w:t>to</w:t>
            </w:r>
            <w:r>
              <w:t xml:space="preserve"> complete at least two hours of continuing medical education relating to</w:t>
            </w:r>
            <w:r w:rsidR="00927894">
              <w:t xml:space="preserve"> the following:</w:t>
            </w:r>
          </w:p>
          <w:p w14:paraId="212890E7" w14:textId="00046E34" w:rsidR="00524617" w:rsidRDefault="0061772B" w:rsidP="00B4048E">
            <w:pPr>
              <w:pStyle w:val="Header"/>
              <w:numPr>
                <w:ilvl w:val="0"/>
                <w:numId w:val="4"/>
              </w:numPr>
              <w:jc w:val="both"/>
            </w:pPr>
            <w:r>
              <w:t>provision of trauma-informed care to sexual assault survivors;</w:t>
            </w:r>
          </w:p>
          <w:p w14:paraId="6DA3840A" w14:textId="5F2DBF33" w:rsidR="00524617" w:rsidRDefault="0061772B" w:rsidP="00B4048E">
            <w:pPr>
              <w:pStyle w:val="Header"/>
              <w:numPr>
                <w:ilvl w:val="0"/>
                <w:numId w:val="4"/>
              </w:numPr>
              <w:jc w:val="both"/>
            </w:pPr>
            <w:r>
              <w:t>appropriate community referrals and prophylactic medications;</w:t>
            </w:r>
          </w:p>
          <w:p w14:paraId="5FB18F75" w14:textId="45047916" w:rsidR="00524617" w:rsidRDefault="0061772B" w:rsidP="00B4048E">
            <w:pPr>
              <w:pStyle w:val="Header"/>
              <w:numPr>
                <w:ilvl w:val="0"/>
                <w:numId w:val="4"/>
              </w:numPr>
              <w:jc w:val="both"/>
            </w:pPr>
            <w:r>
              <w:t>rights of a sexual assault survivor, including the opportunity to request the presence of an advocate and a forensic m</w:t>
            </w:r>
            <w:r>
              <w:t>edical examination;</w:t>
            </w:r>
          </w:p>
          <w:p w14:paraId="62B176DF" w14:textId="7F11BA9A" w:rsidR="00524617" w:rsidRDefault="0061772B" w:rsidP="00B4048E">
            <w:pPr>
              <w:pStyle w:val="Header"/>
              <w:numPr>
                <w:ilvl w:val="0"/>
                <w:numId w:val="4"/>
              </w:numPr>
              <w:jc w:val="both"/>
            </w:pPr>
            <w:r>
              <w:t>forensic evidence collection methods; and</w:t>
            </w:r>
          </w:p>
          <w:p w14:paraId="65C128C5" w14:textId="6630931D" w:rsidR="00524617" w:rsidRDefault="0061772B" w:rsidP="00B4048E">
            <w:pPr>
              <w:pStyle w:val="Header"/>
              <w:numPr>
                <w:ilvl w:val="0"/>
                <w:numId w:val="4"/>
              </w:numPr>
              <w:jc w:val="both"/>
            </w:pPr>
            <w:r>
              <w:t>state law pertaining to the custody, transfer, and tracking of forensic evidence.</w:t>
            </w:r>
          </w:p>
          <w:p w14:paraId="456269FF" w14:textId="30305824" w:rsidR="003C1C38" w:rsidRDefault="0061772B" w:rsidP="00B4048E">
            <w:pPr>
              <w:pStyle w:val="Header"/>
              <w:jc w:val="both"/>
            </w:pPr>
            <w:r>
              <w:t xml:space="preserve">The content of the continuing medical education relating to forensic evidence collection must conform to the evidence collection protocol distributed by the attorney general under </w:t>
            </w:r>
            <w:r w:rsidR="00291D8B" w:rsidRPr="00291D8B">
              <w:t>the Sexual Assault Prevention and Crisis Services Act.</w:t>
            </w:r>
            <w:r w:rsidR="00DA35D7">
              <w:t xml:space="preserve"> The bill requires </w:t>
            </w:r>
            <w:r w:rsidR="00DA35D7" w:rsidRPr="00DA35D7">
              <w:t>the Texas Physician Assistant Board</w:t>
            </w:r>
            <w:r w:rsidR="003B28DD">
              <w:t>, Texas Medical Board</w:t>
            </w:r>
            <w:r w:rsidR="00DA35D7">
              <w:t>,</w:t>
            </w:r>
            <w:r w:rsidR="003B28DD">
              <w:t xml:space="preserve"> and Texas Board of Nursing,</w:t>
            </w:r>
            <w:r w:rsidR="00DA35D7">
              <w:t xml:space="preserve"> n</w:t>
            </w:r>
            <w:r w:rsidR="00DA35D7" w:rsidRPr="00DA35D7">
              <w:t xml:space="preserve">ot later than June 1, 2024, </w:t>
            </w:r>
            <w:r w:rsidR="00DA35D7">
              <w:t>to</w:t>
            </w:r>
            <w:r w:rsidR="00DA35D7" w:rsidRPr="00DA35D7">
              <w:t xml:space="preserve"> adopt the rules</w:t>
            </w:r>
            <w:r w:rsidR="00DA35D7">
              <w:t xml:space="preserve"> </w:t>
            </w:r>
            <w:r w:rsidR="005E7718">
              <w:t>required by the applicable provisions of the bill</w:t>
            </w:r>
            <w:r w:rsidR="00754CA8">
              <w:t xml:space="preserve">. </w:t>
            </w:r>
            <w:r w:rsidR="00B55C16">
              <w:t xml:space="preserve">The bill provisions relating to an applicable </w:t>
            </w:r>
            <w:r w:rsidR="005E7718">
              <w:t xml:space="preserve">physician assistant, </w:t>
            </w:r>
            <w:r w:rsidR="00B55C16">
              <w:t>physician</w:t>
            </w:r>
            <w:r w:rsidR="004C187F">
              <w:t>,</w:t>
            </w:r>
            <w:r w:rsidR="00B55C16">
              <w:t xml:space="preserve"> and </w:t>
            </w:r>
            <w:r w:rsidR="005E7718">
              <w:t>nurse</w:t>
            </w:r>
            <w:r w:rsidR="00B55C16">
              <w:t xml:space="preserve"> </w:t>
            </w:r>
            <w:r w:rsidR="00B55C16" w:rsidRPr="00B55C16">
              <w:t>appl</w:t>
            </w:r>
            <w:r w:rsidR="005E7718">
              <w:t>y</w:t>
            </w:r>
            <w:r w:rsidR="00B55C16" w:rsidRPr="00B55C16">
              <w:t xml:space="preserve"> to an application for the renewal of a</w:t>
            </w:r>
            <w:r w:rsidR="005E7718">
              <w:t>n applicable</w:t>
            </w:r>
            <w:r w:rsidR="00B55C16" w:rsidRPr="00B55C16">
              <w:t xml:space="preserve"> license filed on or after September 1, 2024.</w:t>
            </w:r>
          </w:p>
          <w:p w14:paraId="32F7B074" w14:textId="63392995" w:rsidR="00390111" w:rsidRDefault="00390111" w:rsidP="00B4048E">
            <w:pPr>
              <w:pStyle w:val="Header"/>
              <w:jc w:val="both"/>
            </w:pPr>
          </w:p>
          <w:p w14:paraId="22FD11FF" w14:textId="59D45B0F" w:rsidR="00390111" w:rsidRDefault="0061772B" w:rsidP="00B4048E">
            <w:pPr>
              <w:pStyle w:val="Header"/>
              <w:jc w:val="both"/>
            </w:pPr>
            <w:r>
              <w:t>H.B. 2651 amends the Government Code to change from two to three years</w:t>
            </w:r>
            <w:r w:rsidR="00AC110C">
              <w:t xml:space="preserve"> the period</w:t>
            </w:r>
            <w:r>
              <w:t xml:space="preserve"> for which </w:t>
            </w:r>
            <w:r w:rsidRPr="00517DD6">
              <w:t xml:space="preserve">a sexual assault nurse examiner certification </w:t>
            </w:r>
            <w:r>
              <w:t>i</w:t>
            </w:r>
            <w:r>
              <w:t xml:space="preserve">s valid under </w:t>
            </w:r>
            <w:r w:rsidRPr="00CF35FE">
              <w:t>the Sexual Assault Prevention and Crisis Services Act.</w:t>
            </w:r>
            <w:r>
              <w:t xml:space="preserve"> This provision </w:t>
            </w:r>
            <w:r w:rsidRPr="00CF35FE">
              <w:t xml:space="preserve">applies only to an application for renewal of a sexual assault nurse examiner certificate filed on or after the </w:t>
            </w:r>
            <w:r>
              <w:t xml:space="preserve">bill's </w:t>
            </w:r>
            <w:r w:rsidRPr="00CF35FE">
              <w:t>effective date</w:t>
            </w:r>
            <w:r>
              <w:t>.</w:t>
            </w:r>
          </w:p>
          <w:p w14:paraId="7951E85B" w14:textId="77777777" w:rsidR="008423E4" w:rsidRDefault="008423E4" w:rsidP="00B4048E">
            <w:pPr>
              <w:rPr>
                <w:b/>
              </w:rPr>
            </w:pPr>
          </w:p>
          <w:p w14:paraId="397C5F3B" w14:textId="6FBE79C2" w:rsidR="00B4048E" w:rsidRPr="00835628" w:rsidRDefault="00B4048E" w:rsidP="00B4048E">
            <w:pPr>
              <w:rPr>
                <w:b/>
              </w:rPr>
            </w:pPr>
          </w:p>
        </w:tc>
      </w:tr>
      <w:tr w:rsidR="004E338F" w14:paraId="6D921919" w14:textId="77777777" w:rsidTr="00345119">
        <w:tc>
          <w:tcPr>
            <w:tcW w:w="9576" w:type="dxa"/>
          </w:tcPr>
          <w:p w14:paraId="7F085E9C" w14:textId="77777777" w:rsidR="008423E4" w:rsidRPr="00A8133F" w:rsidRDefault="0061772B" w:rsidP="00B4048E">
            <w:pPr>
              <w:rPr>
                <w:b/>
              </w:rPr>
            </w:pPr>
            <w:r w:rsidRPr="009C1E9A">
              <w:rPr>
                <w:b/>
                <w:u w:val="single"/>
              </w:rPr>
              <w:t>EFFECTIVE DATE</w:t>
            </w:r>
            <w:r>
              <w:rPr>
                <w:b/>
              </w:rPr>
              <w:t xml:space="preserve"> </w:t>
            </w:r>
          </w:p>
          <w:p w14:paraId="7F2275A3" w14:textId="77777777" w:rsidR="008423E4" w:rsidRDefault="008423E4" w:rsidP="00B4048E"/>
          <w:p w14:paraId="6807EEDD" w14:textId="2AD622F7" w:rsidR="008423E4" w:rsidRPr="003624F2" w:rsidRDefault="0061772B" w:rsidP="00B4048E">
            <w:pPr>
              <w:pStyle w:val="Header"/>
              <w:tabs>
                <w:tab w:val="clear" w:pos="4320"/>
                <w:tab w:val="clear" w:pos="8640"/>
              </w:tabs>
              <w:jc w:val="both"/>
            </w:pPr>
            <w:r>
              <w:t>September 1, 2023</w:t>
            </w:r>
            <w:r>
              <w:t>.</w:t>
            </w:r>
          </w:p>
          <w:p w14:paraId="13638FD8" w14:textId="77777777" w:rsidR="008423E4" w:rsidRPr="00233FDB" w:rsidRDefault="008423E4" w:rsidP="00B4048E">
            <w:pPr>
              <w:rPr>
                <w:b/>
              </w:rPr>
            </w:pPr>
          </w:p>
        </w:tc>
      </w:tr>
    </w:tbl>
    <w:p w14:paraId="18D9C6CD" w14:textId="77777777" w:rsidR="008423E4" w:rsidRPr="00BE0E75" w:rsidRDefault="008423E4" w:rsidP="00B4048E">
      <w:pPr>
        <w:jc w:val="both"/>
        <w:rPr>
          <w:rFonts w:ascii="Arial" w:hAnsi="Arial"/>
          <w:sz w:val="16"/>
          <w:szCs w:val="16"/>
        </w:rPr>
      </w:pPr>
    </w:p>
    <w:p w14:paraId="75AC5D8B" w14:textId="77777777" w:rsidR="004108C3" w:rsidRPr="008423E4" w:rsidRDefault="004108C3" w:rsidP="00B4048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EBCD" w14:textId="77777777" w:rsidR="00000000" w:rsidRDefault="0061772B">
      <w:r>
        <w:separator/>
      </w:r>
    </w:p>
  </w:endnote>
  <w:endnote w:type="continuationSeparator" w:id="0">
    <w:p w14:paraId="390408D6" w14:textId="77777777" w:rsidR="00000000" w:rsidRDefault="0061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CBF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E338F" w14:paraId="2A66E7D2" w14:textId="77777777" w:rsidTr="009C1E9A">
      <w:trPr>
        <w:cantSplit/>
      </w:trPr>
      <w:tc>
        <w:tcPr>
          <w:tcW w:w="0" w:type="pct"/>
        </w:tcPr>
        <w:p w14:paraId="0544145B" w14:textId="77777777" w:rsidR="00137D90" w:rsidRDefault="00137D90" w:rsidP="009C1E9A">
          <w:pPr>
            <w:pStyle w:val="Footer"/>
            <w:tabs>
              <w:tab w:val="clear" w:pos="8640"/>
              <w:tab w:val="right" w:pos="9360"/>
            </w:tabs>
          </w:pPr>
        </w:p>
      </w:tc>
      <w:tc>
        <w:tcPr>
          <w:tcW w:w="2395" w:type="pct"/>
        </w:tcPr>
        <w:p w14:paraId="1FCD8781" w14:textId="77777777" w:rsidR="00137D90" w:rsidRDefault="00137D90" w:rsidP="009C1E9A">
          <w:pPr>
            <w:pStyle w:val="Footer"/>
            <w:tabs>
              <w:tab w:val="clear" w:pos="8640"/>
              <w:tab w:val="right" w:pos="9360"/>
            </w:tabs>
          </w:pPr>
        </w:p>
        <w:p w14:paraId="2AD42C4B" w14:textId="77777777" w:rsidR="001A4310" w:rsidRDefault="001A4310" w:rsidP="009C1E9A">
          <w:pPr>
            <w:pStyle w:val="Footer"/>
            <w:tabs>
              <w:tab w:val="clear" w:pos="8640"/>
              <w:tab w:val="right" w:pos="9360"/>
            </w:tabs>
          </w:pPr>
        </w:p>
        <w:p w14:paraId="28B3F737" w14:textId="77777777" w:rsidR="00137D90" w:rsidRDefault="00137D90" w:rsidP="009C1E9A">
          <w:pPr>
            <w:pStyle w:val="Footer"/>
            <w:tabs>
              <w:tab w:val="clear" w:pos="8640"/>
              <w:tab w:val="right" w:pos="9360"/>
            </w:tabs>
          </w:pPr>
        </w:p>
      </w:tc>
      <w:tc>
        <w:tcPr>
          <w:tcW w:w="2453" w:type="pct"/>
        </w:tcPr>
        <w:p w14:paraId="1B1FB4C7" w14:textId="77777777" w:rsidR="00137D90" w:rsidRDefault="00137D90" w:rsidP="009C1E9A">
          <w:pPr>
            <w:pStyle w:val="Footer"/>
            <w:tabs>
              <w:tab w:val="clear" w:pos="8640"/>
              <w:tab w:val="right" w:pos="9360"/>
            </w:tabs>
            <w:jc w:val="right"/>
          </w:pPr>
        </w:p>
      </w:tc>
    </w:tr>
    <w:tr w:rsidR="004E338F" w14:paraId="0D318BF0" w14:textId="77777777" w:rsidTr="009C1E9A">
      <w:trPr>
        <w:cantSplit/>
      </w:trPr>
      <w:tc>
        <w:tcPr>
          <w:tcW w:w="0" w:type="pct"/>
        </w:tcPr>
        <w:p w14:paraId="48D83F9A" w14:textId="77777777" w:rsidR="00EC379B" w:rsidRDefault="00EC379B" w:rsidP="009C1E9A">
          <w:pPr>
            <w:pStyle w:val="Footer"/>
            <w:tabs>
              <w:tab w:val="clear" w:pos="8640"/>
              <w:tab w:val="right" w:pos="9360"/>
            </w:tabs>
          </w:pPr>
        </w:p>
      </w:tc>
      <w:tc>
        <w:tcPr>
          <w:tcW w:w="2395" w:type="pct"/>
        </w:tcPr>
        <w:p w14:paraId="2B0CC865" w14:textId="6C20443A" w:rsidR="00EC379B" w:rsidRPr="009C1E9A" w:rsidRDefault="0061772B" w:rsidP="009C1E9A">
          <w:pPr>
            <w:pStyle w:val="Footer"/>
            <w:tabs>
              <w:tab w:val="clear" w:pos="8640"/>
              <w:tab w:val="right" w:pos="9360"/>
            </w:tabs>
            <w:rPr>
              <w:rFonts w:ascii="Shruti" w:hAnsi="Shruti"/>
              <w:sz w:val="22"/>
            </w:rPr>
          </w:pPr>
          <w:r>
            <w:rPr>
              <w:rFonts w:ascii="Shruti" w:hAnsi="Shruti"/>
              <w:sz w:val="22"/>
            </w:rPr>
            <w:t>88R 24833-D</w:t>
          </w:r>
        </w:p>
      </w:tc>
      <w:tc>
        <w:tcPr>
          <w:tcW w:w="2453" w:type="pct"/>
        </w:tcPr>
        <w:p w14:paraId="24708F2E" w14:textId="1DF09E04" w:rsidR="00EC379B" w:rsidRDefault="0061772B" w:rsidP="009C1E9A">
          <w:pPr>
            <w:pStyle w:val="Footer"/>
            <w:tabs>
              <w:tab w:val="clear" w:pos="8640"/>
              <w:tab w:val="right" w:pos="9360"/>
            </w:tabs>
            <w:jc w:val="right"/>
          </w:pPr>
          <w:r>
            <w:fldChar w:fldCharType="begin"/>
          </w:r>
          <w:r>
            <w:instrText xml:space="preserve"> DOCPROPERTY  OTID  \* MERGEFORMAT </w:instrText>
          </w:r>
          <w:r>
            <w:fldChar w:fldCharType="separate"/>
          </w:r>
          <w:r w:rsidR="006C0E55">
            <w:t>23.111.1685</w:t>
          </w:r>
          <w:r>
            <w:fldChar w:fldCharType="end"/>
          </w:r>
        </w:p>
      </w:tc>
    </w:tr>
    <w:tr w:rsidR="004E338F" w14:paraId="150FAD82" w14:textId="77777777" w:rsidTr="009C1E9A">
      <w:trPr>
        <w:cantSplit/>
      </w:trPr>
      <w:tc>
        <w:tcPr>
          <w:tcW w:w="0" w:type="pct"/>
        </w:tcPr>
        <w:p w14:paraId="40D240D1" w14:textId="77777777" w:rsidR="00EC379B" w:rsidRDefault="00EC379B" w:rsidP="009C1E9A">
          <w:pPr>
            <w:pStyle w:val="Footer"/>
            <w:tabs>
              <w:tab w:val="clear" w:pos="4320"/>
              <w:tab w:val="clear" w:pos="8640"/>
              <w:tab w:val="left" w:pos="2865"/>
            </w:tabs>
          </w:pPr>
        </w:p>
      </w:tc>
      <w:tc>
        <w:tcPr>
          <w:tcW w:w="2395" w:type="pct"/>
        </w:tcPr>
        <w:p w14:paraId="5D0D687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66D9590" w14:textId="77777777" w:rsidR="00EC379B" w:rsidRDefault="00EC379B" w:rsidP="006D504F">
          <w:pPr>
            <w:pStyle w:val="Footer"/>
            <w:rPr>
              <w:rStyle w:val="PageNumber"/>
            </w:rPr>
          </w:pPr>
        </w:p>
        <w:p w14:paraId="150FAA94" w14:textId="77777777" w:rsidR="00EC379B" w:rsidRDefault="00EC379B" w:rsidP="009C1E9A">
          <w:pPr>
            <w:pStyle w:val="Footer"/>
            <w:tabs>
              <w:tab w:val="clear" w:pos="8640"/>
              <w:tab w:val="right" w:pos="9360"/>
            </w:tabs>
            <w:jc w:val="right"/>
          </w:pPr>
        </w:p>
      </w:tc>
    </w:tr>
    <w:tr w:rsidR="004E338F" w14:paraId="2EF4C797" w14:textId="77777777" w:rsidTr="009C1E9A">
      <w:trPr>
        <w:cantSplit/>
        <w:trHeight w:val="323"/>
      </w:trPr>
      <w:tc>
        <w:tcPr>
          <w:tcW w:w="0" w:type="pct"/>
          <w:gridSpan w:val="3"/>
        </w:tcPr>
        <w:p w14:paraId="1580217B" w14:textId="77777777" w:rsidR="00EC379B" w:rsidRDefault="0061772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912992" w14:textId="77777777" w:rsidR="00EC379B" w:rsidRDefault="00EC379B" w:rsidP="009C1E9A">
          <w:pPr>
            <w:pStyle w:val="Footer"/>
            <w:tabs>
              <w:tab w:val="clear" w:pos="8640"/>
              <w:tab w:val="right" w:pos="9360"/>
            </w:tabs>
            <w:jc w:val="center"/>
          </w:pPr>
        </w:p>
      </w:tc>
    </w:tr>
  </w:tbl>
  <w:p w14:paraId="7F99C7F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903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8189" w14:textId="77777777" w:rsidR="00000000" w:rsidRDefault="0061772B">
      <w:r>
        <w:separator/>
      </w:r>
    </w:p>
  </w:footnote>
  <w:footnote w:type="continuationSeparator" w:id="0">
    <w:p w14:paraId="1129898E" w14:textId="77777777" w:rsidR="00000000" w:rsidRDefault="0061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40E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9E9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985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E4"/>
    <w:multiLevelType w:val="hybridMultilevel"/>
    <w:tmpl w:val="E9B096E4"/>
    <w:lvl w:ilvl="0" w:tplc="291467A4">
      <w:start w:val="1"/>
      <w:numFmt w:val="bullet"/>
      <w:lvlText w:val=""/>
      <w:lvlJc w:val="left"/>
      <w:pPr>
        <w:tabs>
          <w:tab w:val="num" w:pos="720"/>
        </w:tabs>
        <w:ind w:left="720" w:hanging="360"/>
      </w:pPr>
      <w:rPr>
        <w:rFonts w:ascii="Symbol" w:hAnsi="Symbol" w:hint="default"/>
      </w:rPr>
    </w:lvl>
    <w:lvl w:ilvl="1" w:tplc="92CE5C5E" w:tentative="1">
      <w:start w:val="1"/>
      <w:numFmt w:val="bullet"/>
      <w:lvlText w:val="o"/>
      <w:lvlJc w:val="left"/>
      <w:pPr>
        <w:ind w:left="1440" w:hanging="360"/>
      </w:pPr>
      <w:rPr>
        <w:rFonts w:ascii="Courier New" w:hAnsi="Courier New" w:cs="Courier New" w:hint="default"/>
      </w:rPr>
    </w:lvl>
    <w:lvl w:ilvl="2" w:tplc="ED20A498" w:tentative="1">
      <w:start w:val="1"/>
      <w:numFmt w:val="bullet"/>
      <w:lvlText w:val=""/>
      <w:lvlJc w:val="left"/>
      <w:pPr>
        <w:ind w:left="2160" w:hanging="360"/>
      </w:pPr>
      <w:rPr>
        <w:rFonts w:ascii="Wingdings" w:hAnsi="Wingdings" w:hint="default"/>
      </w:rPr>
    </w:lvl>
    <w:lvl w:ilvl="3" w:tplc="DC203404" w:tentative="1">
      <w:start w:val="1"/>
      <w:numFmt w:val="bullet"/>
      <w:lvlText w:val=""/>
      <w:lvlJc w:val="left"/>
      <w:pPr>
        <w:ind w:left="2880" w:hanging="360"/>
      </w:pPr>
      <w:rPr>
        <w:rFonts w:ascii="Symbol" w:hAnsi="Symbol" w:hint="default"/>
      </w:rPr>
    </w:lvl>
    <w:lvl w:ilvl="4" w:tplc="09F8F306" w:tentative="1">
      <w:start w:val="1"/>
      <w:numFmt w:val="bullet"/>
      <w:lvlText w:val="o"/>
      <w:lvlJc w:val="left"/>
      <w:pPr>
        <w:ind w:left="3600" w:hanging="360"/>
      </w:pPr>
      <w:rPr>
        <w:rFonts w:ascii="Courier New" w:hAnsi="Courier New" w:cs="Courier New" w:hint="default"/>
      </w:rPr>
    </w:lvl>
    <w:lvl w:ilvl="5" w:tplc="E028E634" w:tentative="1">
      <w:start w:val="1"/>
      <w:numFmt w:val="bullet"/>
      <w:lvlText w:val=""/>
      <w:lvlJc w:val="left"/>
      <w:pPr>
        <w:ind w:left="4320" w:hanging="360"/>
      </w:pPr>
      <w:rPr>
        <w:rFonts w:ascii="Wingdings" w:hAnsi="Wingdings" w:hint="default"/>
      </w:rPr>
    </w:lvl>
    <w:lvl w:ilvl="6" w:tplc="EC809E9A" w:tentative="1">
      <w:start w:val="1"/>
      <w:numFmt w:val="bullet"/>
      <w:lvlText w:val=""/>
      <w:lvlJc w:val="left"/>
      <w:pPr>
        <w:ind w:left="5040" w:hanging="360"/>
      </w:pPr>
      <w:rPr>
        <w:rFonts w:ascii="Symbol" w:hAnsi="Symbol" w:hint="default"/>
      </w:rPr>
    </w:lvl>
    <w:lvl w:ilvl="7" w:tplc="03BA3682" w:tentative="1">
      <w:start w:val="1"/>
      <w:numFmt w:val="bullet"/>
      <w:lvlText w:val="o"/>
      <w:lvlJc w:val="left"/>
      <w:pPr>
        <w:ind w:left="5760" w:hanging="360"/>
      </w:pPr>
      <w:rPr>
        <w:rFonts w:ascii="Courier New" w:hAnsi="Courier New" w:cs="Courier New" w:hint="default"/>
      </w:rPr>
    </w:lvl>
    <w:lvl w:ilvl="8" w:tplc="9C7A8856" w:tentative="1">
      <w:start w:val="1"/>
      <w:numFmt w:val="bullet"/>
      <w:lvlText w:val=""/>
      <w:lvlJc w:val="left"/>
      <w:pPr>
        <w:ind w:left="6480" w:hanging="360"/>
      </w:pPr>
      <w:rPr>
        <w:rFonts w:ascii="Wingdings" w:hAnsi="Wingdings" w:hint="default"/>
      </w:rPr>
    </w:lvl>
  </w:abstractNum>
  <w:abstractNum w:abstractNumId="1" w15:restartNumberingAfterBreak="0">
    <w:nsid w:val="2E8B5214"/>
    <w:multiLevelType w:val="hybridMultilevel"/>
    <w:tmpl w:val="38466234"/>
    <w:lvl w:ilvl="0" w:tplc="815C20DC">
      <w:start w:val="1"/>
      <w:numFmt w:val="bullet"/>
      <w:lvlText w:val=""/>
      <w:lvlJc w:val="left"/>
      <w:pPr>
        <w:tabs>
          <w:tab w:val="num" w:pos="720"/>
        </w:tabs>
        <w:ind w:left="720" w:hanging="360"/>
      </w:pPr>
      <w:rPr>
        <w:rFonts w:ascii="Symbol" w:hAnsi="Symbol" w:hint="default"/>
      </w:rPr>
    </w:lvl>
    <w:lvl w:ilvl="1" w:tplc="03BA362A">
      <w:start w:val="1"/>
      <w:numFmt w:val="bullet"/>
      <w:lvlText w:val="o"/>
      <w:lvlJc w:val="left"/>
      <w:pPr>
        <w:ind w:left="1440" w:hanging="360"/>
      </w:pPr>
      <w:rPr>
        <w:rFonts w:ascii="Courier New" w:hAnsi="Courier New" w:cs="Courier New" w:hint="default"/>
      </w:rPr>
    </w:lvl>
    <w:lvl w:ilvl="2" w:tplc="4836914C" w:tentative="1">
      <w:start w:val="1"/>
      <w:numFmt w:val="bullet"/>
      <w:lvlText w:val=""/>
      <w:lvlJc w:val="left"/>
      <w:pPr>
        <w:ind w:left="2160" w:hanging="360"/>
      </w:pPr>
      <w:rPr>
        <w:rFonts w:ascii="Wingdings" w:hAnsi="Wingdings" w:hint="default"/>
      </w:rPr>
    </w:lvl>
    <w:lvl w:ilvl="3" w:tplc="A4E6834A" w:tentative="1">
      <w:start w:val="1"/>
      <w:numFmt w:val="bullet"/>
      <w:lvlText w:val=""/>
      <w:lvlJc w:val="left"/>
      <w:pPr>
        <w:ind w:left="2880" w:hanging="360"/>
      </w:pPr>
      <w:rPr>
        <w:rFonts w:ascii="Symbol" w:hAnsi="Symbol" w:hint="default"/>
      </w:rPr>
    </w:lvl>
    <w:lvl w:ilvl="4" w:tplc="2058561C" w:tentative="1">
      <w:start w:val="1"/>
      <w:numFmt w:val="bullet"/>
      <w:lvlText w:val="o"/>
      <w:lvlJc w:val="left"/>
      <w:pPr>
        <w:ind w:left="3600" w:hanging="360"/>
      </w:pPr>
      <w:rPr>
        <w:rFonts w:ascii="Courier New" w:hAnsi="Courier New" w:cs="Courier New" w:hint="default"/>
      </w:rPr>
    </w:lvl>
    <w:lvl w:ilvl="5" w:tplc="E188A792" w:tentative="1">
      <w:start w:val="1"/>
      <w:numFmt w:val="bullet"/>
      <w:lvlText w:val=""/>
      <w:lvlJc w:val="left"/>
      <w:pPr>
        <w:ind w:left="4320" w:hanging="360"/>
      </w:pPr>
      <w:rPr>
        <w:rFonts w:ascii="Wingdings" w:hAnsi="Wingdings" w:hint="default"/>
      </w:rPr>
    </w:lvl>
    <w:lvl w:ilvl="6" w:tplc="010802AE" w:tentative="1">
      <w:start w:val="1"/>
      <w:numFmt w:val="bullet"/>
      <w:lvlText w:val=""/>
      <w:lvlJc w:val="left"/>
      <w:pPr>
        <w:ind w:left="5040" w:hanging="360"/>
      </w:pPr>
      <w:rPr>
        <w:rFonts w:ascii="Symbol" w:hAnsi="Symbol" w:hint="default"/>
      </w:rPr>
    </w:lvl>
    <w:lvl w:ilvl="7" w:tplc="2892DE0C" w:tentative="1">
      <w:start w:val="1"/>
      <w:numFmt w:val="bullet"/>
      <w:lvlText w:val="o"/>
      <w:lvlJc w:val="left"/>
      <w:pPr>
        <w:ind w:left="5760" w:hanging="360"/>
      </w:pPr>
      <w:rPr>
        <w:rFonts w:ascii="Courier New" w:hAnsi="Courier New" w:cs="Courier New" w:hint="default"/>
      </w:rPr>
    </w:lvl>
    <w:lvl w:ilvl="8" w:tplc="062073F0" w:tentative="1">
      <w:start w:val="1"/>
      <w:numFmt w:val="bullet"/>
      <w:lvlText w:val=""/>
      <w:lvlJc w:val="left"/>
      <w:pPr>
        <w:ind w:left="6480" w:hanging="360"/>
      </w:pPr>
      <w:rPr>
        <w:rFonts w:ascii="Wingdings" w:hAnsi="Wingdings" w:hint="default"/>
      </w:rPr>
    </w:lvl>
  </w:abstractNum>
  <w:abstractNum w:abstractNumId="2" w15:restartNumberingAfterBreak="0">
    <w:nsid w:val="3FE97EBA"/>
    <w:multiLevelType w:val="hybridMultilevel"/>
    <w:tmpl w:val="16A4D24C"/>
    <w:lvl w:ilvl="0" w:tplc="8AD20BAA">
      <w:start w:val="1"/>
      <w:numFmt w:val="bullet"/>
      <w:lvlText w:val=""/>
      <w:lvlJc w:val="left"/>
      <w:pPr>
        <w:tabs>
          <w:tab w:val="num" w:pos="720"/>
        </w:tabs>
        <w:ind w:left="720" w:hanging="360"/>
      </w:pPr>
      <w:rPr>
        <w:rFonts w:ascii="Symbol" w:hAnsi="Symbol" w:hint="default"/>
      </w:rPr>
    </w:lvl>
    <w:lvl w:ilvl="1" w:tplc="C1F08836" w:tentative="1">
      <w:start w:val="1"/>
      <w:numFmt w:val="bullet"/>
      <w:lvlText w:val="o"/>
      <w:lvlJc w:val="left"/>
      <w:pPr>
        <w:ind w:left="1440" w:hanging="360"/>
      </w:pPr>
      <w:rPr>
        <w:rFonts w:ascii="Courier New" w:hAnsi="Courier New" w:cs="Courier New" w:hint="default"/>
      </w:rPr>
    </w:lvl>
    <w:lvl w:ilvl="2" w:tplc="EC82EB3E" w:tentative="1">
      <w:start w:val="1"/>
      <w:numFmt w:val="bullet"/>
      <w:lvlText w:val=""/>
      <w:lvlJc w:val="left"/>
      <w:pPr>
        <w:ind w:left="2160" w:hanging="360"/>
      </w:pPr>
      <w:rPr>
        <w:rFonts w:ascii="Wingdings" w:hAnsi="Wingdings" w:hint="default"/>
      </w:rPr>
    </w:lvl>
    <w:lvl w:ilvl="3" w:tplc="52B6657E" w:tentative="1">
      <w:start w:val="1"/>
      <w:numFmt w:val="bullet"/>
      <w:lvlText w:val=""/>
      <w:lvlJc w:val="left"/>
      <w:pPr>
        <w:ind w:left="2880" w:hanging="360"/>
      </w:pPr>
      <w:rPr>
        <w:rFonts w:ascii="Symbol" w:hAnsi="Symbol" w:hint="default"/>
      </w:rPr>
    </w:lvl>
    <w:lvl w:ilvl="4" w:tplc="175222EC" w:tentative="1">
      <w:start w:val="1"/>
      <w:numFmt w:val="bullet"/>
      <w:lvlText w:val="o"/>
      <w:lvlJc w:val="left"/>
      <w:pPr>
        <w:ind w:left="3600" w:hanging="360"/>
      </w:pPr>
      <w:rPr>
        <w:rFonts w:ascii="Courier New" w:hAnsi="Courier New" w:cs="Courier New" w:hint="default"/>
      </w:rPr>
    </w:lvl>
    <w:lvl w:ilvl="5" w:tplc="F9389050" w:tentative="1">
      <w:start w:val="1"/>
      <w:numFmt w:val="bullet"/>
      <w:lvlText w:val=""/>
      <w:lvlJc w:val="left"/>
      <w:pPr>
        <w:ind w:left="4320" w:hanging="360"/>
      </w:pPr>
      <w:rPr>
        <w:rFonts w:ascii="Wingdings" w:hAnsi="Wingdings" w:hint="default"/>
      </w:rPr>
    </w:lvl>
    <w:lvl w:ilvl="6" w:tplc="FB1E4D40" w:tentative="1">
      <w:start w:val="1"/>
      <w:numFmt w:val="bullet"/>
      <w:lvlText w:val=""/>
      <w:lvlJc w:val="left"/>
      <w:pPr>
        <w:ind w:left="5040" w:hanging="360"/>
      </w:pPr>
      <w:rPr>
        <w:rFonts w:ascii="Symbol" w:hAnsi="Symbol" w:hint="default"/>
      </w:rPr>
    </w:lvl>
    <w:lvl w:ilvl="7" w:tplc="F18A0390" w:tentative="1">
      <w:start w:val="1"/>
      <w:numFmt w:val="bullet"/>
      <w:lvlText w:val="o"/>
      <w:lvlJc w:val="left"/>
      <w:pPr>
        <w:ind w:left="5760" w:hanging="360"/>
      </w:pPr>
      <w:rPr>
        <w:rFonts w:ascii="Courier New" w:hAnsi="Courier New" w:cs="Courier New" w:hint="default"/>
      </w:rPr>
    </w:lvl>
    <w:lvl w:ilvl="8" w:tplc="E2DEF980" w:tentative="1">
      <w:start w:val="1"/>
      <w:numFmt w:val="bullet"/>
      <w:lvlText w:val=""/>
      <w:lvlJc w:val="left"/>
      <w:pPr>
        <w:ind w:left="6480" w:hanging="360"/>
      </w:pPr>
      <w:rPr>
        <w:rFonts w:ascii="Wingdings" w:hAnsi="Wingdings" w:hint="default"/>
      </w:rPr>
    </w:lvl>
  </w:abstractNum>
  <w:abstractNum w:abstractNumId="3" w15:restartNumberingAfterBreak="0">
    <w:nsid w:val="521C42B7"/>
    <w:multiLevelType w:val="hybridMultilevel"/>
    <w:tmpl w:val="4E3EF366"/>
    <w:lvl w:ilvl="0" w:tplc="440E3168">
      <w:start w:val="1"/>
      <w:numFmt w:val="decimal"/>
      <w:lvlText w:val="(%1)"/>
      <w:lvlJc w:val="left"/>
      <w:pPr>
        <w:ind w:left="765" w:hanging="405"/>
      </w:pPr>
      <w:rPr>
        <w:rFonts w:hint="default"/>
      </w:rPr>
    </w:lvl>
    <w:lvl w:ilvl="1" w:tplc="E772C4FC">
      <w:start w:val="1"/>
      <w:numFmt w:val="upperLetter"/>
      <w:lvlText w:val="(%2)"/>
      <w:lvlJc w:val="left"/>
      <w:pPr>
        <w:ind w:left="1665" w:hanging="585"/>
      </w:pPr>
      <w:rPr>
        <w:rFonts w:hint="default"/>
      </w:rPr>
    </w:lvl>
    <w:lvl w:ilvl="2" w:tplc="9AE4852E" w:tentative="1">
      <w:start w:val="1"/>
      <w:numFmt w:val="lowerRoman"/>
      <w:lvlText w:val="%3."/>
      <w:lvlJc w:val="right"/>
      <w:pPr>
        <w:ind w:left="2160" w:hanging="180"/>
      </w:pPr>
    </w:lvl>
    <w:lvl w:ilvl="3" w:tplc="C3423790" w:tentative="1">
      <w:start w:val="1"/>
      <w:numFmt w:val="decimal"/>
      <w:lvlText w:val="%4."/>
      <w:lvlJc w:val="left"/>
      <w:pPr>
        <w:ind w:left="2880" w:hanging="360"/>
      </w:pPr>
    </w:lvl>
    <w:lvl w:ilvl="4" w:tplc="0F300C4A" w:tentative="1">
      <w:start w:val="1"/>
      <w:numFmt w:val="lowerLetter"/>
      <w:lvlText w:val="%5."/>
      <w:lvlJc w:val="left"/>
      <w:pPr>
        <w:ind w:left="3600" w:hanging="360"/>
      </w:pPr>
    </w:lvl>
    <w:lvl w:ilvl="5" w:tplc="DC5EBA2E" w:tentative="1">
      <w:start w:val="1"/>
      <w:numFmt w:val="lowerRoman"/>
      <w:lvlText w:val="%6."/>
      <w:lvlJc w:val="right"/>
      <w:pPr>
        <w:ind w:left="4320" w:hanging="180"/>
      </w:pPr>
    </w:lvl>
    <w:lvl w:ilvl="6" w:tplc="11FC47F8" w:tentative="1">
      <w:start w:val="1"/>
      <w:numFmt w:val="decimal"/>
      <w:lvlText w:val="%7."/>
      <w:lvlJc w:val="left"/>
      <w:pPr>
        <w:ind w:left="5040" w:hanging="360"/>
      </w:pPr>
    </w:lvl>
    <w:lvl w:ilvl="7" w:tplc="89168110" w:tentative="1">
      <w:start w:val="1"/>
      <w:numFmt w:val="lowerLetter"/>
      <w:lvlText w:val="%8."/>
      <w:lvlJc w:val="left"/>
      <w:pPr>
        <w:ind w:left="5760" w:hanging="360"/>
      </w:pPr>
    </w:lvl>
    <w:lvl w:ilvl="8" w:tplc="C93C9C4C" w:tentative="1">
      <w:start w:val="1"/>
      <w:numFmt w:val="lowerRoman"/>
      <w:lvlText w:val="%9."/>
      <w:lvlJc w:val="right"/>
      <w:pPr>
        <w:ind w:left="6480" w:hanging="180"/>
      </w:pPr>
    </w:lvl>
  </w:abstractNum>
  <w:abstractNum w:abstractNumId="4" w15:restartNumberingAfterBreak="0">
    <w:nsid w:val="5A442FB1"/>
    <w:multiLevelType w:val="hybridMultilevel"/>
    <w:tmpl w:val="DD9EAC48"/>
    <w:lvl w:ilvl="0" w:tplc="7A6C1760">
      <w:start w:val="1"/>
      <w:numFmt w:val="decimal"/>
      <w:lvlText w:val="(%1)"/>
      <w:lvlJc w:val="left"/>
      <w:pPr>
        <w:ind w:left="765" w:hanging="405"/>
      </w:pPr>
      <w:rPr>
        <w:rFonts w:hint="default"/>
      </w:rPr>
    </w:lvl>
    <w:lvl w:ilvl="1" w:tplc="308EFE26" w:tentative="1">
      <w:start w:val="1"/>
      <w:numFmt w:val="lowerLetter"/>
      <w:lvlText w:val="%2."/>
      <w:lvlJc w:val="left"/>
      <w:pPr>
        <w:ind w:left="1440" w:hanging="360"/>
      </w:pPr>
    </w:lvl>
    <w:lvl w:ilvl="2" w:tplc="AA8C66F0" w:tentative="1">
      <w:start w:val="1"/>
      <w:numFmt w:val="lowerRoman"/>
      <w:lvlText w:val="%3."/>
      <w:lvlJc w:val="right"/>
      <w:pPr>
        <w:ind w:left="2160" w:hanging="180"/>
      </w:pPr>
    </w:lvl>
    <w:lvl w:ilvl="3" w:tplc="86140C06" w:tentative="1">
      <w:start w:val="1"/>
      <w:numFmt w:val="decimal"/>
      <w:lvlText w:val="%4."/>
      <w:lvlJc w:val="left"/>
      <w:pPr>
        <w:ind w:left="2880" w:hanging="360"/>
      </w:pPr>
    </w:lvl>
    <w:lvl w:ilvl="4" w:tplc="94ACF206" w:tentative="1">
      <w:start w:val="1"/>
      <w:numFmt w:val="lowerLetter"/>
      <w:lvlText w:val="%5."/>
      <w:lvlJc w:val="left"/>
      <w:pPr>
        <w:ind w:left="3600" w:hanging="360"/>
      </w:pPr>
    </w:lvl>
    <w:lvl w:ilvl="5" w:tplc="81B0D208" w:tentative="1">
      <w:start w:val="1"/>
      <w:numFmt w:val="lowerRoman"/>
      <w:lvlText w:val="%6."/>
      <w:lvlJc w:val="right"/>
      <w:pPr>
        <w:ind w:left="4320" w:hanging="180"/>
      </w:pPr>
    </w:lvl>
    <w:lvl w:ilvl="6" w:tplc="3B84C66C" w:tentative="1">
      <w:start w:val="1"/>
      <w:numFmt w:val="decimal"/>
      <w:lvlText w:val="%7."/>
      <w:lvlJc w:val="left"/>
      <w:pPr>
        <w:ind w:left="5040" w:hanging="360"/>
      </w:pPr>
    </w:lvl>
    <w:lvl w:ilvl="7" w:tplc="993E6C4C" w:tentative="1">
      <w:start w:val="1"/>
      <w:numFmt w:val="lowerLetter"/>
      <w:lvlText w:val="%8."/>
      <w:lvlJc w:val="left"/>
      <w:pPr>
        <w:ind w:left="5760" w:hanging="360"/>
      </w:pPr>
    </w:lvl>
    <w:lvl w:ilvl="8" w:tplc="158AAA6E"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1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D15"/>
    <w:rsid w:val="00096F6A"/>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2D80"/>
    <w:rsid w:val="00113522"/>
    <w:rsid w:val="0011378D"/>
    <w:rsid w:val="00115EE9"/>
    <w:rsid w:val="001169F9"/>
    <w:rsid w:val="00120797"/>
    <w:rsid w:val="001208E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9A5"/>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3F5"/>
    <w:rsid w:val="002304DF"/>
    <w:rsid w:val="00231537"/>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D51"/>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83A"/>
    <w:rsid w:val="00281343"/>
    <w:rsid w:val="00281883"/>
    <w:rsid w:val="002874E3"/>
    <w:rsid w:val="00287656"/>
    <w:rsid w:val="00291518"/>
    <w:rsid w:val="00291D8B"/>
    <w:rsid w:val="00296FF0"/>
    <w:rsid w:val="002A17C0"/>
    <w:rsid w:val="002A48DF"/>
    <w:rsid w:val="002A5A84"/>
    <w:rsid w:val="002A6E6F"/>
    <w:rsid w:val="002A74E4"/>
    <w:rsid w:val="002A7CFE"/>
    <w:rsid w:val="002B26DD"/>
    <w:rsid w:val="002B2870"/>
    <w:rsid w:val="002B391B"/>
    <w:rsid w:val="002B5B42"/>
    <w:rsid w:val="002B7BA7"/>
    <w:rsid w:val="002C1A24"/>
    <w:rsid w:val="002C1C17"/>
    <w:rsid w:val="002C3203"/>
    <w:rsid w:val="002C3B07"/>
    <w:rsid w:val="002C532B"/>
    <w:rsid w:val="002C5713"/>
    <w:rsid w:val="002D05CC"/>
    <w:rsid w:val="002D305A"/>
    <w:rsid w:val="002D7B82"/>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25C"/>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111"/>
    <w:rsid w:val="00392DA1"/>
    <w:rsid w:val="00393718"/>
    <w:rsid w:val="003A0296"/>
    <w:rsid w:val="003A04BF"/>
    <w:rsid w:val="003A10BC"/>
    <w:rsid w:val="003B1501"/>
    <w:rsid w:val="003B185E"/>
    <w:rsid w:val="003B198A"/>
    <w:rsid w:val="003B1CA3"/>
    <w:rsid w:val="003B1ED9"/>
    <w:rsid w:val="003B2891"/>
    <w:rsid w:val="003B28DD"/>
    <w:rsid w:val="003B3DF3"/>
    <w:rsid w:val="003B48E2"/>
    <w:rsid w:val="003B4FA1"/>
    <w:rsid w:val="003B5BAD"/>
    <w:rsid w:val="003B66B6"/>
    <w:rsid w:val="003B7984"/>
    <w:rsid w:val="003B7AF6"/>
    <w:rsid w:val="003C0411"/>
    <w:rsid w:val="003C1871"/>
    <w:rsid w:val="003C1C38"/>
    <w:rsid w:val="003C1C55"/>
    <w:rsid w:val="003C25EA"/>
    <w:rsid w:val="003C36FD"/>
    <w:rsid w:val="003C664C"/>
    <w:rsid w:val="003D266E"/>
    <w:rsid w:val="003D726D"/>
    <w:rsid w:val="003D7C00"/>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87F"/>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38F"/>
    <w:rsid w:val="004E47F2"/>
    <w:rsid w:val="004E4E2B"/>
    <w:rsid w:val="004E5D4F"/>
    <w:rsid w:val="004E5DEA"/>
    <w:rsid w:val="004E6639"/>
    <w:rsid w:val="004E6BAE"/>
    <w:rsid w:val="004F1D0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DD6"/>
    <w:rsid w:val="00524617"/>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56D"/>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718"/>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72B"/>
    <w:rsid w:val="006249CB"/>
    <w:rsid w:val="006272DD"/>
    <w:rsid w:val="00630963"/>
    <w:rsid w:val="00631897"/>
    <w:rsid w:val="00632928"/>
    <w:rsid w:val="006330DA"/>
    <w:rsid w:val="00633262"/>
    <w:rsid w:val="00633460"/>
    <w:rsid w:val="006402E7"/>
    <w:rsid w:val="00640CB6"/>
    <w:rsid w:val="00641B42"/>
    <w:rsid w:val="00644C2E"/>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1F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E55"/>
    <w:rsid w:val="006C4709"/>
    <w:rsid w:val="006D3005"/>
    <w:rsid w:val="006D504F"/>
    <w:rsid w:val="006E0CAC"/>
    <w:rsid w:val="006E1CFB"/>
    <w:rsid w:val="006E1F94"/>
    <w:rsid w:val="006E26C1"/>
    <w:rsid w:val="006E30A8"/>
    <w:rsid w:val="006E45B0"/>
    <w:rsid w:val="006E5692"/>
    <w:rsid w:val="006F365D"/>
    <w:rsid w:val="006F4BB0"/>
    <w:rsid w:val="006F4CED"/>
    <w:rsid w:val="007031BD"/>
    <w:rsid w:val="00703E80"/>
    <w:rsid w:val="00705276"/>
    <w:rsid w:val="007066A0"/>
    <w:rsid w:val="00706F62"/>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1FD3"/>
    <w:rsid w:val="00735B9D"/>
    <w:rsid w:val="007365A5"/>
    <w:rsid w:val="00736FB0"/>
    <w:rsid w:val="007404BC"/>
    <w:rsid w:val="00740D13"/>
    <w:rsid w:val="00740F5F"/>
    <w:rsid w:val="00742794"/>
    <w:rsid w:val="00743C4C"/>
    <w:rsid w:val="007445B7"/>
    <w:rsid w:val="00744920"/>
    <w:rsid w:val="007509BE"/>
    <w:rsid w:val="00752412"/>
    <w:rsid w:val="0075287B"/>
    <w:rsid w:val="00754CA8"/>
    <w:rsid w:val="00755C7B"/>
    <w:rsid w:val="00764786"/>
    <w:rsid w:val="00766E12"/>
    <w:rsid w:val="0077098E"/>
    <w:rsid w:val="00771287"/>
    <w:rsid w:val="0077149E"/>
    <w:rsid w:val="00777518"/>
    <w:rsid w:val="0077779E"/>
    <w:rsid w:val="00780FB6"/>
    <w:rsid w:val="007842EE"/>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D3E"/>
    <w:rsid w:val="007D7FCB"/>
    <w:rsid w:val="007E33B6"/>
    <w:rsid w:val="007E59E8"/>
    <w:rsid w:val="007F3861"/>
    <w:rsid w:val="007F4162"/>
    <w:rsid w:val="007F53CE"/>
    <w:rsid w:val="007F5441"/>
    <w:rsid w:val="007F7668"/>
    <w:rsid w:val="007F77A7"/>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5F9"/>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AAC"/>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71B"/>
    <w:rsid w:val="00903E0A"/>
    <w:rsid w:val="00904721"/>
    <w:rsid w:val="00907780"/>
    <w:rsid w:val="00907EDD"/>
    <w:rsid w:val="009107AD"/>
    <w:rsid w:val="00915568"/>
    <w:rsid w:val="00917E0C"/>
    <w:rsid w:val="00920711"/>
    <w:rsid w:val="00921A1E"/>
    <w:rsid w:val="00924EA9"/>
    <w:rsid w:val="00925CE1"/>
    <w:rsid w:val="00925F5C"/>
    <w:rsid w:val="00927894"/>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09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04C"/>
    <w:rsid w:val="009D37C7"/>
    <w:rsid w:val="009D4BBD"/>
    <w:rsid w:val="009D5A41"/>
    <w:rsid w:val="009E13BF"/>
    <w:rsid w:val="009E3631"/>
    <w:rsid w:val="009E3EB9"/>
    <w:rsid w:val="009E69C2"/>
    <w:rsid w:val="009E6E89"/>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2F5"/>
    <w:rsid w:val="00A803CF"/>
    <w:rsid w:val="00A8133F"/>
    <w:rsid w:val="00A82CB4"/>
    <w:rsid w:val="00A82DA5"/>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10C"/>
    <w:rsid w:val="00AC28B0"/>
    <w:rsid w:val="00AC2E9A"/>
    <w:rsid w:val="00AC5AAB"/>
    <w:rsid w:val="00AC5AEC"/>
    <w:rsid w:val="00AC5F28"/>
    <w:rsid w:val="00AC6900"/>
    <w:rsid w:val="00AD304B"/>
    <w:rsid w:val="00AD4497"/>
    <w:rsid w:val="00AD7780"/>
    <w:rsid w:val="00AE2263"/>
    <w:rsid w:val="00AE248E"/>
    <w:rsid w:val="00AE2D12"/>
    <w:rsid w:val="00AE2F06"/>
    <w:rsid w:val="00AE4F1C"/>
    <w:rsid w:val="00AE4FA4"/>
    <w:rsid w:val="00AF1433"/>
    <w:rsid w:val="00AF48B4"/>
    <w:rsid w:val="00AF4923"/>
    <w:rsid w:val="00AF6C81"/>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48E"/>
    <w:rsid w:val="00B43672"/>
    <w:rsid w:val="00B473D8"/>
    <w:rsid w:val="00B5165A"/>
    <w:rsid w:val="00B524C1"/>
    <w:rsid w:val="00B52C8D"/>
    <w:rsid w:val="00B55C16"/>
    <w:rsid w:val="00B564BF"/>
    <w:rsid w:val="00B6104E"/>
    <w:rsid w:val="00B610C7"/>
    <w:rsid w:val="00B61AD7"/>
    <w:rsid w:val="00B62106"/>
    <w:rsid w:val="00B626A8"/>
    <w:rsid w:val="00B65695"/>
    <w:rsid w:val="00B66526"/>
    <w:rsid w:val="00B665A3"/>
    <w:rsid w:val="00B669DA"/>
    <w:rsid w:val="00B73BB4"/>
    <w:rsid w:val="00B80532"/>
    <w:rsid w:val="00B82039"/>
    <w:rsid w:val="00B82454"/>
    <w:rsid w:val="00B832E7"/>
    <w:rsid w:val="00B90097"/>
    <w:rsid w:val="00B90999"/>
    <w:rsid w:val="00B91AD7"/>
    <w:rsid w:val="00B92D23"/>
    <w:rsid w:val="00B95BC8"/>
    <w:rsid w:val="00B96E87"/>
    <w:rsid w:val="00BA146A"/>
    <w:rsid w:val="00BA32EE"/>
    <w:rsid w:val="00BB41E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3D7"/>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F98"/>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5FE"/>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CF3"/>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183"/>
    <w:rsid w:val="00DA35D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2AA"/>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032"/>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167"/>
    <w:rsid w:val="00EC379B"/>
    <w:rsid w:val="00EC37DF"/>
    <w:rsid w:val="00EC3A99"/>
    <w:rsid w:val="00EC41B1"/>
    <w:rsid w:val="00ED0665"/>
    <w:rsid w:val="00ED12C0"/>
    <w:rsid w:val="00ED19F0"/>
    <w:rsid w:val="00ED2B50"/>
    <w:rsid w:val="00ED2DA9"/>
    <w:rsid w:val="00ED3A32"/>
    <w:rsid w:val="00ED3BDE"/>
    <w:rsid w:val="00ED48DD"/>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B1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103"/>
    <w:rsid w:val="00FD6DF5"/>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F58469-547A-41FE-B104-B20EE5C9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17DD6"/>
    <w:rPr>
      <w:sz w:val="16"/>
      <w:szCs w:val="16"/>
    </w:rPr>
  </w:style>
  <w:style w:type="paragraph" w:styleId="CommentText">
    <w:name w:val="annotation text"/>
    <w:basedOn w:val="Normal"/>
    <w:link w:val="CommentTextChar"/>
    <w:semiHidden/>
    <w:unhideWhenUsed/>
    <w:rsid w:val="00517DD6"/>
    <w:rPr>
      <w:sz w:val="20"/>
      <w:szCs w:val="20"/>
    </w:rPr>
  </w:style>
  <w:style w:type="character" w:customStyle="1" w:styleId="CommentTextChar">
    <w:name w:val="Comment Text Char"/>
    <w:basedOn w:val="DefaultParagraphFont"/>
    <w:link w:val="CommentText"/>
    <w:semiHidden/>
    <w:rsid w:val="00517DD6"/>
  </w:style>
  <w:style w:type="paragraph" w:styleId="CommentSubject">
    <w:name w:val="annotation subject"/>
    <w:basedOn w:val="CommentText"/>
    <w:next w:val="CommentText"/>
    <w:link w:val="CommentSubjectChar"/>
    <w:semiHidden/>
    <w:unhideWhenUsed/>
    <w:rsid w:val="00517DD6"/>
    <w:rPr>
      <w:b/>
      <w:bCs/>
    </w:rPr>
  </w:style>
  <w:style w:type="character" w:customStyle="1" w:styleId="CommentSubjectChar">
    <w:name w:val="Comment Subject Char"/>
    <w:basedOn w:val="CommentTextChar"/>
    <w:link w:val="CommentSubject"/>
    <w:semiHidden/>
    <w:rsid w:val="00517DD6"/>
    <w:rPr>
      <w:b/>
      <w:bCs/>
    </w:rPr>
  </w:style>
  <w:style w:type="paragraph" w:styleId="Revision">
    <w:name w:val="Revision"/>
    <w:hidden/>
    <w:uiPriority w:val="99"/>
    <w:semiHidden/>
    <w:rsid w:val="00ED48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Words>
  <Characters>6246</Characters>
  <Application>Microsoft Office Word</Application>
  <DocSecurity>4</DocSecurity>
  <Lines>117</Lines>
  <Paragraphs>30</Paragraphs>
  <ScaleCrop>false</ScaleCrop>
  <HeadingPairs>
    <vt:vector size="2" baseType="variant">
      <vt:variant>
        <vt:lpstr>Title</vt:lpstr>
      </vt:variant>
      <vt:variant>
        <vt:i4>1</vt:i4>
      </vt:variant>
    </vt:vector>
  </HeadingPairs>
  <TitlesOfParts>
    <vt:vector size="1" baseType="lpstr">
      <vt:lpstr>BA - HB02651 (Committee Report (Unamended))</vt:lpstr>
    </vt:vector>
  </TitlesOfParts>
  <Company>State of Texas</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24833</dc:subject>
  <dc:creator>State of Texas</dc:creator>
  <dc:description>HB 2651 by Howard-(H)Public Health</dc:description>
  <cp:lastModifiedBy>Matthew Lee</cp:lastModifiedBy>
  <cp:revision>2</cp:revision>
  <cp:lastPrinted>2003-11-26T17:21:00Z</cp:lastPrinted>
  <dcterms:created xsi:type="dcterms:W3CDTF">2023-04-25T14:09:00Z</dcterms:created>
  <dcterms:modified xsi:type="dcterms:W3CDTF">2023-04-25T14:09:00Z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23.111.1685</vt:lpwstr>
  </property>
</Properties>
</file>