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56476" w14:paraId="448C5A0C" w14:textId="77777777" w:rsidTr="00345119">
        <w:tc>
          <w:tcPr>
            <w:tcW w:w="9576" w:type="dxa"/>
            <w:noWrap/>
          </w:tcPr>
          <w:p w14:paraId="421F444F" w14:textId="77777777" w:rsidR="008423E4" w:rsidRPr="0022177D" w:rsidRDefault="00EB2DC5" w:rsidP="00BF56BE">
            <w:pPr>
              <w:pStyle w:val="Heading1"/>
            </w:pPr>
            <w:r w:rsidRPr="00631897">
              <w:t>BILL ANALYSIS</w:t>
            </w:r>
          </w:p>
        </w:tc>
      </w:tr>
    </w:tbl>
    <w:p w14:paraId="576765E9" w14:textId="77777777" w:rsidR="008423E4" w:rsidRPr="0022177D" w:rsidRDefault="008423E4" w:rsidP="00BF56BE">
      <w:pPr>
        <w:jc w:val="center"/>
      </w:pPr>
    </w:p>
    <w:p w14:paraId="34BD7689" w14:textId="77777777" w:rsidR="008423E4" w:rsidRPr="00B31F0E" w:rsidRDefault="008423E4" w:rsidP="00BF56BE"/>
    <w:p w14:paraId="637925E8" w14:textId="77777777" w:rsidR="008423E4" w:rsidRPr="00742794" w:rsidRDefault="008423E4" w:rsidP="00BF56BE">
      <w:pPr>
        <w:tabs>
          <w:tab w:val="right" w:pos="9360"/>
        </w:tabs>
      </w:pPr>
    </w:p>
    <w:tbl>
      <w:tblPr>
        <w:tblW w:w="0" w:type="auto"/>
        <w:tblLayout w:type="fixed"/>
        <w:tblLook w:val="01E0" w:firstRow="1" w:lastRow="1" w:firstColumn="1" w:lastColumn="1" w:noHBand="0" w:noVBand="0"/>
      </w:tblPr>
      <w:tblGrid>
        <w:gridCol w:w="9576"/>
      </w:tblGrid>
      <w:tr w:rsidR="00E56476" w14:paraId="3509C9DD" w14:textId="77777777" w:rsidTr="00345119">
        <w:tc>
          <w:tcPr>
            <w:tcW w:w="9576" w:type="dxa"/>
          </w:tcPr>
          <w:p w14:paraId="39B021B4" w14:textId="07748140" w:rsidR="008423E4" w:rsidRPr="00861995" w:rsidRDefault="00EB2DC5" w:rsidP="00BF56BE">
            <w:pPr>
              <w:jc w:val="right"/>
            </w:pPr>
            <w:r>
              <w:t>C.S.H.B</w:t>
            </w:r>
            <w:r w:rsidR="00E75B45">
              <w:t>.</w:t>
            </w:r>
            <w:r w:rsidR="00887B27">
              <w:t xml:space="preserve"> 2701</w:t>
            </w:r>
          </w:p>
        </w:tc>
      </w:tr>
      <w:tr w:rsidR="00E56476" w14:paraId="1EE8717E" w14:textId="77777777" w:rsidTr="00345119">
        <w:tc>
          <w:tcPr>
            <w:tcW w:w="9576" w:type="dxa"/>
          </w:tcPr>
          <w:p w14:paraId="5391E419" w14:textId="47597735" w:rsidR="008423E4" w:rsidRPr="00861995" w:rsidRDefault="00EB2DC5" w:rsidP="00BF56BE">
            <w:pPr>
              <w:jc w:val="right"/>
            </w:pPr>
            <w:r>
              <w:t xml:space="preserve">By: </w:t>
            </w:r>
            <w:r w:rsidR="00887B27">
              <w:t>Guillen</w:t>
            </w:r>
          </w:p>
        </w:tc>
      </w:tr>
      <w:tr w:rsidR="00E56476" w14:paraId="59978980" w14:textId="77777777" w:rsidTr="00345119">
        <w:tc>
          <w:tcPr>
            <w:tcW w:w="9576" w:type="dxa"/>
          </w:tcPr>
          <w:p w14:paraId="5656C384" w14:textId="3B73F6B4" w:rsidR="008423E4" w:rsidRPr="00861995" w:rsidRDefault="00EB2DC5" w:rsidP="00BF56BE">
            <w:pPr>
              <w:jc w:val="right"/>
            </w:pPr>
            <w:r>
              <w:t>Natural Resources</w:t>
            </w:r>
          </w:p>
        </w:tc>
      </w:tr>
      <w:tr w:rsidR="00E56476" w14:paraId="27BB80E1" w14:textId="77777777" w:rsidTr="00345119">
        <w:tc>
          <w:tcPr>
            <w:tcW w:w="9576" w:type="dxa"/>
          </w:tcPr>
          <w:p w14:paraId="2582D895" w14:textId="4266406E" w:rsidR="008423E4" w:rsidRDefault="00EB2DC5" w:rsidP="00BF56BE">
            <w:pPr>
              <w:jc w:val="right"/>
            </w:pPr>
            <w:r>
              <w:t>Committee Report (Substituted)</w:t>
            </w:r>
          </w:p>
        </w:tc>
      </w:tr>
    </w:tbl>
    <w:p w14:paraId="5F4C0CC8" w14:textId="77777777" w:rsidR="008423E4" w:rsidRDefault="008423E4" w:rsidP="00BF56BE">
      <w:pPr>
        <w:tabs>
          <w:tab w:val="right" w:pos="9360"/>
        </w:tabs>
      </w:pPr>
    </w:p>
    <w:p w14:paraId="039334B8" w14:textId="77777777" w:rsidR="008423E4" w:rsidRDefault="008423E4" w:rsidP="00BF56BE"/>
    <w:p w14:paraId="415A2513" w14:textId="77777777" w:rsidR="008423E4" w:rsidRDefault="008423E4" w:rsidP="00BF56BE"/>
    <w:tbl>
      <w:tblPr>
        <w:tblW w:w="0" w:type="auto"/>
        <w:tblCellMar>
          <w:left w:w="115" w:type="dxa"/>
          <w:right w:w="115" w:type="dxa"/>
        </w:tblCellMar>
        <w:tblLook w:val="01E0" w:firstRow="1" w:lastRow="1" w:firstColumn="1" w:lastColumn="1" w:noHBand="0" w:noVBand="0"/>
      </w:tblPr>
      <w:tblGrid>
        <w:gridCol w:w="9360"/>
      </w:tblGrid>
      <w:tr w:rsidR="00E56476" w14:paraId="5EAF0F77" w14:textId="77777777" w:rsidTr="00824D14">
        <w:trPr>
          <w:trHeight w:val="1827"/>
        </w:trPr>
        <w:tc>
          <w:tcPr>
            <w:tcW w:w="9576" w:type="dxa"/>
          </w:tcPr>
          <w:p w14:paraId="3A4D2684" w14:textId="77777777" w:rsidR="008423E4" w:rsidRPr="00A8133F" w:rsidRDefault="00EB2DC5" w:rsidP="00BF56BE">
            <w:pPr>
              <w:rPr>
                <w:b/>
              </w:rPr>
            </w:pPr>
            <w:r w:rsidRPr="009C1E9A">
              <w:rPr>
                <w:b/>
                <w:u w:val="single"/>
              </w:rPr>
              <w:t>BACKGROUND AND PURPOSE</w:t>
            </w:r>
            <w:r>
              <w:rPr>
                <w:b/>
              </w:rPr>
              <w:t xml:space="preserve"> </w:t>
            </w:r>
          </w:p>
          <w:p w14:paraId="3CCB5CE9" w14:textId="77777777" w:rsidR="008423E4" w:rsidRDefault="008423E4" w:rsidP="00BF56BE"/>
          <w:p w14:paraId="60B83102" w14:textId="489ECF17" w:rsidR="008423E4" w:rsidRDefault="00EB2DC5" w:rsidP="00BF56BE">
            <w:pPr>
              <w:ind w:hanging="10"/>
              <w:jc w:val="both"/>
            </w:pPr>
            <w:r>
              <w:t>Changes need to be made to state laws governing</w:t>
            </w:r>
            <w:r w:rsidR="00824D14" w:rsidRPr="00824D14">
              <w:t xml:space="preserve"> public utility agencies in Texas</w:t>
            </w:r>
            <w:r w:rsidR="006F0056">
              <w:t>.</w:t>
            </w:r>
            <w:r w:rsidR="00824D14">
              <w:t xml:space="preserve"> </w:t>
            </w:r>
            <w:r>
              <w:t>Certain</w:t>
            </w:r>
            <w:r w:rsidR="00824D14" w:rsidRPr="00824D14">
              <w:t xml:space="preserve"> public entities </w:t>
            </w:r>
            <w:r>
              <w:t>need</w:t>
            </w:r>
            <w:r w:rsidR="00824D14" w:rsidRPr="00824D14">
              <w:t xml:space="preserve"> more authority to issue bonds and impose assessments to raise money for the acquisition, construction, ownership, operation, and maintenance of facilities</w:t>
            </w:r>
            <w:r w:rsidR="006F0056">
              <w:t>,</w:t>
            </w:r>
            <w:r>
              <w:t xml:space="preserve"> and</w:t>
            </w:r>
            <w:r w:rsidR="00824D14" w:rsidRPr="00824D14">
              <w:t xml:space="preserve"> public utility agenc</w:t>
            </w:r>
            <w:r>
              <w:t>ies need to have</w:t>
            </w:r>
            <w:r w:rsidR="00824D14" w:rsidRPr="00824D14">
              <w:t xml:space="preserve"> the power to acquire a public utility for the use and benefit of each participating public entity.</w:t>
            </w:r>
            <w:r>
              <w:t xml:space="preserve"> C.S.H.B. 2701</w:t>
            </w:r>
            <w:r w:rsidR="00824D14" w:rsidRPr="00824D14">
              <w:t xml:space="preserve"> </w:t>
            </w:r>
            <w:r>
              <w:t xml:space="preserve">seeks to address these issues by </w:t>
            </w:r>
            <w:r w:rsidR="00824D14" w:rsidRPr="00824D14">
              <w:t>grant</w:t>
            </w:r>
            <w:r>
              <w:t xml:space="preserve">ing certain </w:t>
            </w:r>
            <w:r w:rsidR="00824D14" w:rsidRPr="00824D14">
              <w:t>public utility agencies the power to perform any act necessary to the full exercise of the agency's powers, including acts necessary to acquire, finance, own, operate, or manage a facility of the agency</w:t>
            </w:r>
            <w:r w:rsidR="006F0056">
              <w:t xml:space="preserve">. C.S.H.B. 2701 also authorizes </w:t>
            </w:r>
            <w:r w:rsidR="006F0056" w:rsidRPr="006F0056">
              <w:t>ratepayers of a</w:t>
            </w:r>
            <w:r w:rsidR="006F0056">
              <w:t xml:space="preserve">pplicable </w:t>
            </w:r>
            <w:r w:rsidR="006F0056" w:rsidRPr="006F0056">
              <w:t>public utility agenc</w:t>
            </w:r>
            <w:r w:rsidR="006F0056">
              <w:t xml:space="preserve">ies </w:t>
            </w:r>
            <w:r w:rsidR="006F0056" w:rsidRPr="006F0056">
              <w:t>to appeal a</w:t>
            </w:r>
            <w:r w:rsidR="006F0056">
              <w:t>gency</w:t>
            </w:r>
            <w:r w:rsidR="006F0056" w:rsidRPr="006F0056">
              <w:t xml:space="preserve"> decision</w:t>
            </w:r>
            <w:r w:rsidR="006F0056">
              <w:t>s</w:t>
            </w:r>
            <w:r w:rsidR="006F0056" w:rsidRPr="006F0056">
              <w:t xml:space="preserve"> </w:t>
            </w:r>
            <w:r w:rsidR="006F0056">
              <w:t>that affect</w:t>
            </w:r>
            <w:r w:rsidR="006F0056" w:rsidRPr="006F0056">
              <w:t xml:space="preserve"> their water, drainage, or sewer rates to the </w:t>
            </w:r>
            <w:r w:rsidR="006F0056">
              <w:t xml:space="preserve">Public Utility Commission of Texas. </w:t>
            </w:r>
          </w:p>
          <w:p w14:paraId="153CF5D1" w14:textId="77777777" w:rsidR="008423E4" w:rsidRPr="00E26B13" w:rsidRDefault="008423E4" w:rsidP="00BF56BE">
            <w:pPr>
              <w:rPr>
                <w:b/>
              </w:rPr>
            </w:pPr>
          </w:p>
        </w:tc>
      </w:tr>
      <w:tr w:rsidR="00E56476" w14:paraId="23FCF9D3" w14:textId="77777777" w:rsidTr="00345119">
        <w:tc>
          <w:tcPr>
            <w:tcW w:w="9576" w:type="dxa"/>
          </w:tcPr>
          <w:p w14:paraId="7CF13F70" w14:textId="77777777" w:rsidR="0017725B" w:rsidRDefault="00EB2DC5" w:rsidP="00BF56BE">
            <w:pPr>
              <w:rPr>
                <w:b/>
                <w:u w:val="single"/>
              </w:rPr>
            </w:pPr>
            <w:r>
              <w:rPr>
                <w:b/>
                <w:u w:val="single"/>
              </w:rPr>
              <w:t>CRIMINAL JUSTICE IMPACT</w:t>
            </w:r>
          </w:p>
          <w:p w14:paraId="4E1BAB84" w14:textId="77777777" w:rsidR="0017725B" w:rsidRDefault="0017725B" w:rsidP="00BF56BE">
            <w:pPr>
              <w:rPr>
                <w:b/>
                <w:u w:val="single"/>
              </w:rPr>
            </w:pPr>
          </w:p>
          <w:p w14:paraId="2AA7B275" w14:textId="7E76049F" w:rsidR="00FD652D" w:rsidRPr="00FD652D" w:rsidRDefault="00EB2DC5" w:rsidP="00BF56BE">
            <w:pPr>
              <w:jc w:val="both"/>
            </w:pPr>
            <w:r>
              <w:t>It is the committee's opinion that this bill does not expressly create a criminal offense, increase the punishment for an existing criminal offense or category of offenses, or change the eligibility of a person for community superv</w:t>
            </w:r>
            <w:r>
              <w:t>ision, parole, or mandatory supervision.</w:t>
            </w:r>
          </w:p>
          <w:p w14:paraId="2337852E" w14:textId="77777777" w:rsidR="0017725B" w:rsidRPr="0017725B" w:rsidRDefault="0017725B" w:rsidP="00BF56BE">
            <w:pPr>
              <w:rPr>
                <w:b/>
                <w:u w:val="single"/>
              </w:rPr>
            </w:pPr>
          </w:p>
        </w:tc>
      </w:tr>
      <w:tr w:rsidR="00E56476" w14:paraId="610D1BBF" w14:textId="77777777" w:rsidTr="00345119">
        <w:tc>
          <w:tcPr>
            <w:tcW w:w="9576" w:type="dxa"/>
          </w:tcPr>
          <w:p w14:paraId="3B08CB66" w14:textId="77777777" w:rsidR="008423E4" w:rsidRPr="00A8133F" w:rsidRDefault="00EB2DC5" w:rsidP="00BF56BE">
            <w:pPr>
              <w:rPr>
                <w:b/>
              </w:rPr>
            </w:pPr>
            <w:r w:rsidRPr="009C1E9A">
              <w:rPr>
                <w:b/>
                <w:u w:val="single"/>
              </w:rPr>
              <w:t>RULEMAKING AUTHORITY</w:t>
            </w:r>
            <w:r>
              <w:rPr>
                <w:b/>
              </w:rPr>
              <w:t xml:space="preserve"> </w:t>
            </w:r>
          </w:p>
          <w:p w14:paraId="5B6FE74A" w14:textId="77777777" w:rsidR="008423E4" w:rsidRDefault="008423E4" w:rsidP="00BF56BE"/>
          <w:p w14:paraId="00F6D44F" w14:textId="183B8D6E" w:rsidR="00FD652D" w:rsidRDefault="00EB2DC5" w:rsidP="00BF56BE">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11BC2CD" w14:textId="77777777" w:rsidR="008423E4" w:rsidRPr="00E21FDC" w:rsidRDefault="008423E4" w:rsidP="00BF56BE">
            <w:pPr>
              <w:rPr>
                <w:b/>
              </w:rPr>
            </w:pPr>
          </w:p>
        </w:tc>
      </w:tr>
      <w:tr w:rsidR="00E56476" w14:paraId="3C24F1DF" w14:textId="77777777" w:rsidTr="00345119">
        <w:tc>
          <w:tcPr>
            <w:tcW w:w="9576" w:type="dxa"/>
          </w:tcPr>
          <w:p w14:paraId="4EEE5018" w14:textId="77777777" w:rsidR="008423E4" w:rsidRPr="00A8133F" w:rsidRDefault="00EB2DC5" w:rsidP="00BF56BE">
            <w:pPr>
              <w:rPr>
                <w:b/>
              </w:rPr>
            </w:pPr>
            <w:r w:rsidRPr="009C1E9A">
              <w:rPr>
                <w:b/>
                <w:u w:val="single"/>
              </w:rPr>
              <w:t>ANALYSIS</w:t>
            </w:r>
            <w:r>
              <w:rPr>
                <w:b/>
              </w:rPr>
              <w:t xml:space="preserve"> </w:t>
            </w:r>
          </w:p>
          <w:p w14:paraId="27837D2A" w14:textId="77777777" w:rsidR="008423E4" w:rsidRDefault="008423E4" w:rsidP="00BF56BE"/>
          <w:p w14:paraId="7A6582EE" w14:textId="0F7B8F02" w:rsidR="009C36CD" w:rsidRDefault="00EB2DC5" w:rsidP="00BF56BE">
            <w:pPr>
              <w:pStyle w:val="Header"/>
              <w:tabs>
                <w:tab w:val="clear" w:pos="4320"/>
                <w:tab w:val="clear" w:pos="8640"/>
              </w:tabs>
              <w:jc w:val="both"/>
            </w:pPr>
            <w:r>
              <w:t>C.S.H.B</w:t>
            </w:r>
            <w:r w:rsidR="00982AED">
              <w:t>.</w:t>
            </w:r>
            <w:r w:rsidR="00AD4E86">
              <w:t xml:space="preserve"> 2701 amends the Local Government Code to authorize </w:t>
            </w:r>
            <w:r w:rsidR="001D30ED">
              <w:t>a public entity participating in a</w:t>
            </w:r>
            <w:r w:rsidR="00AD4E86">
              <w:t xml:space="preserve"> water and wastewater p</w:t>
            </w:r>
            <w:r w:rsidR="00AD4E86" w:rsidRPr="00AD4E86">
              <w:t>ublic utilit</w:t>
            </w:r>
            <w:r w:rsidR="001D30ED">
              <w:t>y</w:t>
            </w:r>
            <w:r w:rsidR="00A40987">
              <w:t xml:space="preserve"> </w:t>
            </w:r>
            <w:r w:rsidR="00FD652D">
              <w:t xml:space="preserve">cooperation </w:t>
            </w:r>
            <w:r w:rsidR="00AD4E86">
              <w:t>to do the following:</w:t>
            </w:r>
          </w:p>
          <w:p w14:paraId="3DA2831B" w14:textId="258FA285" w:rsidR="00AD4E86" w:rsidRDefault="00EB2DC5" w:rsidP="00BF56BE">
            <w:pPr>
              <w:pStyle w:val="Header"/>
              <w:numPr>
                <w:ilvl w:val="0"/>
                <w:numId w:val="1"/>
              </w:numPr>
              <w:jc w:val="both"/>
            </w:pPr>
            <w:r>
              <w:t>make an acquisition</w:t>
            </w:r>
            <w:r w:rsidR="00A40987">
              <w:t xml:space="preserve"> </w:t>
            </w:r>
            <w:r w:rsidR="00D93F61">
              <w:t xml:space="preserve">through a purchase from a public or private entity </w:t>
            </w:r>
            <w:r w:rsidR="00A40987">
              <w:t>to</w:t>
            </w:r>
            <w:r w:rsidR="00A40987" w:rsidRPr="00A40987">
              <w:t xml:space="preserve"> acquire, for the use and benefit of each participating public entity, land, easements, and property for a facility by purchase or by exercising the power of eminent domain</w:t>
            </w:r>
            <w:r>
              <w:t>; and</w:t>
            </w:r>
          </w:p>
          <w:p w14:paraId="74BB87B9" w14:textId="125A9A24" w:rsidR="00AD4E86" w:rsidRDefault="00EB2DC5" w:rsidP="00BF56BE">
            <w:pPr>
              <w:pStyle w:val="Header"/>
              <w:numPr>
                <w:ilvl w:val="0"/>
                <w:numId w:val="1"/>
              </w:numPr>
              <w:tabs>
                <w:tab w:val="clear" w:pos="4320"/>
                <w:tab w:val="clear" w:pos="8640"/>
              </w:tabs>
              <w:jc w:val="both"/>
            </w:pPr>
            <w:r>
              <w:t>for the use and benefit of each participating public entity, acquire by purchase a</w:t>
            </w:r>
            <w:r w:rsidR="00A40987">
              <w:t>n applicable</w:t>
            </w:r>
            <w:r>
              <w:t xml:space="preserve"> public uti</w:t>
            </w:r>
            <w:r>
              <w:t>lity, other than an</w:t>
            </w:r>
            <w:r w:rsidR="00A011B4">
              <w:t xml:space="preserve"> affected </w:t>
            </w:r>
            <w:r>
              <w:t>county</w:t>
            </w:r>
            <w:r w:rsidR="007E7064">
              <w:t xml:space="preserve"> to which subdivision platting requirements in a county near the international border apply</w:t>
            </w:r>
            <w:r>
              <w:t>.</w:t>
            </w:r>
          </w:p>
          <w:p w14:paraId="5F2F34F6" w14:textId="77777777" w:rsidR="00F75AE8" w:rsidRDefault="00F75AE8" w:rsidP="00BF56BE">
            <w:pPr>
              <w:pStyle w:val="Header"/>
              <w:tabs>
                <w:tab w:val="clear" w:pos="4320"/>
                <w:tab w:val="clear" w:pos="8640"/>
              </w:tabs>
              <w:jc w:val="both"/>
            </w:pPr>
          </w:p>
          <w:p w14:paraId="1F70F183" w14:textId="3661736D" w:rsidR="00A40987" w:rsidRDefault="00EB2DC5" w:rsidP="00BF56BE">
            <w:pPr>
              <w:pStyle w:val="Header"/>
              <w:tabs>
                <w:tab w:val="clear" w:pos="4320"/>
                <w:tab w:val="clear" w:pos="8640"/>
              </w:tabs>
              <w:jc w:val="both"/>
            </w:pPr>
            <w:r>
              <w:t xml:space="preserve">C.S.H.B. 2701 </w:t>
            </w:r>
            <w:r w:rsidR="001D0264">
              <w:t xml:space="preserve">includes </w:t>
            </w:r>
            <w:r w:rsidR="001D0264" w:rsidRPr="001D0264">
              <w:t>a water supply or sewer service corporation</w:t>
            </w:r>
            <w:r w:rsidR="001D0264">
              <w:t xml:space="preserve"> in the definition of "public entity" </w:t>
            </w:r>
            <w:r w:rsidR="006053E1">
              <w:t xml:space="preserve">and </w:t>
            </w:r>
            <w:r w:rsidR="00982AED">
              <w:t xml:space="preserve">includes </w:t>
            </w:r>
            <w:r w:rsidR="006053E1">
              <w:t xml:space="preserve">a retail </w:t>
            </w:r>
            <w:r w:rsidR="006053E1" w:rsidRPr="006053E1">
              <w:t xml:space="preserve">water or wastewater </w:t>
            </w:r>
            <w:r w:rsidR="006053E1">
              <w:t xml:space="preserve">public utility in the definition of "public utility agency" </w:t>
            </w:r>
            <w:r w:rsidR="001D0264">
              <w:t xml:space="preserve">for purposes of </w:t>
            </w:r>
            <w:r w:rsidRPr="00F75AE8">
              <w:t>provisions governing water and wastewater public utilit</w:t>
            </w:r>
            <w:r w:rsidR="00AF6241">
              <w:t>ies</w:t>
            </w:r>
            <w:r w:rsidR="006053E1">
              <w:t>. The bill</w:t>
            </w:r>
            <w:r>
              <w:t xml:space="preserve"> </w:t>
            </w:r>
            <w:r w:rsidR="00B618B7">
              <w:t xml:space="preserve">clarifies that for purposes of certain provisions governing </w:t>
            </w:r>
            <w:r w:rsidR="006053E1">
              <w:t xml:space="preserve">the creation of a </w:t>
            </w:r>
            <w:r w:rsidR="00B618B7">
              <w:t xml:space="preserve">water and wastewater public </w:t>
            </w:r>
            <w:r w:rsidR="006053E1">
              <w:t>utility</w:t>
            </w:r>
            <w:r w:rsidR="007C5CF9">
              <w:t xml:space="preserve"> agenc</w:t>
            </w:r>
            <w:r w:rsidR="006053E1">
              <w:t>y</w:t>
            </w:r>
            <w:r w:rsidR="00B618B7">
              <w:t xml:space="preserve">, </w:t>
            </w:r>
            <w:r w:rsidR="00B618B7" w:rsidRPr="00B618B7">
              <w:t xml:space="preserve">an "obligation" </w:t>
            </w:r>
            <w:r w:rsidR="00B618B7">
              <w:t xml:space="preserve">is a bond </w:t>
            </w:r>
            <w:r w:rsidR="00B618B7" w:rsidRPr="00B618B7">
              <w:t>note secured by a revenue, fee, charge, assessment, or other revenue of an agency available for that purpose</w:t>
            </w:r>
            <w:r w:rsidR="00824D14">
              <w:t>.</w:t>
            </w:r>
          </w:p>
          <w:p w14:paraId="7C463D09" w14:textId="2DA06C72" w:rsidR="00B618B7" w:rsidRDefault="00B618B7" w:rsidP="00BF56BE">
            <w:pPr>
              <w:pStyle w:val="Header"/>
              <w:tabs>
                <w:tab w:val="clear" w:pos="4320"/>
                <w:tab w:val="clear" w:pos="8640"/>
              </w:tabs>
              <w:jc w:val="both"/>
            </w:pPr>
          </w:p>
          <w:p w14:paraId="7E6D13B9" w14:textId="5395DE9C" w:rsidR="00B618B7" w:rsidRDefault="00EB2DC5" w:rsidP="00BF56BE">
            <w:pPr>
              <w:pStyle w:val="Header"/>
              <w:tabs>
                <w:tab w:val="clear" w:pos="4320"/>
                <w:tab w:val="clear" w:pos="8640"/>
              </w:tabs>
              <w:jc w:val="both"/>
            </w:pPr>
            <w:r>
              <w:t>C.S.H.B</w:t>
            </w:r>
            <w:r w:rsidR="00F73331">
              <w:t>.</w:t>
            </w:r>
            <w:r>
              <w:t xml:space="preserve"> 2701 authorizes a</w:t>
            </w:r>
            <w:r w:rsidRPr="00B618B7">
              <w:t xml:space="preserve"> public entity </w:t>
            </w:r>
            <w:r w:rsidR="00997900">
              <w:t>participating in a</w:t>
            </w:r>
            <w:r w:rsidR="00997900" w:rsidRPr="00997900">
              <w:t xml:space="preserve"> </w:t>
            </w:r>
            <w:r w:rsidR="007C5CF9">
              <w:t xml:space="preserve">water or wastewater </w:t>
            </w:r>
            <w:r w:rsidR="00997900" w:rsidRPr="00997900">
              <w:t>public utility agency</w:t>
            </w:r>
            <w:r w:rsidR="00997900">
              <w:t xml:space="preserve"> to</w:t>
            </w:r>
            <w:r w:rsidRPr="00B618B7">
              <w:t xml:space="preserve"> withdraw from </w:t>
            </w:r>
            <w:r w:rsidR="00997900">
              <w:t xml:space="preserve">the </w:t>
            </w:r>
            <w:r w:rsidRPr="00B618B7">
              <w:t xml:space="preserve">agency by providing an ordinance or resolution of the governing body of the participating public entity to the agency not later than the 180th day before the proposed date of withdrawal. </w:t>
            </w:r>
            <w:r w:rsidR="00997900">
              <w:t>The bill prohibits such an entity from</w:t>
            </w:r>
            <w:r w:rsidRPr="00B618B7">
              <w:t xml:space="preserve"> withdraw</w:t>
            </w:r>
            <w:r w:rsidR="00997900">
              <w:t>ing</w:t>
            </w:r>
            <w:r w:rsidRPr="00B618B7">
              <w:t xml:space="preserve"> from </w:t>
            </w:r>
            <w:r w:rsidR="007C5CF9">
              <w:t>the</w:t>
            </w:r>
            <w:r w:rsidR="00997900">
              <w:t xml:space="preserve"> </w:t>
            </w:r>
            <w:r w:rsidRPr="00B618B7">
              <w:t xml:space="preserve">agency if bonds, notes, or other obligations of the agency are secured by the revenues of the entity, unless the agency adopts a resolution approving the withdrawal. Upon withdrawal, </w:t>
            </w:r>
            <w:r w:rsidR="00997900">
              <w:t xml:space="preserve">the </w:t>
            </w:r>
            <w:r w:rsidRPr="00B618B7">
              <w:t>entity assumes the outstanding deb</w:t>
            </w:r>
            <w:r w:rsidRPr="00B618B7">
              <w:t>t attributable to that entity from the agency on a prorated basis equal to that entity's benefit and has, without compensation from the agency, no further rights, duties, or obligations relating to the agency or ability to receive service from the faciliti</w:t>
            </w:r>
            <w:r w:rsidRPr="00B618B7">
              <w:t>es of the agency.</w:t>
            </w:r>
          </w:p>
          <w:p w14:paraId="52DF49C0" w14:textId="5B1D1F31" w:rsidR="001D30ED" w:rsidRDefault="001D30ED" w:rsidP="00BF56BE">
            <w:pPr>
              <w:pStyle w:val="Header"/>
              <w:tabs>
                <w:tab w:val="clear" w:pos="4320"/>
                <w:tab w:val="clear" w:pos="8640"/>
              </w:tabs>
              <w:jc w:val="both"/>
            </w:pPr>
          </w:p>
          <w:p w14:paraId="74238CBA" w14:textId="3789E17C" w:rsidR="00245D96" w:rsidRDefault="00EB2DC5" w:rsidP="00BF56BE">
            <w:pPr>
              <w:pStyle w:val="Header"/>
              <w:tabs>
                <w:tab w:val="clear" w:pos="4320"/>
                <w:tab w:val="clear" w:pos="8640"/>
              </w:tabs>
              <w:jc w:val="both"/>
            </w:pPr>
            <w:r>
              <w:t>C.S.H.B</w:t>
            </w:r>
            <w:r w:rsidR="00F73331">
              <w:t>.</w:t>
            </w:r>
            <w:r w:rsidR="001D30ED">
              <w:t xml:space="preserve"> 2701</w:t>
            </w:r>
            <w:r>
              <w:t xml:space="preserve"> </w:t>
            </w:r>
            <w:r w:rsidR="00336156">
              <w:t xml:space="preserve">specifies </w:t>
            </w:r>
            <w:r>
              <w:t>the following with respect to</w:t>
            </w:r>
            <w:r w:rsidR="007C5CF9">
              <w:t xml:space="preserve"> a</w:t>
            </w:r>
            <w:r>
              <w:t xml:space="preserve"> </w:t>
            </w:r>
            <w:r w:rsidR="007C5CF9" w:rsidRPr="007C5CF9">
              <w:t xml:space="preserve">water or wastewater public utility </w:t>
            </w:r>
            <w:r>
              <w:t xml:space="preserve">agency: </w:t>
            </w:r>
          </w:p>
          <w:p w14:paraId="68299D4D" w14:textId="09685F6D" w:rsidR="00245D96" w:rsidRDefault="00EB2DC5" w:rsidP="00BF56BE">
            <w:pPr>
              <w:pStyle w:val="Header"/>
              <w:numPr>
                <w:ilvl w:val="0"/>
                <w:numId w:val="2"/>
              </w:numPr>
              <w:tabs>
                <w:tab w:val="clear" w:pos="4320"/>
                <w:tab w:val="clear" w:pos="8640"/>
              </w:tabs>
              <w:jc w:val="both"/>
            </w:pPr>
            <w:r w:rsidRPr="00245D96">
              <w:t xml:space="preserve">the necessary acts that </w:t>
            </w:r>
            <w:r>
              <w:t xml:space="preserve">the </w:t>
            </w:r>
            <w:r w:rsidRPr="00245D96">
              <w:t xml:space="preserve">agency may perform to </w:t>
            </w:r>
            <w:r w:rsidR="00FB20B1">
              <w:t xml:space="preserve">the full </w:t>
            </w:r>
            <w:r w:rsidRPr="00245D96">
              <w:t>exercise of the agency's</w:t>
            </w:r>
            <w:r w:rsidR="00E57D7E">
              <w:t xml:space="preserve"> </w:t>
            </w:r>
            <w:r w:rsidRPr="00245D96">
              <w:t xml:space="preserve">powers include acts necessary to acquire, </w:t>
            </w:r>
            <w:r w:rsidRPr="00245D96">
              <w:t>finance, own, operate, or manage a facility of the agency</w:t>
            </w:r>
            <w:r>
              <w:t>;</w:t>
            </w:r>
          </w:p>
          <w:p w14:paraId="07428FD8" w14:textId="33B6DA59" w:rsidR="001D30ED" w:rsidRDefault="00EB2DC5" w:rsidP="00BF56BE">
            <w:pPr>
              <w:pStyle w:val="Header"/>
              <w:numPr>
                <w:ilvl w:val="0"/>
                <w:numId w:val="2"/>
              </w:numPr>
              <w:tabs>
                <w:tab w:val="clear" w:pos="4320"/>
                <w:tab w:val="clear" w:pos="8640"/>
              </w:tabs>
              <w:jc w:val="both"/>
            </w:pPr>
            <w:r>
              <w:t xml:space="preserve">the agreements that the agency may make include an interlocal cooperation contract; </w:t>
            </w:r>
          </w:p>
          <w:p w14:paraId="5413C9FF" w14:textId="30BBA626" w:rsidR="00245D96" w:rsidRDefault="00EB2DC5" w:rsidP="00BF56BE">
            <w:pPr>
              <w:pStyle w:val="Header"/>
              <w:numPr>
                <w:ilvl w:val="0"/>
                <w:numId w:val="2"/>
              </w:numPr>
              <w:tabs>
                <w:tab w:val="clear" w:pos="4320"/>
                <w:tab w:val="clear" w:pos="8640"/>
              </w:tabs>
              <w:jc w:val="both"/>
            </w:pPr>
            <w:r>
              <w:t xml:space="preserve">those agreements are </w:t>
            </w:r>
            <w:r w:rsidRPr="00245D96">
              <w:t xml:space="preserve">for the management and operation of an agency facility or the acquisition, </w:t>
            </w:r>
            <w:r w:rsidRPr="00245D96">
              <w:t>construction, financing, maintenance, operation, provision, or receipt of a facility, service, or product</w:t>
            </w:r>
            <w:r w:rsidR="00E57D7E">
              <w:t>; and</w:t>
            </w:r>
          </w:p>
          <w:p w14:paraId="5A0D1A65" w14:textId="06CB7D0D" w:rsidR="00E57D7E" w:rsidRDefault="00EB2DC5" w:rsidP="00BF56BE">
            <w:pPr>
              <w:pStyle w:val="Header"/>
              <w:numPr>
                <w:ilvl w:val="0"/>
                <w:numId w:val="2"/>
              </w:numPr>
              <w:tabs>
                <w:tab w:val="clear" w:pos="4320"/>
                <w:tab w:val="clear" w:pos="8640"/>
              </w:tabs>
              <w:jc w:val="both"/>
            </w:pPr>
            <w:r>
              <w:t>that the sale, lease, convey</w:t>
            </w:r>
            <w:r w:rsidR="00882145">
              <w:t>ance</w:t>
            </w:r>
            <w:r>
              <w:t xml:space="preserve"> or other disposal of a</w:t>
            </w:r>
            <w:r w:rsidRPr="00E57D7E">
              <w:t>ny right, interest, or property the agency considers to be unnecessary for the efficient o</w:t>
            </w:r>
            <w:r w:rsidRPr="00E57D7E">
              <w:t>peration or maintenance of its facilities</w:t>
            </w:r>
            <w:r>
              <w:t xml:space="preserve"> is with respect to all or a portion of such ownership. </w:t>
            </w:r>
          </w:p>
          <w:p w14:paraId="23865409" w14:textId="137198F6" w:rsidR="00E57D7E" w:rsidRDefault="00EB2DC5" w:rsidP="00BF56BE">
            <w:pPr>
              <w:pStyle w:val="Header"/>
              <w:tabs>
                <w:tab w:val="clear" w:pos="4320"/>
                <w:tab w:val="clear" w:pos="8640"/>
              </w:tabs>
              <w:jc w:val="both"/>
            </w:pPr>
            <w:r w:rsidRPr="00E57D7E">
              <w:t>Except as limited by a concurrent ordinance under which the agency is created, an agency may exercise any right or power granted by general law to a county or</w:t>
            </w:r>
            <w:r w:rsidRPr="00E57D7E">
              <w:t xml:space="preserve"> municipality</w:t>
            </w:r>
            <w:r w:rsidR="00056C03">
              <w:t xml:space="preserve"> or a </w:t>
            </w:r>
            <w:r w:rsidR="00056C03" w:rsidRPr="00056C03">
              <w:t>conservation and reclamation district</w:t>
            </w:r>
            <w:r w:rsidR="00056C03">
              <w:t xml:space="preserve"> </w:t>
            </w:r>
            <w:r w:rsidRPr="00E57D7E">
              <w:t xml:space="preserve">to accomplish the purposes of the agency, including issuing bonds payable from special assessments in the manner provided </w:t>
            </w:r>
            <w:r w:rsidR="00056C03">
              <w:t>by the</w:t>
            </w:r>
            <w:r w:rsidR="00056C03" w:rsidRPr="00056C03">
              <w:t xml:space="preserve"> Public Improvement District Assessment </w:t>
            </w:r>
            <w:r w:rsidR="00056C03">
              <w:t>Act. These provisions do</w:t>
            </w:r>
            <w:r w:rsidRPr="00E57D7E">
              <w:t xml:space="preserve"> not au</w:t>
            </w:r>
            <w:r w:rsidRPr="00E57D7E">
              <w:t xml:space="preserve">thorize </w:t>
            </w:r>
            <w:r w:rsidR="007C5CF9">
              <w:t>the</w:t>
            </w:r>
            <w:r w:rsidRPr="00E57D7E">
              <w:t xml:space="preserve"> agency to impose a tax.</w:t>
            </w:r>
          </w:p>
          <w:p w14:paraId="0CCC9045" w14:textId="5B136B4C" w:rsidR="00056C03" w:rsidRDefault="00056C03" w:rsidP="00BF56BE">
            <w:pPr>
              <w:pStyle w:val="Header"/>
              <w:tabs>
                <w:tab w:val="clear" w:pos="4320"/>
                <w:tab w:val="clear" w:pos="8640"/>
              </w:tabs>
              <w:jc w:val="both"/>
            </w:pPr>
          </w:p>
          <w:p w14:paraId="13081ED9" w14:textId="7819045C" w:rsidR="00216BFA" w:rsidRDefault="00EB2DC5" w:rsidP="00BF56BE">
            <w:pPr>
              <w:pStyle w:val="Header"/>
              <w:tabs>
                <w:tab w:val="clear" w:pos="4320"/>
                <w:tab w:val="clear" w:pos="8640"/>
              </w:tabs>
              <w:jc w:val="both"/>
            </w:pPr>
            <w:r>
              <w:t xml:space="preserve">C.S.H.B. 2701 clarifies that </w:t>
            </w:r>
            <w:r w:rsidRPr="00216BFA">
              <w:t>the Public Utility Commission of Texas</w:t>
            </w:r>
            <w:r w:rsidR="00AF6241">
              <w:t xml:space="preserve"> (PUC)</w:t>
            </w:r>
            <w:r w:rsidRPr="00216BFA">
              <w:t xml:space="preserve"> has appellate jurisdiction over the rates and charges of a </w:t>
            </w:r>
            <w:r w:rsidR="00AF6241" w:rsidRPr="00AF6241">
              <w:t xml:space="preserve">water and wastewater </w:t>
            </w:r>
            <w:r w:rsidRPr="00216BFA">
              <w:t>public utility agency</w:t>
            </w:r>
            <w:r w:rsidR="009361B8">
              <w:t>, including</w:t>
            </w:r>
            <w:r w:rsidR="009361B8" w:rsidRPr="009361B8">
              <w:t xml:space="preserve"> a retail water or sewer public utility</w:t>
            </w:r>
            <w:r w:rsidR="009361B8">
              <w:t xml:space="preserve">, </w:t>
            </w:r>
            <w:r w:rsidRPr="00216BFA">
              <w:t xml:space="preserve">in the manner provided </w:t>
            </w:r>
            <w:r w:rsidR="00AF6241">
              <w:t xml:space="preserve">by applicable provisions of the Water Code. The bill </w:t>
            </w:r>
            <w:r w:rsidR="003A7B3B">
              <w:t>removes</w:t>
            </w:r>
            <w:r w:rsidR="00AF6241">
              <w:t xml:space="preserve"> </w:t>
            </w:r>
            <w:r w:rsidR="003A7B3B">
              <w:t>a</w:t>
            </w:r>
            <w:r w:rsidR="00982AED">
              <w:t xml:space="preserve"> statutory</w:t>
            </w:r>
            <w:r w:rsidR="003A7B3B">
              <w:t xml:space="preserve"> provision establishing that</w:t>
            </w:r>
            <w:r w:rsidR="00982AED">
              <w:t>,</w:t>
            </w:r>
            <w:r w:rsidR="003A7B3B">
              <w:t xml:space="preserve"> until certain obligations have been paid and discarded</w:t>
            </w:r>
            <w:r w:rsidR="00982AED">
              <w:t>,</w:t>
            </w:r>
            <w:r w:rsidR="003A7B3B">
              <w:t xml:space="preserve"> the state</w:t>
            </w:r>
            <w:r w:rsidR="009361B8">
              <w:t xml:space="preserve"> </w:t>
            </w:r>
            <w:r w:rsidR="009361B8" w:rsidRPr="009361B8">
              <w:t xml:space="preserve">pledges to and agrees with the purchasers and successive holders of the obligations that it will not limit or alter the powers of </w:t>
            </w:r>
            <w:r w:rsidR="00E44601">
              <w:t>a public utility</w:t>
            </w:r>
            <w:r w:rsidR="009361B8" w:rsidRPr="009361B8">
              <w:t xml:space="preserve"> agency to establish and collect rates and charges that will produce revenue sufficient </w:t>
            </w:r>
            <w:r w:rsidR="003A7B3B" w:rsidRPr="003A7B3B">
              <w:t xml:space="preserve">to pay </w:t>
            </w:r>
            <w:r w:rsidR="00F82D3F">
              <w:t>certain costs</w:t>
            </w:r>
            <w:r w:rsidR="003A7B3B" w:rsidRPr="003A7B3B">
              <w:t xml:space="preserve"> and obligati</w:t>
            </w:r>
            <w:r w:rsidR="003A7B3B">
              <w:t>ons</w:t>
            </w:r>
            <w:r w:rsidR="009361B8">
              <w:t xml:space="preserve">. The bill </w:t>
            </w:r>
            <w:r w:rsidR="003A7B3B">
              <w:t xml:space="preserve">establishes </w:t>
            </w:r>
            <w:r w:rsidR="00986877">
              <w:t xml:space="preserve">instead </w:t>
            </w:r>
            <w:r w:rsidR="003A7B3B">
              <w:t xml:space="preserve">that </w:t>
            </w:r>
            <w:r w:rsidR="009361B8">
              <w:t xml:space="preserve">the </w:t>
            </w:r>
            <w:r w:rsidR="009361B8" w:rsidRPr="009361B8">
              <w:t xml:space="preserve">state pledges to and agrees with the purchasers and successive holders of </w:t>
            </w:r>
            <w:r w:rsidR="00E44601">
              <w:t xml:space="preserve">such </w:t>
            </w:r>
            <w:r w:rsidR="009361B8" w:rsidRPr="009361B8">
              <w:t>obligations</w:t>
            </w:r>
            <w:r w:rsidR="009361B8">
              <w:t xml:space="preserve"> </w:t>
            </w:r>
            <w:r w:rsidR="00986877" w:rsidRPr="00986877">
              <w:t>in any appeal proceeding regarding the public utility agency</w:t>
            </w:r>
            <w:r w:rsidR="00E44601">
              <w:t xml:space="preserve"> and that</w:t>
            </w:r>
            <w:r w:rsidR="00986877">
              <w:t xml:space="preserve"> the PUC will est</w:t>
            </w:r>
            <w:r w:rsidR="00986877" w:rsidRPr="00986877">
              <w:t xml:space="preserve">ablish </w:t>
            </w:r>
            <w:r w:rsidR="00E44601">
              <w:t xml:space="preserve">the </w:t>
            </w:r>
            <w:r w:rsidR="00986877" w:rsidRPr="00986877">
              <w:t xml:space="preserve">rates and charges </w:t>
            </w:r>
            <w:r w:rsidR="00E44601">
              <w:t>that will produce sufficient revenue.</w:t>
            </w:r>
          </w:p>
          <w:p w14:paraId="0C422DCA" w14:textId="77777777" w:rsidR="00216BFA" w:rsidRDefault="00216BFA" w:rsidP="00BF56BE">
            <w:pPr>
              <w:pStyle w:val="Header"/>
              <w:tabs>
                <w:tab w:val="clear" w:pos="4320"/>
                <w:tab w:val="clear" w:pos="8640"/>
              </w:tabs>
              <w:jc w:val="both"/>
            </w:pPr>
          </w:p>
          <w:p w14:paraId="627BC60F" w14:textId="3F9C3195" w:rsidR="00056C03" w:rsidRDefault="00EB2DC5" w:rsidP="00BF56BE">
            <w:pPr>
              <w:pStyle w:val="Header"/>
              <w:tabs>
                <w:tab w:val="clear" w:pos="4320"/>
                <w:tab w:val="clear" w:pos="8640"/>
              </w:tabs>
              <w:jc w:val="both"/>
            </w:pPr>
            <w:r>
              <w:t>C.S.H.B</w:t>
            </w:r>
            <w:r w:rsidR="003528DD">
              <w:t>.</w:t>
            </w:r>
            <w:r>
              <w:t xml:space="preserve"> 2701 authorizes a </w:t>
            </w:r>
            <w:r w:rsidR="007C5CF9" w:rsidRPr="007C5CF9">
              <w:t xml:space="preserve">water or wastewater public utility </w:t>
            </w:r>
            <w:r w:rsidRPr="00056C03">
              <w:t>agency</w:t>
            </w:r>
            <w:r>
              <w:t xml:space="preserve"> to </w:t>
            </w:r>
            <w:r w:rsidR="00A1185E">
              <w:t>do the following:</w:t>
            </w:r>
          </w:p>
          <w:p w14:paraId="649B08CA" w14:textId="634ECA59" w:rsidR="00056C03" w:rsidRDefault="00EB2DC5" w:rsidP="00BF56BE">
            <w:pPr>
              <w:pStyle w:val="Header"/>
              <w:numPr>
                <w:ilvl w:val="0"/>
                <w:numId w:val="3"/>
              </w:numPr>
              <w:tabs>
                <w:tab w:val="clear" w:pos="4320"/>
                <w:tab w:val="clear" w:pos="8640"/>
              </w:tabs>
              <w:jc w:val="both"/>
            </w:pPr>
            <w:r w:rsidRPr="00A1185E">
              <w:t>finance or refund the acquisition, construction, expansion, and improvement of all or a portion of a facility relating to an agency purpose</w:t>
            </w:r>
            <w:r>
              <w:t>;</w:t>
            </w:r>
          </w:p>
          <w:p w14:paraId="62B1B395" w14:textId="77777777" w:rsidR="00A1185E" w:rsidRDefault="00EB2DC5" w:rsidP="00BF56BE">
            <w:pPr>
              <w:pStyle w:val="Header"/>
              <w:numPr>
                <w:ilvl w:val="0"/>
                <w:numId w:val="3"/>
              </w:numPr>
              <w:jc w:val="both"/>
            </w:pPr>
            <w:r>
              <w:t>pledge to the payment of the obli</w:t>
            </w:r>
            <w:r>
              <w:t>gations the revenue of all or part of its facilities, including facilities acquired after the obligations are issued:</w:t>
            </w:r>
          </w:p>
          <w:p w14:paraId="6C5973FF" w14:textId="44C895ED" w:rsidR="00A1185E" w:rsidRDefault="00EB2DC5" w:rsidP="00BF56BE">
            <w:pPr>
              <w:pStyle w:val="Header"/>
              <w:numPr>
                <w:ilvl w:val="1"/>
                <w:numId w:val="3"/>
              </w:numPr>
              <w:jc w:val="both"/>
            </w:pPr>
            <w:r>
              <w:t>revenues received from a public entity by contract as authorized by a concurrent ordinance;</w:t>
            </w:r>
          </w:p>
          <w:p w14:paraId="7B6786E4" w14:textId="5E2C8B60" w:rsidR="00A1185E" w:rsidRDefault="00EB2DC5" w:rsidP="00BF56BE">
            <w:pPr>
              <w:pStyle w:val="Header"/>
              <w:numPr>
                <w:ilvl w:val="1"/>
                <w:numId w:val="3"/>
              </w:numPr>
              <w:jc w:val="both"/>
            </w:pPr>
            <w:r>
              <w:t>special assessments:</w:t>
            </w:r>
          </w:p>
          <w:p w14:paraId="4963E73C" w14:textId="1C6CB9DA" w:rsidR="00A1185E" w:rsidRDefault="00EB2DC5" w:rsidP="00BF56BE">
            <w:pPr>
              <w:pStyle w:val="Header"/>
              <w:numPr>
                <w:ilvl w:val="2"/>
                <w:numId w:val="3"/>
              </w:numPr>
              <w:jc w:val="both"/>
            </w:pPr>
            <w:r>
              <w:t xml:space="preserve">imposed by the agency in the manner provided by the </w:t>
            </w:r>
            <w:r w:rsidR="00FB20B1">
              <w:t xml:space="preserve">Public Improvement District Assessment </w:t>
            </w:r>
            <w:r>
              <w:t>Act; or</w:t>
            </w:r>
          </w:p>
          <w:p w14:paraId="69EB5988" w14:textId="551983AC" w:rsidR="00A1185E" w:rsidRDefault="00EB2DC5" w:rsidP="00BF56BE">
            <w:pPr>
              <w:pStyle w:val="Header"/>
              <w:numPr>
                <w:ilvl w:val="2"/>
                <w:numId w:val="3"/>
              </w:numPr>
              <w:jc w:val="both"/>
            </w:pPr>
            <w:r>
              <w:t>imposed by a public entity and provided by contract to the agency; or</w:t>
            </w:r>
          </w:p>
          <w:p w14:paraId="4EDD5080" w14:textId="36F12B3C" w:rsidR="00A1185E" w:rsidRDefault="00EB2DC5" w:rsidP="00BF56BE">
            <w:pPr>
              <w:pStyle w:val="Header"/>
              <w:numPr>
                <w:ilvl w:val="1"/>
                <w:numId w:val="3"/>
              </w:numPr>
              <w:jc w:val="both"/>
            </w:pPr>
            <w:r>
              <w:t>any other agency funds.</w:t>
            </w:r>
          </w:p>
          <w:p w14:paraId="4D39CD83" w14:textId="51012F3D" w:rsidR="00056C03" w:rsidRDefault="00EB2DC5" w:rsidP="00BF56BE">
            <w:pPr>
              <w:pStyle w:val="Header"/>
              <w:tabs>
                <w:tab w:val="clear" w:pos="4320"/>
                <w:tab w:val="clear" w:pos="8640"/>
              </w:tabs>
              <w:jc w:val="both"/>
            </w:pPr>
            <w:r>
              <w:t>The bill prohibits a</w:t>
            </w:r>
            <w:r w:rsidR="007C5CF9">
              <w:t>n applicable</w:t>
            </w:r>
            <w:r>
              <w:t xml:space="preserve"> </w:t>
            </w:r>
            <w:r w:rsidRPr="00A1185E">
              <w:t xml:space="preserve">public utility agency </w:t>
            </w:r>
            <w:r>
              <w:t>from</w:t>
            </w:r>
            <w:r w:rsidRPr="00A1185E">
              <w:t xml:space="preserve"> </w:t>
            </w:r>
            <w:r>
              <w:t>usi</w:t>
            </w:r>
            <w:r>
              <w:t>ng a</w:t>
            </w:r>
            <w:r w:rsidRPr="00A1185E">
              <w:t xml:space="preserve"> facility owned by the agency to secure or collateralize a new facility without the approval by resolution of each participating public entity participating in the joint financing of the new facility. This </w:t>
            </w:r>
            <w:r>
              <w:t>provision</w:t>
            </w:r>
            <w:r w:rsidRPr="00A1185E">
              <w:t xml:space="preserve"> does not apply to the use of revenue</w:t>
            </w:r>
            <w:r w:rsidRPr="00A1185E">
              <w:t xml:space="preserve"> from a facility owned by the agency to secure or collateralize a new facility.</w:t>
            </w:r>
            <w:r>
              <w:t xml:space="preserve"> </w:t>
            </w:r>
            <w:r w:rsidR="00FD652D">
              <w:t xml:space="preserve">The bill requires liability </w:t>
            </w:r>
            <w:r w:rsidR="00FD652D" w:rsidRPr="00FD652D">
              <w:t xml:space="preserve">for </w:t>
            </w:r>
            <w:r w:rsidR="00FD652D">
              <w:t>an agency's</w:t>
            </w:r>
            <w:r w:rsidR="00FD652D" w:rsidRPr="00FD652D">
              <w:t xml:space="preserve"> facilities and management </w:t>
            </w:r>
            <w:r w:rsidR="00FD652D">
              <w:t>to</w:t>
            </w:r>
            <w:r w:rsidR="00FD652D" w:rsidRPr="00FD652D">
              <w:t xml:space="preserve"> be transferred to the agency on ownership of the facilities by the agency.</w:t>
            </w:r>
          </w:p>
          <w:p w14:paraId="357E18F1" w14:textId="77777777" w:rsidR="005D73BE" w:rsidRDefault="005D73BE" w:rsidP="00BF56BE">
            <w:pPr>
              <w:pStyle w:val="Header"/>
              <w:tabs>
                <w:tab w:val="clear" w:pos="4320"/>
                <w:tab w:val="clear" w:pos="8640"/>
              </w:tabs>
              <w:jc w:val="both"/>
            </w:pPr>
          </w:p>
          <w:p w14:paraId="7A300694" w14:textId="6626EB4E" w:rsidR="00E44601" w:rsidRPr="009C36CD" w:rsidRDefault="00EB2DC5" w:rsidP="00BF56BE">
            <w:pPr>
              <w:pStyle w:val="Header"/>
              <w:jc w:val="both"/>
            </w:pPr>
            <w:r>
              <w:t xml:space="preserve">C.S.H.B. 2701 </w:t>
            </w:r>
            <w:r w:rsidR="005D73BE">
              <w:t>amends the Water Code to authorize r</w:t>
            </w:r>
            <w:r w:rsidR="005D73BE" w:rsidRPr="005D73BE">
              <w:t xml:space="preserve">atepayers of </w:t>
            </w:r>
            <w:r w:rsidR="005D73BE">
              <w:t xml:space="preserve">a </w:t>
            </w:r>
            <w:r w:rsidR="002B758F" w:rsidRPr="002B758F">
              <w:t xml:space="preserve">water and wastewater </w:t>
            </w:r>
            <w:r w:rsidR="005D73BE">
              <w:t>public utility agency to</w:t>
            </w:r>
            <w:r w:rsidR="005D73BE" w:rsidRPr="005D73BE">
              <w:t xml:space="preserve"> appeal </w:t>
            </w:r>
            <w:r w:rsidR="002B758F">
              <w:t>a</w:t>
            </w:r>
            <w:r w:rsidR="005D73BE" w:rsidRPr="005D73BE">
              <w:t xml:space="preserve"> decision of the </w:t>
            </w:r>
            <w:r w:rsidR="002B758F">
              <w:t>agency that affects</w:t>
            </w:r>
            <w:r w:rsidR="005D73BE" w:rsidRPr="005D73BE">
              <w:t xml:space="preserve"> their water, drainage, or sewer rates to the </w:t>
            </w:r>
            <w:r w:rsidR="005D73BE">
              <w:t xml:space="preserve">PUC. The bill requires the board of directors of the public utility agency </w:t>
            </w:r>
            <w:r w:rsidR="00F82D3F">
              <w:t>within 60 days after the date of a final decision on a rate change, to provide individual written notice to each ratepayer eligible to appeal the rates. The notice must include, at a minimum, the effective date of the new rates, the new rates, and the location where additional information on rates can be obtained. The board of directors may provide the notice electronically if the agency has access to a ratepayer's email address. In an appeal of a rate charged by a public utility agency, the PUC must ensure that the rate complies with the requirement for rates and charges to be able to produce revenue sufficient to pay certain costs and obligations.</w:t>
            </w:r>
          </w:p>
          <w:p w14:paraId="235CDA07" w14:textId="77777777" w:rsidR="008423E4" w:rsidRPr="00835628" w:rsidRDefault="008423E4" w:rsidP="00BF56BE">
            <w:pPr>
              <w:rPr>
                <w:b/>
              </w:rPr>
            </w:pPr>
          </w:p>
        </w:tc>
      </w:tr>
      <w:tr w:rsidR="00E56476" w14:paraId="4F2B93B6" w14:textId="77777777" w:rsidTr="00345119">
        <w:tc>
          <w:tcPr>
            <w:tcW w:w="9576" w:type="dxa"/>
          </w:tcPr>
          <w:p w14:paraId="705FBBBF" w14:textId="77777777" w:rsidR="008423E4" w:rsidRPr="00A8133F" w:rsidRDefault="00EB2DC5" w:rsidP="00BF56BE">
            <w:pPr>
              <w:rPr>
                <w:b/>
              </w:rPr>
            </w:pPr>
            <w:r w:rsidRPr="009C1E9A">
              <w:rPr>
                <w:b/>
                <w:u w:val="single"/>
              </w:rPr>
              <w:t>EFFECTIVE DATE</w:t>
            </w:r>
            <w:r>
              <w:rPr>
                <w:b/>
              </w:rPr>
              <w:t xml:space="preserve"> </w:t>
            </w:r>
          </w:p>
          <w:p w14:paraId="23B27005" w14:textId="77777777" w:rsidR="008423E4" w:rsidRDefault="008423E4" w:rsidP="00BF56BE"/>
          <w:p w14:paraId="0F803D5F" w14:textId="7E2BE0DD" w:rsidR="008423E4" w:rsidRPr="003624F2" w:rsidRDefault="00EB2DC5" w:rsidP="00BF56BE">
            <w:pPr>
              <w:pStyle w:val="Header"/>
              <w:tabs>
                <w:tab w:val="clear" w:pos="4320"/>
                <w:tab w:val="clear" w:pos="8640"/>
              </w:tabs>
              <w:jc w:val="both"/>
            </w:pPr>
            <w:r>
              <w:t>On passage, or, if the bill does not receive the necessary vote, September 1, 2023.</w:t>
            </w:r>
          </w:p>
          <w:p w14:paraId="45BF18EA" w14:textId="77777777" w:rsidR="008423E4" w:rsidRPr="00233FDB" w:rsidRDefault="008423E4" w:rsidP="00BF56BE">
            <w:pPr>
              <w:rPr>
                <w:b/>
              </w:rPr>
            </w:pPr>
          </w:p>
        </w:tc>
      </w:tr>
      <w:tr w:rsidR="00E56476" w14:paraId="7A60E576" w14:textId="77777777" w:rsidTr="00345119">
        <w:tc>
          <w:tcPr>
            <w:tcW w:w="9576" w:type="dxa"/>
          </w:tcPr>
          <w:p w14:paraId="02106771" w14:textId="77777777" w:rsidR="00887B27" w:rsidRDefault="00EB2DC5" w:rsidP="00BF56BE">
            <w:pPr>
              <w:jc w:val="both"/>
              <w:rPr>
                <w:b/>
                <w:u w:val="single"/>
              </w:rPr>
            </w:pPr>
            <w:r>
              <w:rPr>
                <w:b/>
                <w:u w:val="single"/>
              </w:rPr>
              <w:t>COMPARISON OF INTRODUCED AND SUBSTITUTE</w:t>
            </w:r>
          </w:p>
          <w:p w14:paraId="49329011" w14:textId="77777777" w:rsidR="003424E7" w:rsidRDefault="003424E7" w:rsidP="00BF56BE">
            <w:pPr>
              <w:jc w:val="both"/>
            </w:pPr>
          </w:p>
          <w:p w14:paraId="778CF4F2" w14:textId="4744B609" w:rsidR="003424E7" w:rsidRDefault="00EB2DC5" w:rsidP="00BF56BE">
            <w:pPr>
              <w:jc w:val="both"/>
            </w:pPr>
            <w:r>
              <w:t>While C.S.H.B. 2701 may differ from the introduced in minor or nonsubstantive ways, the following summarizes the substantial differences between the introduced and committee substitute versions of the bill.</w:t>
            </w:r>
          </w:p>
          <w:p w14:paraId="32084B91" w14:textId="5709F35A" w:rsidR="006053E1" w:rsidRDefault="006053E1" w:rsidP="00BF56BE">
            <w:pPr>
              <w:jc w:val="both"/>
            </w:pPr>
          </w:p>
          <w:p w14:paraId="531E2B3F" w14:textId="17B9930C" w:rsidR="001D0725" w:rsidRDefault="00EB2DC5" w:rsidP="00BF56BE">
            <w:pPr>
              <w:jc w:val="both"/>
            </w:pPr>
            <w:r>
              <w:t>The sub</w:t>
            </w:r>
            <w:r>
              <w:t xml:space="preserve">stitute includes </w:t>
            </w:r>
            <w:r w:rsidRPr="001D0725">
              <w:t xml:space="preserve">a water supply or sewer service corporation in the definition of "public entity" and a retail water or wastewater public utility in the definition of "public utility agency" for purposes of provisions governing water and wastewater public </w:t>
            </w:r>
            <w:r w:rsidRPr="001D0725">
              <w:t>utilities</w:t>
            </w:r>
            <w:r w:rsidR="00906EC9">
              <w:t>, whereas the introduced did not provide for these entities to be included in th</w:t>
            </w:r>
            <w:r w:rsidR="00447897">
              <w:t>ose</w:t>
            </w:r>
            <w:r w:rsidR="00906EC9">
              <w:t xml:space="preserve"> definitions. </w:t>
            </w:r>
          </w:p>
          <w:p w14:paraId="21E198F5" w14:textId="77777777" w:rsidR="004572AE" w:rsidRDefault="004572AE" w:rsidP="00BF56BE">
            <w:pPr>
              <w:jc w:val="both"/>
            </w:pPr>
          </w:p>
          <w:p w14:paraId="1CB0E624" w14:textId="454B0448" w:rsidR="001D0725" w:rsidRDefault="00EB2DC5" w:rsidP="00BF56BE">
            <w:pPr>
              <w:jc w:val="both"/>
            </w:pPr>
            <w:r>
              <w:t>The substitute</w:t>
            </w:r>
            <w:r w:rsidR="003457C6">
              <w:t>, in a provision that is not in the introduced,</w:t>
            </w:r>
            <w:r>
              <w:t xml:space="preserve"> </w:t>
            </w:r>
            <w:r w:rsidRPr="001D0725">
              <w:t>removes</w:t>
            </w:r>
            <w:r w:rsidR="00686F17">
              <w:t xml:space="preserve"> language in</w:t>
            </w:r>
            <w:r w:rsidRPr="001D0725">
              <w:t xml:space="preserve"> a</w:t>
            </w:r>
            <w:r w:rsidR="00682876">
              <w:t xml:space="preserve"> statutory </w:t>
            </w:r>
            <w:r w:rsidRPr="001D0725">
              <w:t>provision establishing that</w:t>
            </w:r>
            <w:r w:rsidR="003457C6">
              <w:t>,</w:t>
            </w:r>
            <w:r w:rsidRPr="001D0725">
              <w:t xml:space="preserve"> until certain obligations</w:t>
            </w:r>
            <w:r w:rsidRPr="001D0725">
              <w:t xml:space="preserve"> have been paid and discarded</w:t>
            </w:r>
            <w:r w:rsidR="003457C6">
              <w:t>,</w:t>
            </w:r>
            <w:r w:rsidRPr="001D0725">
              <w:t xml:space="preserve"> the state pledges to and agrees with the purchasers and successive holders of the obligations that it will not limit or alter the powers of a public utility agency to establish and collect rates and charges that will produce </w:t>
            </w:r>
            <w:r w:rsidR="00682876">
              <w:t xml:space="preserve">sufficient </w:t>
            </w:r>
            <w:r w:rsidRPr="001D0725">
              <w:t>revenue</w:t>
            </w:r>
            <w:r w:rsidR="00682876">
              <w:t xml:space="preserve">. </w:t>
            </w:r>
            <w:r w:rsidR="003457C6">
              <w:t>Moreover, the</w:t>
            </w:r>
            <w:r w:rsidR="00682876">
              <w:t xml:space="preserve"> substitute</w:t>
            </w:r>
            <w:r w:rsidR="003457C6">
              <w:t xml:space="preserve"> further revises that </w:t>
            </w:r>
            <w:r w:rsidR="00686F17">
              <w:t>statutory provision to</w:t>
            </w:r>
            <w:r w:rsidR="00682876">
              <w:t xml:space="preserve"> </w:t>
            </w:r>
            <w:r w:rsidRPr="001D0725">
              <w:t>establish instead that the state pledges to and agrees with the purchasers and successive holders of such obligations in any appeal proceeding regarding the public uti</w:t>
            </w:r>
            <w:r w:rsidRPr="001D0725">
              <w:t>lity agency and that the PUC will establish the rates and charges that will produce sufficient revenue.</w:t>
            </w:r>
          </w:p>
          <w:p w14:paraId="457A535C" w14:textId="53FD2E62" w:rsidR="00682876" w:rsidRDefault="00682876" w:rsidP="00BF56BE">
            <w:pPr>
              <w:jc w:val="both"/>
            </w:pPr>
          </w:p>
          <w:p w14:paraId="32E94A88" w14:textId="61443E71" w:rsidR="00682876" w:rsidRDefault="00EB2DC5" w:rsidP="00BF56BE">
            <w:pPr>
              <w:jc w:val="both"/>
            </w:pPr>
            <w:r>
              <w:t>The substitute</w:t>
            </w:r>
            <w:r w:rsidR="00686F17">
              <w:t>, but not the introduced,</w:t>
            </w:r>
            <w:r>
              <w:t xml:space="preserve"> includes provisions related to</w:t>
            </w:r>
            <w:r w:rsidR="004572AE">
              <w:t xml:space="preserve"> applicable public utility agency ratepayers</w:t>
            </w:r>
            <w:r>
              <w:t xml:space="preserve"> that do the following:</w:t>
            </w:r>
          </w:p>
          <w:p w14:paraId="0B0959DA" w14:textId="4760DF1D" w:rsidR="00906EC9" w:rsidRDefault="00EB2DC5" w:rsidP="00BF56BE">
            <w:pPr>
              <w:pStyle w:val="ListParagraph"/>
              <w:numPr>
                <w:ilvl w:val="0"/>
                <w:numId w:val="5"/>
              </w:numPr>
              <w:contextualSpacing w:val="0"/>
              <w:jc w:val="both"/>
            </w:pPr>
            <w:r w:rsidRPr="001D0725">
              <w:t>clarif</w:t>
            </w:r>
            <w:r>
              <w:t xml:space="preserve">y </w:t>
            </w:r>
            <w:r w:rsidRPr="001D0725">
              <w:t xml:space="preserve">that </w:t>
            </w:r>
            <w:r w:rsidRPr="001D0725">
              <w:t>the PUC has appellate jurisdiction over the rates and charges of a water and wastewater public utility agency, including a retail water or sewer public utility, in the manner provided by applicable provisions of the Water Code</w:t>
            </w:r>
            <w:r>
              <w:t>;</w:t>
            </w:r>
          </w:p>
          <w:p w14:paraId="17FFF34E" w14:textId="78C3CFD7" w:rsidR="004572AE" w:rsidRDefault="00EB2DC5" w:rsidP="00BF56BE">
            <w:pPr>
              <w:pStyle w:val="ListParagraph"/>
              <w:numPr>
                <w:ilvl w:val="0"/>
                <w:numId w:val="5"/>
              </w:numPr>
              <w:contextualSpacing w:val="0"/>
              <w:jc w:val="both"/>
            </w:pPr>
            <w:r w:rsidRPr="004572AE">
              <w:t>authorize ratepayers to appe</w:t>
            </w:r>
            <w:r w:rsidRPr="004572AE">
              <w:t>al a decision of the agency that affects their water, drainage, or sewer rates to the PUC</w:t>
            </w:r>
            <w:r>
              <w:t>;</w:t>
            </w:r>
          </w:p>
          <w:p w14:paraId="4F215F70" w14:textId="5F28767B" w:rsidR="004572AE" w:rsidRDefault="00EB2DC5" w:rsidP="00BF56BE">
            <w:pPr>
              <w:pStyle w:val="ListParagraph"/>
              <w:numPr>
                <w:ilvl w:val="0"/>
                <w:numId w:val="5"/>
              </w:numPr>
              <w:contextualSpacing w:val="0"/>
              <w:jc w:val="both"/>
            </w:pPr>
            <w:r w:rsidRPr="004572AE">
              <w:t xml:space="preserve">require the board of directors of the public utility agency within 60 days after the date of a final decision on a rate change, to provide individual written </w:t>
            </w:r>
            <w:r w:rsidRPr="004572AE">
              <w:t>notice</w:t>
            </w:r>
            <w:r>
              <w:t xml:space="preserve"> with specified information</w:t>
            </w:r>
            <w:r w:rsidRPr="004572AE">
              <w:t xml:space="preserve"> to each ratepayer eligible to appeal the rates</w:t>
            </w:r>
            <w:r>
              <w:t>;</w:t>
            </w:r>
            <w:r w:rsidRPr="004572AE">
              <w:t xml:space="preserve"> </w:t>
            </w:r>
          </w:p>
          <w:p w14:paraId="1B0236A7" w14:textId="23D652DC" w:rsidR="004572AE" w:rsidRDefault="00EB2DC5" w:rsidP="00BF56BE">
            <w:pPr>
              <w:pStyle w:val="ListParagraph"/>
              <w:numPr>
                <w:ilvl w:val="0"/>
                <w:numId w:val="5"/>
              </w:numPr>
              <w:contextualSpacing w:val="0"/>
              <w:jc w:val="both"/>
            </w:pPr>
            <w:r>
              <w:t xml:space="preserve">authorize the </w:t>
            </w:r>
            <w:r w:rsidRPr="004572AE">
              <w:t xml:space="preserve">board of directors </w:t>
            </w:r>
            <w:r>
              <w:t>to</w:t>
            </w:r>
            <w:r w:rsidRPr="004572AE">
              <w:t xml:space="preserve"> provide the notice electronically</w:t>
            </w:r>
            <w:r>
              <w:t>; and</w:t>
            </w:r>
          </w:p>
          <w:p w14:paraId="4C169DB1" w14:textId="36952406" w:rsidR="004572AE" w:rsidRDefault="00EB2DC5" w:rsidP="00BF56BE">
            <w:pPr>
              <w:pStyle w:val="ListParagraph"/>
              <w:numPr>
                <w:ilvl w:val="0"/>
                <w:numId w:val="5"/>
              </w:numPr>
              <w:contextualSpacing w:val="0"/>
              <w:jc w:val="both"/>
            </w:pPr>
            <w:r>
              <w:t>require in</w:t>
            </w:r>
            <w:r w:rsidRPr="004572AE">
              <w:t xml:space="preserve"> an appeal of a rate charged by a public utility agency, </w:t>
            </w:r>
            <w:r>
              <w:t xml:space="preserve">that </w:t>
            </w:r>
            <w:r w:rsidRPr="004572AE">
              <w:t>the PUC must ensure that t</w:t>
            </w:r>
            <w:r w:rsidRPr="004572AE">
              <w:t xml:space="preserve">he rate complies with the requirement for rates and charges to be able to produce </w:t>
            </w:r>
            <w:r>
              <w:t xml:space="preserve">sufficient </w:t>
            </w:r>
            <w:r w:rsidRPr="004572AE">
              <w:t>revenue</w:t>
            </w:r>
            <w:r>
              <w:t>.</w:t>
            </w:r>
          </w:p>
          <w:p w14:paraId="7A67C797" w14:textId="759DF0F4" w:rsidR="003424E7" w:rsidRPr="003424E7" w:rsidRDefault="003424E7" w:rsidP="00BF56BE">
            <w:pPr>
              <w:jc w:val="both"/>
            </w:pPr>
          </w:p>
        </w:tc>
      </w:tr>
      <w:tr w:rsidR="00E56476" w14:paraId="02E847E4" w14:textId="77777777" w:rsidTr="00345119">
        <w:tc>
          <w:tcPr>
            <w:tcW w:w="9576" w:type="dxa"/>
          </w:tcPr>
          <w:p w14:paraId="7C347137" w14:textId="77777777" w:rsidR="00887B27" w:rsidRPr="009C1E9A" w:rsidRDefault="00887B27" w:rsidP="00BF56BE">
            <w:pPr>
              <w:rPr>
                <w:b/>
                <w:u w:val="single"/>
              </w:rPr>
            </w:pPr>
          </w:p>
        </w:tc>
      </w:tr>
      <w:tr w:rsidR="00E56476" w14:paraId="6859237D" w14:textId="77777777" w:rsidTr="00345119">
        <w:tc>
          <w:tcPr>
            <w:tcW w:w="9576" w:type="dxa"/>
          </w:tcPr>
          <w:p w14:paraId="2CB2F476" w14:textId="77777777" w:rsidR="00887B27" w:rsidRPr="00887B27" w:rsidRDefault="00887B27" w:rsidP="00BF56BE">
            <w:pPr>
              <w:jc w:val="both"/>
            </w:pPr>
          </w:p>
        </w:tc>
      </w:tr>
    </w:tbl>
    <w:p w14:paraId="55CE8AA0" w14:textId="77777777" w:rsidR="008423E4" w:rsidRPr="00BE0E75" w:rsidRDefault="008423E4" w:rsidP="00BF56BE">
      <w:pPr>
        <w:jc w:val="both"/>
        <w:rPr>
          <w:rFonts w:ascii="Arial" w:hAnsi="Arial"/>
          <w:sz w:val="16"/>
          <w:szCs w:val="16"/>
        </w:rPr>
      </w:pPr>
    </w:p>
    <w:p w14:paraId="6FA91056" w14:textId="77777777" w:rsidR="004108C3" w:rsidRPr="008423E4" w:rsidRDefault="004108C3" w:rsidP="00BF56B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E78ED" w14:textId="77777777" w:rsidR="00000000" w:rsidRDefault="00EB2DC5">
      <w:r>
        <w:separator/>
      </w:r>
    </w:p>
  </w:endnote>
  <w:endnote w:type="continuationSeparator" w:id="0">
    <w:p w14:paraId="519BF772" w14:textId="77777777" w:rsidR="00000000" w:rsidRDefault="00EB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5BF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56476" w14:paraId="6AA275C7" w14:textId="77777777" w:rsidTr="009C1E9A">
      <w:trPr>
        <w:cantSplit/>
      </w:trPr>
      <w:tc>
        <w:tcPr>
          <w:tcW w:w="0" w:type="pct"/>
        </w:tcPr>
        <w:p w14:paraId="277A014A" w14:textId="77777777" w:rsidR="00137D90" w:rsidRDefault="00137D90" w:rsidP="009C1E9A">
          <w:pPr>
            <w:pStyle w:val="Footer"/>
            <w:tabs>
              <w:tab w:val="clear" w:pos="8640"/>
              <w:tab w:val="right" w:pos="9360"/>
            </w:tabs>
          </w:pPr>
        </w:p>
      </w:tc>
      <w:tc>
        <w:tcPr>
          <w:tcW w:w="2395" w:type="pct"/>
        </w:tcPr>
        <w:p w14:paraId="0E903D94" w14:textId="77777777" w:rsidR="00137D90" w:rsidRDefault="00137D90" w:rsidP="009C1E9A">
          <w:pPr>
            <w:pStyle w:val="Footer"/>
            <w:tabs>
              <w:tab w:val="clear" w:pos="8640"/>
              <w:tab w:val="right" w:pos="9360"/>
            </w:tabs>
          </w:pPr>
        </w:p>
        <w:p w14:paraId="4E970FBF" w14:textId="77777777" w:rsidR="001A4310" w:rsidRDefault="001A4310" w:rsidP="009C1E9A">
          <w:pPr>
            <w:pStyle w:val="Footer"/>
            <w:tabs>
              <w:tab w:val="clear" w:pos="8640"/>
              <w:tab w:val="right" w:pos="9360"/>
            </w:tabs>
          </w:pPr>
        </w:p>
        <w:p w14:paraId="144404B1" w14:textId="77777777" w:rsidR="00137D90" w:rsidRDefault="00137D90" w:rsidP="009C1E9A">
          <w:pPr>
            <w:pStyle w:val="Footer"/>
            <w:tabs>
              <w:tab w:val="clear" w:pos="8640"/>
              <w:tab w:val="right" w:pos="9360"/>
            </w:tabs>
          </w:pPr>
        </w:p>
      </w:tc>
      <w:tc>
        <w:tcPr>
          <w:tcW w:w="2453" w:type="pct"/>
        </w:tcPr>
        <w:p w14:paraId="1074C47C" w14:textId="77777777" w:rsidR="00137D90" w:rsidRDefault="00137D90" w:rsidP="009C1E9A">
          <w:pPr>
            <w:pStyle w:val="Footer"/>
            <w:tabs>
              <w:tab w:val="clear" w:pos="8640"/>
              <w:tab w:val="right" w:pos="9360"/>
            </w:tabs>
            <w:jc w:val="right"/>
          </w:pPr>
        </w:p>
      </w:tc>
    </w:tr>
    <w:tr w:rsidR="00E56476" w14:paraId="1E4D0AC2" w14:textId="77777777" w:rsidTr="009C1E9A">
      <w:trPr>
        <w:cantSplit/>
      </w:trPr>
      <w:tc>
        <w:tcPr>
          <w:tcW w:w="0" w:type="pct"/>
        </w:tcPr>
        <w:p w14:paraId="758D3DFD" w14:textId="77777777" w:rsidR="00EC379B" w:rsidRDefault="00EC379B" w:rsidP="009C1E9A">
          <w:pPr>
            <w:pStyle w:val="Footer"/>
            <w:tabs>
              <w:tab w:val="clear" w:pos="8640"/>
              <w:tab w:val="right" w:pos="9360"/>
            </w:tabs>
          </w:pPr>
        </w:p>
      </w:tc>
      <w:tc>
        <w:tcPr>
          <w:tcW w:w="2395" w:type="pct"/>
        </w:tcPr>
        <w:p w14:paraId="469005ED" w14:textId="4667CB26" w:rsidR="00EC379B" w:rsidRPr="009C1E9A" w:rsidRDefault="00EB2DC5" w:rsidP="009C1E9A">
          <w:pPr>
            <w:pStyle w:val="Footer"/>
            <w:tabs>
              <w:tab w:val="clear" w:pos="8640"/>
              <w:tab w:val="right" w:pos="9360"/>
            </w:tabs>
            <w:rPr>
              <w:rFonts w:ascii="Shruti" w:hAnsi="Shruti"/>
              <w:sz w:val="22"/>
            </w:rPr>
          </w:pPr>
          <w:r>
            <w:rPr>
              <w:rFonts w:ascii="Shruti" w:hAnsi="Shruti"/>
              <w:sz w:val="22"/>
            </w:rPr>
            <w:t>88R 25104-D</w:t>
          </w:r>
        </w:p>
      </w:tc>
      <w:tc>
        <w:tcPr>
          <w:tcW w:w="2453" w:type="pct"/>
        </w:tcPr>
        <w:p w14:paraId="1E40280C" w14:textId="5FBCEBFF" w:rsidR="00EC379B" w:rsidRDefault="00EB2DC5" w:rsidP="009C1E9A">
          <w:pPr>
            <w:pStyle w:val="Footer"/>
            <w:tabs>
              <w:tab w:val="clear" w:pos="8640"/>
              <w:tab w:val="right" w:pos="9360"/>
            </w:tabs>
            <w:jc w:val="right"/>
          </w:pPr>
          <w:r>
            <w:fldChar w:fldCharType="begin"/>
          </w:r>
          <w:r>
            <w:instrText xml:space="preserve"> DOCPROPERTY  OTID  \* MERGEFORMAT </w:instrText>
          </w:r>
          <w:r>
            <w:fldChar w:fldCharType="separate"/>
          </w:r>
          <w:r w:rsidR="00BF56BE">
            <w:t>23.112.158</w:t>
          </w:r>
          <w:r>
            <w:fldChar w:fldCharType="end"/>
          </w:r>
        </w:p>
      </w:tc>
    </w:tr>
    <w:tr w:rsidR="00E56476" w14:paraId="2D758F79" w14:textId="77777777" w:rsidTr="009C1E9A">
      <w:trPr>
        <w:cantSplit/>
      </w:trPr>
      <w:tc>
        <w:tcPr>
          <w:tcW w:w="0" w:type="pct"/>
        </w:tcPr>
        <w:p w14:paraId="0CA28960" w14:textId="77777777" w:rsidR="00EC379B" w:rsidRDefault="00EC379B" w:rsidP="009C1E9A">
          <w:pPr>
            <w:pStyle w:val="Footer"/>
            <w:tabs>
              <w:tab w:val="clear" w:pos="4320"/>
              <w:tab w:val="clear" w:pos="8640"/>
              <w:tab w:val="left" w:pos="2865"/>
            </w:tabs>
          </w:pPr>
        </w:p>
      </w:tc>
      <w:tc>
        <w:tcPr>
          <w:tcW w:w="2395" w:type="pct"/>
        </w:tcPr>
        <w:p w14:paraId="527CD3A2" w14:textId="6ACC3DD1" w:rsidR="00EC379B" w:rsidRPr="009C1E9A" w:rsidRDefault="00EB2DC5" w:rsidP="009C1E9A">
          <w:pPr>
            <w:pStyle w:val="Footer"/>
            <w:tabs>
              <w:tab w:val="clear" w:pos="4320"/>
              <w:tab w:val="clear" w:pos="8640"/>
              <w:tab w:val="left" w:pos="2865"/>
            </w:tabs>
            <w:rPr>
              <w:rFonts w:ascii="Shruti" w:hAnsi="Shruti"/>
              <w:sz w:val="22"/>
            </w:rPr>
          </w:pPr>
          <w:r>
            <w:rPr>
              <w:rFonts w:ascii="Shruti" w:hAnsi="Shruti"/>
              <w:sz w:val="22"/>
            </w:rPr>
            <w:t>Substitute Document Number: 88R 22823</w:t>
          </w:r>
        </w:p>
      </w:tc>
      <w:tc>
        <w:tcPr>
          <w:tcW w:w="2453" w:type="pct"/>
        </w:tcPr>
        <w:p w14:paraId="19CFCAB1" w14:textId="77777777" w:rsidR="00EC379B" w:rsidRDefault="00EC379B" w:rsidP="006D504F">
          <w:pPr>
            <w:pStyle w:val="Footer"/>
            <w:rPr>
              <w:rStyle w:val="PageNumber"/>
            </w:rPr>
          </w:pPr>
        </w:p>
        <w:p w14:paraId="539F9DCC" w14:textId="77777777" w:rsidR="00EC379B" w:rsidRDefault="00EC379B" w:rsidP="009C1E9A">
          <w:pPr>
            <w:pStyle w:val="Footer"/>
            <w:tabs>
              <w:tab w:val="clear" w:pos="8640"/>
              <w:tab w:val="right" w:pos="9360"/>
            </w:tabs>
            <w:jc w:val="right"/>
          </w:pPr>
        </w:p>
      </w:tc>
    </w:tr>
    <w:tr w:rsidR="00E56476" w14:paraId="54A64420" w14:textId="77777777" w:rsidTr="009C1E9A">
      <w:trPr>
        <w:cantSplit/>
        <w:trHeight w:val="323"/>
      </w:trPr>
      <w:tc>
        <w:tcPr>
          <w:tcW w:w="0" w:type="pct"/>
          <w:gridSpan w:val="3"/>
        </w:tcPr>
        <w:p w14:paraId="120DF22C" w14:textId="77777777" w:rsidR="00EC379B" w:rsidRDefault="00EB2DC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C1033F6" w14:textId="77777777" w:rsidR="00EC379B" w:rsidRDefault="00EC379B" w:rsidP="009C1E9A">
          <w:pPr>
            <w:pStyle w:val="Footer"/>
            <w:tabs>
              <w:tab w:val="clear" w:pos="8640"/>
              <w:tab w:val="right" w:pos="9360"/>
            </w:tabs>
            <w:jc w:val="center"/>
          </w:pPr>
        </w:p>
      </w:tc>
    </w:tr>
  </w:tbl>
  <w:p w14:paraId="09905EB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34A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D30A0" w14:textId="77777777" w:rsidR="00000000" w:rsidRDefault="00EB2DC5">
      <w:r>
        <w:separator/>
      </w:r>
    </w:p>
  </w:footnote>
  <w:footnote w:type="continuationSeparator" w:id="0">
    <w:p w14:paraId="17F9F66A" w14:textId="77777777" w:rsidR="00000000" w:rsidRDefault="00EB2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AFC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114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9AA8"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27A5"/>
    <w:multiLevelType w:val="hybridMultilevel"/>
    <w:tmpl w:val="62F001CC"/>
    <w:lvl w:ilvl="0" w:tplc="07CA4C9E">
      <w:start w:val="1"/>
      <w:numFmt w:val="bullet"/>
      <w:lvlText w:val=""/>
      <w:lvlJc w:val="left"/>
      <w:pPr>
        <w:tabs>
          <w:tab w:val="num" w:pos="720"/>
        </w:tabs>
        <w:ind w:left="720" w:hanging="360"/>
      </w:pPr>
      <w:rPr>
        <w:rFonts w:ascii="Symbol" w:hAnsi="Symbol" w:hint="default"/>
      </w:rPr>
    </w:lvl>
    <w:lvl w:ilvl="1" w:tplc="D138E872" w:tentative="1">
      <w:start w:val="1"/>
      <w:numFmt w:val="bullet"/>
      <w:lvlText w:val="o"/>
      <w:lvlJc w:val="left"/>
      <w:pPr>
        <w:ind w:left="1440" w:hanging="360"/>
      </w:pPr>
      <w:rPr>
        <w:rFonts w:ascii="Courier New" w:hAnsi="Courier New" w:cs="Courier New" w:hint="default"/>
      </w:rPr>
    </w:lvl>
    <w:lvl w:ilvl="2" w:tplc="24DED2A8" w:tentative="1">
      <w:start w:val="1"/>
      <w:numFmt w:val="bullet"/>
      <w:lvlText w:val=""/>
      <w:lvlJc w:val="left"/>
      <w:pPr>
        <w:ind w:left="2160" w:hanging="360"/>
      </w:pPr>
      <w:rPr>
        <w:rFonts w:ascii="Wingdings" w:hAnsi="Wingdings" w:hint="default"/>
      </w:rPr>
    </w:lvl>
    <w:lvl w:ilvl="3" w:tplc="FF0E5F04" w:tentative="1">
      <w:start w:val="1"/>
      <w:numFmt w:val="bullet"/>
      <w:lvlText w:val=""/>
      <w:lvlJc w:val="left"/>
      <w:pPr>
        <w:ind w:left="2880" w:hanging="360"/>
      </w:pPr>
      <w:rPr>
        <w:rFonts w:ascii="Symbol" w:hAnsi="Symbol" w:hint="default"/>
      </w:rPr>
    </w:lvl>
    <w:lvl w:ilvl="4" w:tplc="9F7AB5DE" w:tentative="1">
      <w:start w:val="1"/>
      <w:numFmt w:val="bullet"/>
      <w:lvlText w:val="o"/>
      <w:lvlJc w:val="left"/>
      <w:pPr>
        <w:ind w:left="3600" w:hanging="360"/>
      </w:pPr>
      <w:rPr>
        <w:rFonts w:ascii="Courier New" w:hAnsi="Courier New" w:cs="Courier New" w:hint="default"/>
      </w:rPr>
    </w:lvl>
    <w:lvl w:ilvl="5" w:tplc="8FA2A118" w:tentative="1">
      <w:start w:val="1"/>
      <w:numFmt w:val="bullet"/>
      <w:lvlText w:val=""/>
      <w:lvlJc w:val="left"/>
      <w:pPr>
        <w:ind w:left="4320" w:hanging="360"/>
      </w:pPr>
      <w:rPr>
        <w:rFonts w:ascii="Wingdings" w:hAnsi="Wingdings" w:hint="default"/>
      </w:rPr>
    </w:lvl>
    <w:lvl w:ilvl="6" w:tplc="BE8EDB9E" w:tentative="1">
      <w:start w:val="1"/>
      <w:numFmt w:val="bullet"/>
      <w:lvlText w:val=""/>
      <w:lvlJc w:val="left"/>
      <w:pPr>
        <w:ind w:left="5040" w:hanging="360"/>
      </w:pPr>
      <w:rPr>
        <w:rFonts w:ascii="Symbol" w:hAnsi="Symbol" w:hint="default"/>
      </w:rPr>
    </w:lvl>
    <w:lvl w:ilvl="7" w:tplc="DF3EF3F4" w:tentative="1">
      <w:start w:val="1"/>
      <w:numFmt w:val="bullet"/>
      <w:lvlText w:val="o"/>
      <w:lvlJc w:val="left"/>
      <w:pPr>
        <w:ind w:left="5760" w:hanging="360"/>
      </w:pPr>
      <w:rPr>
        <w:rFonts w:ascii="Courier New" w:hAnsi="Courier New" w:cs="Courier New" w:hint="default"/>
      </w:rPr>
    </w:lvl>
    <w:lvl w:ilvl="8" w:tplc="7D8CD286" w:tentative="1">
      <w:start w:val="1"/>
      <w:numFmt w:val="bullet"/>
      <w:lvlText w:val=""/>
      <w:lvlJc w:val="left"/>
      <w:pPr>
        <w:ind w:left="6480" w:hanging="360"/>
      </w:pPr>
      <w:rPr>
        <w:rFonts w:ascii="Wingdings" w:hAnsi="Wingdings" w:hint="default"/>
      </w:rPr>
    </w:lvl>
  </w:abstractNum>
  <w:abstractNum w:abstractNumId="1" w15:restartNumberingAfterBreak="0">
    <w:nsid w:val="086B19E6"/>
    <w:multiLevelType w:val="hybridMultilevel"/>
    <w:tmpl w:val="9ADA23D8"/>
    <w:lvl w:ilvl="0" w:tplc="55F64EC6">
      <w:start w:val="1"/>
      <w:numFmt w:val="bullet"/>
      <w:lvlText w:val=""/>
      <w:lvlJc w:val="left"/>
      <w:pPr>
        <w:tabs>
          <w:tab w:val="num" w:pos="720"/>
        </w:tabs>
        <w:ind w:left="720" w:hanging="360"/>
      </w:pPr>
      <w:rPr>
        <w:rFonts w:ascii="Symbol" w:hAnsi="Symbol" w:hint="default"/>
      </w:rPr>
    </w:lvl>
    <w:lvl w:ilvl="1" w:tplc="5AEEC62E">
      <w:start w:val="1"/>
      <w:numFmt w:val="bullet"/>
      <w:lvlText w:val="o"/>
      <w:lvlJc w:val="left"/>
      <w:pPr>
        <w:ind w:left="1440" w:hanging="360"/>
      </w:pPr>
      <w:rPr>
        <w:rFonts w:ascii="Courier New" w:hAnsi="Courier New" w:cs="Courier New" w:hint="default"/>
      </w:rPr>
    </w:lvl>
    <w:lvl w:ilvl="2" w:tplc="6360F3AA">
      <w:start w:val="1"/>
      <w:numFmt w:val="bullet"/>
      <w:lvlText w:val=""/>
      <w:lvlJc w:val="left"/>
      <w:pPr>
        <w:ind w:left="2160" w:hanging="360"/>
      </w:pPr>
      <w:rPr>
        <w:rFonts w:ascii="Wingdings" w:hAnsi="Wingdings" w:hint="default"/>
      </w:rPr>
    </w:lvl>
    <w:lvl w:ilvl="3" w:tplc="4DBEFB36" w:tentative="1">
      <w:start w:val="1"/>
      <w:numFmt w:val="bullet"/>
      <w:lvlText w:val=""/>
      <w:lvlJc w:val="left"/>
      <w:pPr>
        <w:ind w:left="2880" w:hanging="360"/>
      </w:pPr>
      <w:rPr>
        <w:rFonts w:ascii="Symbol" w:hAnsi="Symbol" w:hint="default"/>
      </w:rPr>
    </w:lvl>
    <w:lvl w:ilvl="4" w:tplc="D8C80CEA" w:tentative="1">
      <w:start w:val="1"/>
      <w:numFmt w:val="bullet"/>
      <w:lvlText w:val="o"/>
      <w:lvlJc w:val="left"/>
      <w:pPr>
        <w:ind w:left="3600" w:hanging="360"/>
      </w:pPr>
      <w:rPr>
        <w:rFonts w:ascii="Courier New" w:hAnsi="Courier New" w:cs="Courier New" w:hint="default"/>
      </w:rPr>
    </w:lvl>
    <w:lvl w:ilvl="5" w:tplc="CE24C038" w:tentative="1">
      <w:start w:val="1"/>
      <w:numFmt w:val="bullet"/>
      <w:lvlText w:val=""/>
      <w:lvlJc w:val="left"/>
      <w:pPr>
        <w:ind w:left="4320" w:hanging="360"/>
      </w:pPr>
      <w:rPr>
        <w:rFonts w:ascii="Wingdings" w:hAnsi="Wingdings" w:hint="default"/>
      </w:rPr>
    </w:lvl>
    <w:lvl w:ilvl="6" w:tplc="AB30FBAA" w:tentative="1">
      <w:start w:val="1"/>
      <w:numFmt w:val="bullet"/>
      <w:lvlText w:val=""/>
      <w:lvlJc w:val="left"/>
      <w:pPr>
        <w:ind w:left="5040" w:hanging="360"/>
      </w:pPr>
      <w:rPr>
        <w:rFonts w:ascii="Symbol" w:hAnsi="Symbol" w:hint="default"/>
      </w:rPr>
    </w:lvl>
    <w:lvl w:ilvl="7" w:tplc="5706107E" w:tentative="1">
      <w:start w:val="1"/>
      <w:numFmt w:val="bullet"/>
      <w:lvlText w:val="o"/>
      <w:lvlJc w:val="left"/>
      <w:pPr>
        <w:ind w:left="5760" w:hanging="360"/>
      </w:pPr>
      <w:rPr>
        <w:rFonts w:ascii="Courier New" w:hAnsi="Courier New" w:cs="Courier New" w:hint="default"/>
      </w:rPr>
    </w:lvl>
    <w:lvl w:ilvl="8" w:tplc="13C83AF0" w:tentative="1">
      <w:start w:val="1"/>
      <w:numFmt w:val="bullet"/>
      <w:lvlText w:val=""/>
      <w:lvlJc w:val="left"/>
      <w:pPr>
        <w:ind w:left="6480" w:hanging="360"/>
      </w:pPr>
      <w:rPr>
        <w:rFonts w:ascii="Wingdings" w:hAnsi="Wingdings" w:hint="default"/>
      </w:rPr>
    </w:lvl>
  </w:abstractNum>
  <w:abstractNum w:abstractNumId="2" w15:restartNumberingAfterBreak="0">
    <w:nsid w:val="12DA5697"/>
    <w:multiLevelType w:val="hybridMultilevel"/>
    <w:tmpl w:val="4BF2DE82"/>
    <w:lvl w:ilvl="0" w:tplc="6122BA66">
      <w:start w:val="1"/>
      <w:numFmt w:val="bullet"/>
      <w:lvlText w:val=""/>
      <w:lvlJc w:val="left"/>
      <w:pPr>
        <w:tabs>
          <w:tab w:val="num" w:pos="720"/>
        </w:tabs>
        <w:ind w:left="720" w:hanging="360"/>
      </w:pPr>
      <w:rPr>
        <w:rFonts w:ascii="Symbol" w:hAnsi="Symbol" w:hint="default"/>
      </w:rPr>
    </w:lvl>
    <w:lvl w:ilvl="1" w:tplc="8E70F7A4" w:tentative="1">
      <w:start w:val="1"/>
      <w:numFmt w:val="bullet"/>
      <w:lvlText w:val="o"/>
      <w:lvlJc w:val="left"/>
      <w:pPr>
        <w:ind w:left="1440" w:hanging="360"/>
      </w:pPr>
      <w:rPr>
        <w:rFonts w:ascii="Courier New" w:hAnsi="Courier New" w:cs="Courier New" w:hint="default"/>
      </w:rPr>
    </w:lvl>
    <w:lvl w:ilvl="2" w:tplc="1A84BABA" w:tentative="1">
      <w:start w:val="1"/>
      <w:numFmt w:val="bullet"/>
      <w:lvlText w:val=""/>
      <w:lvlJc w:val="left"/>
      <w:pPr>
        <w:ind w:left="2160" w:hanging="360"/>
      </w:pPr>
      <w:rPr>
        <w:rFonts w:ascii="Wingdings" w:hAnsi="Wingdings" w:hint="default"/>
      </w:rPr>
    </w:lvl>
    <w:lvl w:ilvl="3" w:tplc="16702796" w:tentative="1">
      <w:start w:val="1"/>
      <w:numFmt w:val="bullet"/>
      <w:lvlText w:val=""/>
      <w:lvlJc w:val="left"/>
      <w:pPr>
        <w:ind w:left="2880" w:hanging="360"/>
      </w:pPr>
      <w:rPr>
        <w:rFonts w:ascii="Symbol" w:hAnsi="Symbol" w:hint="default"/>
      </w:rPr>
    </w:lvl>
    <w:lvl w:ilvl="4" w:tplc="0AA842A4" w:tentative="1">
      <w:start w:val="1"/>
      <w:numFmt w:val="bullet"/>
      <w:lvlText w:val="o"/>
      <w:lvlJc w:val="left"/>
      <w:pPr>
        <w:ind w:left="3600" w:hanging="360"/>
      </w:pPr>
      <w:rPr>
        <w:rFonts w:ascii="Courier New" w:hAnsi="Courier New" w:cs="Courier New" w:hint="default"/>
      </w:rPr>
    </w:lvl>
    <w:lvl w:ilvl="5" w:tplc="FA041E8E" w:tentative="1">
      <w:start w:val="1"/>
      <w:numFmt w:val="bullet"/>
      <w:lvlText w:val=""/>
      <w:lvlJc w:val="left"/>
      <w:pPr>
        <w:ind w:left="4320" w:hanging="360"/>
      </w:pPr>
      <w:rPr>
        <w:rFonts w:ascii="Wingdings" w:hAnsi="Wingdings" w:hint="default"/>
      </w:rPr>
    </w:lvl>
    <w:lvl w:ilvl="6" w:tplc="6D8ADA8C" w:tentative="1">
      <w:start w:val="1"/>
      <w:numFmt w:val="bullet"/>
      <w:lvlText w:val=""/>
      <w:lvlJc w:val="left"/>
      <w:pPr>
        <w:ind w:left="5040" w:hanging="360"/>
      </w:pPr>
      <w:rPr>
        <w:rFonts w:ascii="Symbol" w:hAnsi="Symbol" w:hint="default"/>
      </w:rPr>
    </w:lvl>
    <w:lvl w:ilvl="7" w:tplc="C56E8E98" w:tentative="1">
      <w:start w:val="1"/>
      <w:numFmt w:val="bullet"/>
      <w:lvlText w:val="o"/>
      <w:lvlJc w:val="left"/>
      <w:pPr>
        <w:ind w:left="5760" w:hanging="360"/>
      </w:pPr>
      <w:rPr>
        <w:rFonts w:ascii="Courier New" w:hAnsi="Courier New" w:cs="Courier New" w:hint="default"/>
      </w:rPr>
    </w:lvl>
    <w:lvl w:ilvl="8" w:tplc="040475CC" w:tentative="1">
      <w:start w:val="1"/>
      <w:numFmt w:val="bullet"/>
      <w:lvlText w:val=""/>
      <w:lvlJc w:val="left"/>
      <w:pPr>
        <w:ind w:left="6480" w:hanging="360"/>
      </w:pPr>
      <w:rPr>
        <w:rFonts w:ascii="Wingdings" w:hAnsi="Wingdings" w:hint="default"/>
      </w:rPr>
    </w:lvl>
  </w:abstractNum>
  <w:abstractNum w:abstractNumId="3" w15:restartNumberingAfterBreak="0">
    <w:nsid w:val="27CD1DFC"/>
    <w:multiLevelType w:val="hybridMultilevel"/>
    <w:tmpl w:val="FC32CB0E"/>
    <w:lvl w:ilvl="0" w:tplc="07B05B86">
      <w:start w:val="1"/>
      <w:numFmt w:val="bullet"/>
      <w:lvlText w:val=""/>
      <w:lvlJc w:val="left"/>
      <w:pPr>
        <w:tabs>
          <w:tab w:val="num" w:pos="720"/>
        </w:tabs>
        <w:ind w:left="720" w:hanging="360"/>
      </w:pPr>
      <w:rPr>
        <w:rFonts w:ascii="Symbol" w:hAnsi="Symbol" w:hint="default"/>
      </w:rPr>
    </w:lvl>
    <w:lvl w:ilvl="1" w:tplc="B9CAEC18" w:tentative="1">
      <w:start w:val="1"/>
      <w:numFmt w:val="bullet"/>
      <w:lvlText w:val="o"/>
      <w:lvlJc w:val="left"/>
      <w:pPr>
        <w:ind w:left="1440" w:hanging="360"/>
      </w:pPr>
      <w:rPr>
        <w:rFonts w:ascii="Courier New" w:hAnsi="Courier New" w:cs="Courier New" w:hint="default"/>
      </w:rPr>
    </w:lvl>
    <w:lvl w:ilvl="2" w:tplc="1242AB80" w:tentative="1">
      <w:start w:val="1"/>
      <w:numFmt w:val="bullet"/>
      <w:lvlText w:val=""/>
      <w:lvlJc w:val="left"/>
      <w:pPr>
        <w:ind w:left="2160" w:hanging="360"/>
      </w:pPr>
      <w:rPr>
        <w:rFonts w:ascii="Wingdings" w:hAnsi="Wingdings" w:hint="default"/>
      </w:rPr>
    </w:lvl>
    <w:lvl w:ilvl="3" w:tplc="FDAC65CA" w:tentative="1">
      <w:start w:val="1"/>
      <w:numFmt w:val="bullet"/>
      <w:lvlText w:val=""/>
      <w:lvlJc w:val="left"/>
      <w:pPr>
        <w:ind w:left="2880" w:hanging="360"/>
      </w:pPr>
      <w:rPr>
        <w:rFonts w:ascii="Symbol" w:hAnsi="Symbol" w:hint="default"/>
      </w:rPr>
    </w:lvl>
    <w:lvl w:ilvl="4" w:tplc="86C6EFD4" w:tentative="1">
      <w:start w:val="1"/>
      <w:numFmt w:val="bullet"/>
      <w:lvlText w:val="o"/>
      <w:lvlJc w:val="left"/>
      <w:pPr>
        <w:ind w:left="3600" w:hanging="360"/>
      </w:pPr>
      <w:rPr>
        <w:rFonts w:ascii="Courier New" w:hAnsi="Courier New" w:cs="Courier New" w:hint="default"/>
      </w:rPr>
    </w:lvl>
    <w:lvl w:ilvl="5" w:tplc="5E566C86" w:tentative="1">
      <w:start w:val="1"/>
      <w:numFmt w:val="bullet"/>
      <w:lvlText w:val=""/>
      <w:lvlJc w:val="left"/>
      <w:pPr>
        <w:ind w:left="4320" w:hanging="360"/>
      </w:pPr>
      <w:rPr>
        <w:rFonts w:ascii="Wingdings" w:hAnsi="Wingdings" w:hint="default"/>
      </w:rPr>
    </w:lvl>
    <w:lvl w:ilvl="6" w:tplc="E49E09AA" w:tentative="1">
      <w:start w:val="1"/>
      <w:numFmt w:val="bullet"/>
      <w:lvlText w:val=""/>
      <w:lvlJc w:val="left"/>
      <w:pPr>
        <w:ind w:left="5040" w:hanging="360"/>
      </w:pPr>
      <w:rPr>
        <w:rFonts w:ascii="Symbol" w:hAnsi="Symbol" w:hint="default"/>
      </w:rPr>
    </w:lvl>
    <w:lvl w:ilvl="7" w:tplc="18221BB2" w:tentative="1">
      <w:start w:val="1"/>
      <w:numFmt w:val="bullet"/>
      <w:lvlText w:val="o"/>
      <w:lvlJc w:val="left"/>
      <w:pPr>
        <w:ind w:left="5760" w:hanging="360"/>
      </w:pPr>
      <w:rPr>
        <w:rFonts w:ascii="Courier New" w:hAnsi="Courier New" w:cs="Courier New" w:hint="default"/>
      </w:rPr>
    </w:lvl>
    <w:lvl w:ilvl="8" w:tplc="D95A03C6" w:tentative="1">
      <w:start w:val="1"/>
      <w:numFmt w:val="bullet"/>
      <w:lvlText w:val=""/>
      <w:lvlJc w:val="left"/>
      <w:pPr>
        <w:ind w:left="6480" w:hanging="360"/>
      </w:pPr>
      <w:rPr>
        <w:rFonts w:ascii="Wingdings" w:hAnsi="Wingdings" w:hint="default"/>
      </w:rPr>
    </w:lvl>
  </w:abstractNum>
  <w:abstractNum w:abstractNumId="4" w15:restartNumberingAfterBreak="0">
    <w:nsid w:val="3A5E7AAA"/>
    <w:multiLevelType w:val="hybridMultilevel"/>
    <w:tmpl w:val="4470F864"/>
    <w:lvl w:ilvl="0" w:tplc="BDAE3C7A">
      <w:start w:val="1"/>
      <w:numFmt w:val="bullet"/>
      <w:lvlText w:val=""/>
      <w:lvlJc w:val="left"/>
      <w:pPr>
        <w:tabs>
          <w:tab w:val="num" w:pos="720"/>
        </w:tabs>
        <w:ind w:left="720" w:hanging="360"/>
      </w:pPr>
      <w:rPr>
        <w:rFonts w:ascii="Symbol" w:hAnsi="Symbol" w:hint="default"/>
      </w:rPr>
    </w:lvl>
    <w:lvl w:ilvl="1" w:tplc="8194AA3C" w:tentative="1">
      <w:start w:val="1"/>
      <w:numFmt w:val="bullet"/>
      <w:lvlText w:val="o"/>
      <w:lvlJc w:val="left"/>
      <w:pPr>
        <w:ind w:left="1440" w:hanging="360"/>
      </w:pPr>
      <w:rPr>
        <w:rFonts w:ascii="Courier New" w:hAnsi="Courier New" w:cs="Courier New" w:hint="default"/>
      </w:rPr>
    </w:lvl>
    <w:lvl w:ilvl="2" w:tplc="2CCCEAE0" w:tentative="1">
      <w:start w:val="1"/>
      <w:numFmt w:val="bullet"/>
      <w:lvlText w:val=""/>
      <w:lvlJc w:val="left"/>
      <w:pPr>
        <w:ind w:left="2160" w:hanging="360"/>
      </w:pPr>
      <w:rPr>
        <w:rFonts w:ascii="Wingdings" w:hAnsi="Wingdings" w:hint="default"/>
      </w:rPr>
    </w:lvl>
    <w:lvl w:ilvl="3" w:tplc="105CF176" w:tentative="1">
      <w:start w:val="1"/>
      <w:numFmt w:val="bullet"/>
      <w:lvlText w:val=""/>
      <w:lvlJc w:val="left"/>
      <w:pPr>
        <w:ind w:left="2880" w:hanging="360"/>
      </w:pPr>
      <w:rPr>
        <w:rFonts w:ascii="Symbol" w:hAnsi="Symbol" w:hint="default"/>
      </w:rPr>
    </w:lvl>
    <w:lvl w:ilvl="4" w:tplc="DCEAA4E6" w:tentative="1">
      <w:start w:val="1"/>
      <w:numFmt w:val="bullet"/>
      <w:lvlText w:val="o"/>
      <w:lvlJc w:val="left"/>
      <w:pPr>
        <w:ind w:left="3600" w:hanging="360"/>
      </w:pPr>
      <w:rPr>
        <w:rFonts w:ascii="Courier New" w:hAnsi="Courier New" w:cs="Courier New" w:hint="default"/>
      </w:rPr>
    </w:lvl>
    <w:lvl w:ilvl="5" w:tplc="B6EE665E" w:tentative="1">
      <w:start w:val="1"/>
      <w:numFmt w:val="bullet"/>
      <w:lvlText w:val=""/>
      <w:lvlJc w:val="left"/>
      <w:pPr>
        <w:ind w:left="4320" w:hanging="360"/>
      </w:pPr>
      <w:rPr>
        <w:rFonts w:ascii="Wingdings" w:hAnsi="Wingdings" w:hint="default"/>
      </w:rPr>
    </w:lvl>
    <w:lvl w:ilvl="6" w:tplc="C2BA097A" w:tentative="1">
      <w:start w:val="1"/>
      <w:numFmt w:val="bullet"/>
      <w:lvlText w:val=""/>
      <w:lvlJc w:val="left"/>
      <w:pPr>
        <w:ind w:left="5040" w:hanging="360"/>
      </w:pPr>
      <w:rPr>
        <w:rFonts w:ascii="Symbol" w:hAnsi="Symbol" w:hint="default"/>
      </w:rPr>
    </w:lvl>
    <w:lvl w:ilvl="7" w:tplc="07801326" w:tentative="1">
      <w:start w:val="1"/>
      <w:numFmt w:val="bullet"/>
      <w:lvlText w:val="o"/>
      <w:lvlJc w:val="left"/>
      <w:pPr>
        <w:ind w:left="5760" w:hanging="360"/>
      </w:pPr>
      <w:rPr>
        <w:rFonts w:ascii="Courier New" w:hAnsi="Courier New" w:cs="Courier New" w:hint="default"/>
      </w:rPr>
    </w:lvl>
    <w:lvl w:ilvl="8" w:tplc="1ADA8CE2" w:tentative="1">
      <w:start w:val="1"/>
      <w:numFmt w:val="bullet"/>
      <w:lvlText w:val=""/>
      <w:lvlJc w:val="left"/>
      <w:pPr>
        <w:ind w:left="6480" w:hanging="360"/>
      </w:pPr>
      <w:rPr>
        <w:rFonts w:ascii="Wingdings" w:hAnsi="Wingdings" w:hint="default"/>
      </w:rPr>
    </w:lvl>
  </w:abstractNum>
  <w:num w:numId="1" w16cid:durableId="686492618">
    <w:abstractNumId w:val="0"/>
  </w:num>
  <w:num w:numId="2" w16cid:durableId="945580743">
    <w:abstractNumId w:val="3"/>
  </w:num>
  <w:num w:numId="3" w16cid:durableId="1158695268">
    <w:abstractNumId w:val="1"/>
  </w:num>
  <w:num w:numId="4" w16cid:durableId="1891723513">
    <w:abstractNumId w:val="2"/>
  </w:num>
  <w:num w:numId="5" w16cid:durableId="346639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18"/>
    <w:rsid w:val="00000A70"/>
    <w:rsid w:val="000032B8"/>
    <w:rsid w:val="00003B06"/>
    <w:rsid w:val="000054B9"/>
    <w:rsid w:val="00007461"/>
    <w:rsid w:val="0001117E"/>
    <w:rsid w:val="0001125F"/>
    <w:rsid w:val="0001338E"/>
    <w:rsid w:val="00013D24"/>
    <w:rsid w:val="00014AF0"/>
    <w:rsid w:val="00014D8C"/>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941"/>
    <w:rsid w:val="00035DB0"/>
    <w:rsid w:val="00037088"/>
    <w:rsid w:val="000400D5"/>
    <w:rsid w:val="00043B84"/>
    <w:rsid w:val="0004512B"/>
    <w:rsid w:val="000463F0"/>
    <w:rsid w:val="00046BDA"/>
    <w:rsid w:val="0004762E"/>
    <w:rsid w:val="000532BD"/>
    <w:rsid w:val="000555E0"/>
    <w:rsid w:val="00055C12"/>
    <w:rsid w:val="00056C03"/>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22A9"/>
    <w:rsid w:val="000B3E61"/>
    <w:rsid w:val="000B3FC2"/>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2AB2"/>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0264"/>
    <w:rsid w:val="001D0725"/>
    <w:rsid w:val="001D1711"/>
    <w:rsid w:val="001D2A01"/>
    <w:rsid w:val="001D2EF6"/>
    <w:rsid w:val="001D30ED"/>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BF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5D96"/>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5C9B"/>
    <w:rsid w:val="002B758F"/>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06C4D"/>
    <w:rsid w:val="00313DFE"/>
    <w:rsid w:val="003143B2"/>
    <w:rsid w:val="00314821"/>
    <w:rsid w:val="0031483F"/>
    <w:rsid w:val="0031741B"/>
    <w:rsid w:val="00321337"/>
    <w:rsid w:val="00321F2F"/>
    <w:rsid w:val="003237F6"/>
    <w:rsid w:val="00324077"/>
    <w:rsid w:val="0032453B"/>
    <w:rsid w:val="00324868"/>
    <w:rsid w:val="003305F5"/>
    <w:rsid w:val="00333930"/>
    <w:rsid w:val="00336156"/>
    <w:rsid w:val="00336BA4"/>
    <w:rsid w:val="00336C7A"/>
    <w:rsid w:val="00337392"/>
    <w:rsid w:val="00337659"/>
    <w:rsid w:val="003424E7"/>
    <w:rsid w:val="003427C9"/>
    <w:rsid w:val="00343A92"/>
    <w:rsid w:val="00344530"/>
    <w:rsid w:val="003446DC"/>
    <w:rsid w:val="003457C6"/>
    <w:rsid w:val="00347B4A"/>
    <w:rsid w:val="003500C3"/>
    <w:rsid w:val="003523BD"/>
    <w:rsid w:val="00352681"/>
    <w:rsid w:val="003528DD"/>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7B3B"/>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65A2"/>
    <w:rsid w:val="0043190E"/>
    <w:rsid w:val="004324E9"/>
    <w:rsid w:val="004350F3"/>
    <w:rsid w:val="00436980"/>
    <w:rsid w:val="00441016"/>
    <w:rsid w:val="00441F2F"/>
    <w:rsid w:val="0044228B"/>
    <w:rsid w:val="00447018"/>
    <w:rsid w:val="00447897"/>
    <w:rsid w:val="00450561"/>
    <w:rsid w:val="00450A40"/>
    <w:rsid w:val="00451D7C"/>
    <w:rsid w:val="00452FC3"/>
    <w:rsid w:val="00454715"/>
    <w:rsid w:val="00455936"/>
    <w:rsid w:val="00455ACE"/>
    <w:rsid w:val="004572A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4B62"/>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3B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3E1"/>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2876"/>
    <w:rsid w:val="0068302A"/>
    <w:rsid w:val="00684B98"/>
    <w:rsid w:val="00685DC9"/>
    <w:rsid w:val="00686F17"/>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0056"/>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3222"/>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5CF9"/>
    <w:rsid w:val="007C6803"/>
    <w:rsid w:val="007D2892"/>
    <w:rsid w:val="007D2DCC"/>
    <w:rsid w:val="007D47E1"/>
    <w:rsid w:val="007D7FCB"/>
    <w:rsid w:val="007E33B6"/>
    <w:rsid w:val="007E59E8"/>
    <w:rsid w:val="007E7064"/>
    <w:rsid w:val="007F22C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4D14"/>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145"/>
    <w:rsid w:val="008826F2"/>
    <w:rsid w:val="008845BA"/>
    <w:rsid w:val="00884AE3"/>
    <w:rsid w:val="00885203"/>
    <w:rsid w:val="008859CA"/>
    <w:rsid w:val="008861EE"/>
    <w:rsid w:val="00887B27"/>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629D"/>
    <w:rsid w:val="00906EC9"/>
    <w:rsid w:val="00907780"/>
    <w:rsid w:val="00907EDD"/>
    <w:rsid w:val="009107AD"/>
    <w:rsid w:val="0091327D"/>
    <w:rsid w:val="00915568"/>
    <w:rsid w:val="00917E0C"/>
    <w:rsid w:val="00920157"/>
    <w:rsid w:val="00920711"/>
    <w:rsid w:val="00921A1E"/>
    <w:rsid w:val="00924EA9"/>
    <w:rsid w:val="00925CE1"/>
    <w:rsid w:val="00925F5C"/>
    <w:rsid w:val="00930897"/>
    <w:rsid w:val="009320D2"/>
    <w:rsid w:val="009329FB"/>
    <w:rsid w:val="00932C77"/>
    <w:rsid w:val="0093417F"/>
    <w:rsid w:val="00934AC2"/>
    <w:rsid w:val="009361B8"/>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2AED"/>
    <w:rsid w:val="00983B56"/>
    <w:rsid w:val="009847FD"/>
    <w:rsid w:val="009851B3"/>
    <w:rsid w:val="00985300"/>
    <w:rsid w:val="00986720"/>
    <w:rsid w:val="00986877"/>
    <w:rsid w:val="00987F00"/>
    <w:rsid w:val="0099403D"/>
    <w:rsid w:val="00995B0B"/>
    <w:rsid w:val="00997900"/>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4598"/>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1B4"/>
    <w:rsid w:val="00A012C0"/>
    <w:rsid w:val="00A014BB"/>
    <w:rsid w:val="00A01E10"/>
    <w:rsid w:val="00A02588"/>
    <w:rsid w:val="00A02D81"/>
    <w:rsid w:val="00A03F54"/>
    <w:rsid w:val="00A0432D"/>
    <w:rsid w:val="00A07689"/>
    <w:rsid w:val="00A07906"/>
    <w:rsid w:val="00A10908"/>
    <w:rsid w:val="00A1185E"/>
    <w:rsid w:val="00A12330"/>
    <w:rsid w:val="00A1259F"/>
    <w:rsid w:val="00A1446F"/>
    <w:rsid w:val="00A151B5"/>
    <w:rsid w:val="00A220FF"/>
    <w:rsid w:val="00A227E0"/>
    <w:rsid w:val="00A232E4"/>
    <w:rsid w:val="00A24AAD"/>
    <w:rsid w:val="00A26A8A"/>
    <w:rsid w:val="00A27255"/>
    <w:rsid w:val="00A32304"/>
    <w:rsid w:val="00A3420E"/>
    <w:rsid w:val="00A35D66"/>
    <w:rsid w:val="00A40987"/>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4E86"/>
    <w:rsid w:val="00AD7780"/>
    <w:rsid w:val="00AE2263"/>
    <w:rsid w:val="00AE248E"/>
    <w:rsid w:val="00AE2D12"/>
    <w:rsid w:val="00AE2F06"/>
    <w:rsid w:val="00AE4F1C"/>
    <w:rsid w:val="00AF1433"/>
    <w:rsid w:val="00AF48B4"/>
    <w:rsid w:val="00AF4923"/>
    <w:rsid w:val="00AF6241"/>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18B7"/>
    <w:rsid w:val="00B62106"/>
    <w:rsid w:val="00B626A8"/>
    <w:rsid w:val="00B65695"/>
    <w:rsid w:val="00B66526"/>
    <w:rsid w:val="00B665A3"/>
    <w:rsid w:val="00B73BB4"/>
    <w:rsid w:val="00B80532"/>
    <w:rsid w:val="00B82039"/>
    <w:rsid w:val="00B82454"/>
    <w:rsid w:val="00B90097"/>
    <w:rsid w:val="00B90999"/>
    <w:rsid w:val="00B91AD7"/>
    <w:rsid w:val="00B92D23"/>
    <w:rsid w:val="00B92DAB"/>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56BE"/>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6C24"/>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75D"/>
    <w:rsid w:val="00D84870"/>
    <w:rsid w:val="00D91B92"/>
    <w:rsid w:val="00D926B3"/>
    <w:rsid w:val="00D92F63"/>
    <w:rsid w:val="00D93F61"/>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4601"/>
    <w:rsid w:val="00E45547"/>
    <w:rsid w:val="00E500F1"/>
    <w:rsid w:val="00E51446"/>
    <w:rsid w:val="00E529C8"/>
    <w:rsid w:val="00E55DA0"/>
    <w:rsid w:val="00E56033"/>
    <w:rsid w:val="00E56476"/>
    <w:rsid w:val="00E57D7E"/>
    <w:rsid w:val="00E61159"/>
    <w:rsid w:val="00E625DA"/>
    <w:rsid w:val="00E634DC"/>
    <w:rsid w:val="00E667F3"/>
    <w:rsid w:val="00E67794"/>
    <w:rsid w:val="00E70CC6"/>
    <w:rsid w:val="00E71254"/>
    <w:rsid w:val="00E73CCD"/>
    <w:rsid w:val="00E75B45"/>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2DC5"/>
    <w:rsid w:val="00EB3928"/>
    <w:rsid w:val="00EB5373"/>
    <w:rsid w:val="00EC02A2"/>
    <w:rsid w:val="00EC379B"/>
    <w:rsid w:val="00EC37DF"/>
    <w:rsid w:val="00EC3A99"/>
    <w:rsid w:val="00EC41B1"/>
    <w:rsid w:val="00ED0665"/>
    <w:rsid w:val="00ED12C0"/>
    <w:rsid w:val="00ED19F0"/>
    <w:rsid w:val="00ED2B50"/>
    <w:rsid w:val="00ED3303"/>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6B43"/>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31"/>
    <w:rsid w:val="00F733A4"/>
    <w:rsid w:val="00F75AE8"/>
    <w:rsid w:val="00F7758F"/>
    <w:rsid w:val="00F82811"/>
    <w:rsid w:val="00F82D3F"/>
    <w:rsid w:val="00F84153"/>
    <w:rsid w:val="00F85661"/>
    <w:rsid w:val="00F94018"/>
    <w:rsid w:val="00F96602"/>
    <w:rsid w:val="00F9735A"/>
    <w:rsid w:val="00FA32FC"/>
    <w:rsid w:val="00FA59FD"/>
    <w:rsid w:val="00FA5D8C"/>
    <w:rsid w:val="00FA6403"/>
    <w:rsid w:val="00FB16CD"/>
    <w:rsid w:val="00FB20B1"/>
    <w:rsid w:val="00FB73AE"/>
    <w:rsid w:val="00FC5388"/>
    <w:rsid w:val="00FC726C"/>
    <w:rsid w:val="00FD1B4B"/>
    <w:rsid w:val="00FD1B94"/>
    <w:rsid w:val="00FD652D"/>
    <w:rsid w:val="00FE19C5"/>
    <w:rsid w:val="00FE4286"/>
    <w:rsid w:val="00FE48C3"/>
    <w:rsid w:val="00FE528C"/>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0754C5-1ABC-4FDE-9170-AE4AFE09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618B7"/>
    <w:rPr>
      <w:sz w:val="16"/>
      <w:szCs w:val="16"/>
    </w:rPr>
  </w:style>
  <w:style w:type="paragraph" w:styleId="CommentText">
    <w:name w:val="annotation text"/>
    <w:basedOn w:val="Normal"/>
    <w:link w:val="CommentTextChar"/>
    <w:semiHidden/>
    <w:unhideWhenUsed/>
    <w:rsid w:val="00B618B7"/>
    <w:rPr>
      <w:sz w:val="20"/>
      <w:szCs w:val="20"/>
    </w:rPr>
  </w:style>
  <w:style w:type="character" w:customStyle="1" w:styleId="CommentTextChar">
    <w:name w:val="Comment Text Char"/>
    <w:basedOn w:val="DefaultParagraphFont"/>
    <w:link w:val="CommentText"/>
    <w:semiHidden/>
    <w:rsid w:val="00B618B7"/>
  </w:style>
  <w:style w:type="paragraph" w:styleId="CommentSubject">
    <w:name w:val="annotation subject"/>
    <w:basedOn w:val="CommentText"/>
    <w:next w:val="CommentText"/>
    <w:link w:val="CommentSubjectChar"/>
    <w:semiHidden/>
    <w:unhideWhenUsed/>
    <w:rsid w:val="00B618B7"/>
    <w:rPr>
      <w:b/>
      <w:bCs/>
    </w:rPr>
  </w:style>
  <w:style w:type="character" w:customStyle="1" w:styleId="CommentSubjectChar">
    <w:name w:val="Comment Subject Char"/>
    <w:basedOn w:val="CommentTextChar"/>
    <w:link w:val="CommentSubject"/>
    <w:semiHidden/>
    <w:rsid w:val="00B618B7"/>
    <w:rPr>
      <w:b/>
      <w:bCs/>
    </w:rPr>
  </w:style>
  <w:style w:type="paragraph" w:styleId="Revision">
    <w:name w:val="Revision"/>
    <w:hidden/>
    <w:uiPriority w:val="99"/>
    <w:semiHidden/>
    <w:rsid w:val="00D93F61"/>
    <w:rPr>
      <w:sz w:val="24"/>
      <w:szCs w:val="24"/>
    </w:rPr>
  </w:style>
  <w:style w:type="character" w:styleId="Hyperlink">
    <w:name w:val="Hyperlink"/>
    <w:basedOn w:val="DefaultParagraphFont"/>
    <w:uiPriority w:val="99"/>
    <w:semiHidden/>
    <w:unhideWhenUsed/>
    <w:rsid w:val="00882145"/>
    <w:rPr>
      <w:color w:val="0000FF"/>
      <w:u w:val="single"/>
    </w:rPr>
  </w:style>
  <w:style w:type="paragraph" w:styleId="ListParagraph">
    <w:name w:val="List Paragraph"/>
    <w:basedOn w:val="Normal"/>
    <w:uiPriority w:val="34"/>
    <w:qFormat/>
    <w:rsid w:val="001D0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1654</Words>
  <Characters>8805</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BA - HB02701 (Committee Report (Substituted))</vt:lpstr>
    </vt:vector>
  </TitlesOfParts>
  <Company>State of Texas</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25104</dc:subject>
  <dc:creator>State of Texas</dc:creator>
  <dc:description>HB 2701 by Guillen-(H)Natural Resources (Substitute Document Number: 88R 22823)</dc:description>
  <cp:lastModifiedBy>Stacey Nicchio</cp:lastModifiedBy>
  <cp:revision>2</cp:revision>
  <cp:lastPrinted>2003-11-26T17:21:00Z</cp:lastPrinted>
  <dcterms:created xsi:type="dcterms:W3CDTF">2023-04-25T01:43:00Z</dcterms:created>
  <dcterms:modified xsi:type="dcterms:W3CDTF">2023-04-25T01:43:00Z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23.112.158</vt:lpwstr>
  </property>
</Properties>
</file>