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651B9" w14:paraId="73A3DCED" w14:textId="77777777" w:rsidTr="00345119">
        <w:tc>
          <w:tcPr>
            <w:tcW w:w="9576" w:type="dxa"/>
            <w:noWrap/>
          </w:tcPr>
          <w:p w14:paraId="67BDB3B4" w14:textId="77777777" w:rsidR="008423E4" w:rsidRPr="0022177D" w:rsidRDefault="00FB764B" w:rsidP="008649A5">
            <w:pPr>
              <w:pStyle w:val="Heading1"/>
            </w:pPr>
            <w:r w:rsidRPr="00631897">
              <w:t>BILL ANALYSIS</w:t>
            </w:r>
          </w:p>
        </w:tc>
      </w:tr>
    </w:tbl>
    <w:p w14:paraId="705F5672" w14:textId="77777777" w:rsidR="008423E4" w:rsidRPr="0022177D" w:rsidRDefault="008423E4" w:rsidP="008649A5">
      <w:pPr>
        <w:jc w:val="center"/>
      </w:pPr>
    </w:p>
    <w:p w14:paraId="1484586A" w14:textId="77777777" w:rsidR="008423E4" w:rsidRPr="00B31F0E" w:rsidRDefault="008423E4" w:rsidP="008649A5"/>
    <w:p w14:paraId="34409DDF" w14:textId="77777777" w:rsidR="008423E4" w:rsidRPr="00742794" w:rsidRDefault="008423E4" w:rsidP="008649A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651B9" w14:paraId="32AAC48E" w14:textId="77777777" w:rsidTr="00345119">
        <w:tc>
          <w:tcPr>
            <w:tcW w:w="9576" w:type="dxa"/>
          </w:tcPr>
          <w:p w14:paraId="2DF532CE" w14:textId="10F7B6BC" w:rsidR="008423E4" w:rsidRPr="00861995" w:rsidRDefault="00FB764B" w:rsidP="008649A5">
            <w:pPr>
              <w:jc w:val="right"/>
            </w:pPr>
            <w:r>
              <w:t>C.S.H.B. 2702</w:t>
            </w:r>
          </w:p>
        </w:tc>
      </w:tr>
      <w:tr w:rsidR="007651B9" w14:paraId="1CDAF7A9" w14:textId="77777777" w:rsidTr="00345119">
        <w:tc>
          <w:tcPr>
            <w:tcW w:w="9576" w:type="dxa"/>
          </w:tcPr>
          <w:p w14:paraId="5C434C82" w14:textId="3C26ABF6" w:rsidR="008423E4" w:rsidRPr="00861995" w:rsidRDefault="00FB764B" w:rsidP="008649A5">
            <w:pPr>
              <w:jc w:val="right"/>
            </w:pPr>
            <w:r>
              <w:t xml:space="preserve">By: </w:t>
            </w:r>
            <w:r w:rsidR="00C24BBE">
              <w:t>Guillen</w:t>
            </w:r>
          </w:p>
        </w:tc>
      </w:tr>
      <w:tr w:rsidR="007651B9" w14:paraId="3A98C69A" w14:textId="77777777" w:rsidTr="00345119">
        <w:tc>
          <w:tcPr>
            <w:tcW w:w="9576" w:type="dxa"/>
          </w:tcPr>
          <w:p w14:paraId="175BDF78" w14:textId="48E0EAE1" w:rsidR="008423E4" w:rsidRPr="00861995" w:rsidRDefault="00FB764B" w:rsidP="008649A5">
            <w:pPr>
              <w:jc w:val="right"/>
            </w:pPr>
            <w:r>
              <w:t>Business &amp; Industry</w:t>
            </w:r>
          </w:p>
        </w:tc>
      </w:tr>
      <w:tr w:rsidR="007651B9" w14:paraId="4FFAFD0C" w14:textId="77777777" w:rsidTr="00345119">
        <w:tc>
          <w:tcPr>
            <w:tcW w:w="9576" w:type="dxa"/>
          </w:tcPr>
          <w:p w14:paraId="1207CAC7" w14:textId="4FF17EF4" w:rsidR="008423E4" w:rsidRDefault="00FB764B" w:rsidP="008649A5">
            <w:pPr>
              <w:jc w:val="right"/>
            </w:pPr>
            <w:r>
              <w:t>Committee Report (Substituted)</w:t>
            </w:r>
          </w:p>
        </w:tc>
      </w:tr>
    </w:tbl>
    <w:p w14:paraId="6ACA9D82" w14:textId="77777777" w:rsidR="008423E4" w:rsidRDefault="008423E4" w:rsidP="008649A5">
      <w:pPr>
        <w:tabs>
          <w:tab w:val="right" w:pos="9360"/>
        </w:tabs>
      </w:pPr>
    </w:p>
    <w:p w14:paraId="7A09707F" w14:textId="77777777" w:rsidR="008423E4" w:rsidRDefault="008423E4" w:rsidP="008649A5"/>
    <w:p w14:paraId="572DA41B" w14:textId="77777777" w:rsidR="008423E4" w:rsidRDefault="008423E4" w:rsidP="008649A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651B9" w14:paraId="32FAA80D" w14:textId="77777777" w:rsidTr="00744D55">
        <w:tc>
          <w:tcPr>
            <w:tcW w:w="9360" w:type="dxa"/>
          </w:tcPr>
          <w:p w14:paraId="0CFD9646" w14:textId="77777777" w:rsidR="008423E4" w:rsidRPr="00A8133F" w:rsidRDefault="00FB764B" w:rsidP="008649A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77AB592" w14:textId="77777777" w:rsidR="008423E4" w:rsidRDefault="008423E4" w:rsidP="008649A5"/>
          <w:p w14:paraId="3994A072" w14:textId="42459D50" w:rsidR="008423E4" w:rsidRDefault="00FB764B" w:rsidP="008649A5">
            <w:pPr>
              <w:pStyle w:val="Header"/>
              <w:jc w:val="both"/>
            </w:pPr>
            <w:r>
              <w:t xml:space="preserve">A designated doctor is an independent doctor selected, certified, and trained by the division of workers' </w:t>
            </w:r>
            <w:r>
              <w:t>compensation of the Texas Department of Insurance to answer questions about work-related injuries or occupational illnesses. These doctors do not treat injured employees and they pay their own expenses to travel to examinations. However, the number of desi</w:t>
            </w:r>
            <w:r>
              <w:t>gnated doctors has been steadily decreasing over the past several years, threatening the viability of the designated doctor program. C.S.</w:t>
            </w:r>
            <w:r w:rsidRPr="005A4CC4">
              <w:t>H</w:t>
            </w:r>
            <w:r>
              <w:t>.</w:t>
            </w:r>
            <w:r w:rsidRPr="005A4CC4">
              <w:t>B</w:t>
            </w:r>
            <w:r>
              <w:t>.</w:t>
            </w:r>
            <w:r w:rsidRPr="005A4CC4">
              <w:t xml:space="preserve"> 2702</w:t>
            </w:r>
            <w:r>
              <w:t xml:space="preserve"> seeks to address this issue</w:t>
            </w:r>
            <w:r w:rsidR="00474F04">
              <w:t xml:space="preserve"> </w:t>
            </w:r>
            <w:r w:rsidRPr="005A4CC4">
              <w:t>by providing for the adjustment of payments associated with certain medical exami</w:t>
            </w:r>
            <w:r w:rsidRPr="005A4CC4">
              <w:t>nations under the Texas Workers' Compensation Act</w:t>
            </w:r>
            <w:r w:rsidR="00692932">
              <w:t xml:space="preserve"> and </w:t>
            </w:r>
            <w:r w:rsidR="003154B3">
              <w:t>by</w:t>
            </w:r>
            <w:r w:rsidR="00692932">
              <w:t xml:space="preserve"> provid</w:t>
            </w:r>
            <w:r w:rsidR="003154B3">
              <w:t>ing</w:t>
            </w:r>
            <w:r w:rsidR="00692932">
              <w:t xml:space="preserve"> for a no-show fee when an employee required</w:t>
            </w:r>
            <w:r w:rsidR="003154B3">
              <w:t xml:space="preserve"> to have a medical examination under the act fails or refuses to attend the examination</w:t>
            </w:r>
            <w:r w:rsidRPr="005A4CC4">
              <w:t>.</w:t>
            </w:r>
          </w:p>
          <w:p w14:paraId="15DBF960" w14:textId="77777777" w:rsidR="008423E4" w:rsidRPr="00E26B13" w:rsidRDefault="008423E4" w:rsidP="008649A5">
            <w:pPr>
              <w:rPr>
                <w:b/>
              </w:rPr>
            </w:pPr>
          </w:p>
        </w:tc>
      </w:tr>
      <w:tr w:rsidR="007651B9" w14:paraId="6FCF287D" w14:textId="77777777" w:rsidTr="00744D55">
        <w:tc>
          <w:tcPr>
            <w:tcW w:w="9360" w:type="dxa"/>
          </w:tcPr>
          <w:p w14:paraId="550DBBD6" w14:textId="77777777" w:rsidR="0017725B" w:rsidRDefault="00FB764B" w:rsidP="008649A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AEBD4AA" w14:textId="77777777" w:rsidR="0017725B" w:rsidRDefault="0017725B" w:rsidP="008649A5">
            <w:pPr>
              <w:rPr>
                <w:b/>
                <w:u w:val="single"/>
              </w:rPr>
            </w:pPr>
          </w:p>
          <w:p w14:paraId="144A4205" w14:textId="77777777" w:rsidR="008A2C53" w:rsidRPr="008A2C53" w:rsidRDefault="00FB764B" w:rsidP="008649A5">
            <w:pPr>
              <w:jc w:val="both"/>
            </w:pPr>
            <w:r>
              <w:t xml:space="preserve">It is the committee's opinion </w:t>
            </w:r>
            <w:r>
              <w:t>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FD37F7F" w14:textId="77777777" w:rsidR="0017725B" w:rsidRPr="0017725B" w:rsidRDefault="0017725B" w:rsidP="008649A5">
            <w:pPr>
              <w:rPr>
                <w:b/>
                <w:u w:val="single"/>
              </w:rPr>
            </w:pPr>
          </w:p>
        </w:tc>
      </w:tr>
      <w:tr w:rsidR="007651B9" w14:paraId="49229B91" w14:textId="77777777" w:rsidTr="00744D55">
        <w:tc>
          <w:tcPr>
            <w:tcW w:w="9360" w:type="dxa"/>
          </w:tcPr>
          <w:p w14:paraId="79513F43" w14:textId="77777777" w:rsidR="008423E4" w:rsidRPr="00A8133F" w:rsidRDefault="00FB764B" w:rsidP="008649A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</w:t>
            </w:r>
            <w:r w:rsidRPr="009C1E9A">
              <w:rPr>
                <w:b/>
                <w:u w:val="single"/>
              </w:rPr>
              <w:t>UTHORITY</w:t>
            </w:r>
            <w:r>
              <w:rPr>
                <w:b/>
              </w:rPr>
              <w:t xml:space="preserve"> </w:t>
            </w:r>
          </w:p>
          <w:p w14:paraId="3CF4F749" w14:textId="77777777" w:rsidR="008423E4" w:rsidRDefault="008423E4" w:rsidP="008649A5"/>
          <w:p w14:paraId="1CBF6E6F" w14:textId="77957162" w:rsidR="008A2C53" w:rsidRDefault="00FB764B" w:rsidP="008649A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744D55">
              <w:t>commissioner</w:t>
            </w:r>
            <w:r>
              <w:t xml:space="preserve"> </w:t>
            </w:r>
            <w:r w:rsidRPr="00D75DA9">
              <w:t>of workers' compensation</w:t>
            </w:r>
            <w:r>
              <w:t xml:space="preserve"> in SECTION 2 of this bill.</w:t>
            </w:r>
          </w:p>
          <w:p w14:paraId="76FC53AA" w14:textId="77777777" w:rsidR="008423E4" w:rsidRPr="00E21FDC" w:rsidRDefault="008423E4" w:rsidP="008649A5">
            <w:pPr>
              <w:rPr>
                <w:b/>
              </w:rPr>
            </w:pPr>
          </w:p>
        </w:tc>
      </w:tr>
      <w:tr w:rsidR="007651B9" w14:paraId="714D7311" w14:textId="77777777" w:rsidTr="00744D55">
        <w:tc>
          <w:tcPr>
            <w:tcW w:w="9360" w:type="dxa"/>
          </w:tcPr>
          <w:p w14:paraId="4FB6D86D" w14:textId="77777777" w:rsidR="008423E4" w:rsidRPr="00A8133F" w:rsidRDefault="00FB764B" w:rsidP="008649A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499A3C4" w14:textId="77777777" w:rsidR="008423E4" w:rsidRDefault="008423E4" w:rsidP="008649A5"/>
          <w:p w14:paraId="052C6BB3" w14:textId="4CFF7888" w:rsidR="00B95A48" w:rsidRDefault="00FB764B" w:rsidP="008649A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</w:t>
            </w:r>
            <w:r w:rsidR="00A064A2">
              <w:t xml:space="preserve"> </w:t>
            </w:r>
            <w:r w:rsidR="00F32C5A">
              <w:t xml:space="preserve">2702 </w:t>
            </w:r>
            <w:r w:rsidR="00A064A2">
              <w:t xml:space="preserve">amends the </w:t>
            </w:r>
            <w:r w:rsidR="00A064A2" w:rsidRPr="00A064A2">
              <w:t>Labor Code</w:t>
            </w:r>
            <w:r w:rsidR="00A064A2">
              <w:t xml:space="preserve"> to </w:t>
            </w:r>
            <w:r w:rsidR="00D6592F">
              <w:t xml:space="preserve">require an insurance carrier to pay a </w:t>
            </w:r>
            <w:r>
              <w:t>minimum $100</w:t>
            </w:r>
            <w:r w:rsidR="004D4496">
              <w:t xml:space="preserve"> no</w:t>
            </w:r>
            <w:r w:rsidR="00533CF6">
              <w:noBreakHyphen/>
            </w:r>
            <w:r w:rsidR="004D4496">
              <w:t>show</w:t>
            </w:r>
            <w:r>
              <w:t xml:space="preserve"> </w:t>
            </w:r>
            <w:r w:rsidR="00D6592F">
              <w:t>fee</w:t>
            </w:r>
            <w:r w:rsidR="00744D55">
              <w:t xml:space="preserve"> </w:t>
            </w:r>
            <w:r w:rsidR="00D6592F" w:rsidRPr="00D6592F">
              <w:t xml:space="preserve">to the designated doctor or doctor </w:t>
            </w:r>
            <w:r w:rsidR="001F19D6">
              <w:t xml:space="preserve">who has been </w:t>
            </w:r>
            <w:r w:rsidR="00D6592F" w:rsidRPr="00D6592F">
              <w:t>selected by the insurance carrier</w:t>
            </w:r>
            <w:r w:rsidR="00D6592F">
              <w:t xml:space="preserve"> </w:t>
            </w:r>
            <w:r w:rsidR="001F19D6">
              <w:t>to conduct</w:t>
            </w:r>
            <w:r w:rsidR="00D75DA9" w:rsidRPr="00D75DA9">
              <w:t xml:space="preserve"> a medical examination of an employee </w:t>
            </w:r>
            <w:r w:rsidR="001F19D6">
              <w:t>that has been</w:t>
            </w:r>
            <w:r w:rsidR="00D75DA9">
              <w:t xml:space="preserve"> ordered </w:t>
            </w:r>
            <w:r w:rsidR="00E924B0">
              <w:t xml:space="preserve">under the Texas Workers' Compensation Act </w:t>
            </w:r>
            <w:r w:rsidR="00D75DA9">
              <w:t xml:space="preserve">to resolve certain questions </w:t>
            </w:r>
            <w:r w:rsidR="0059143A">
              <w:t xml:space="preserve">about </w:t>
            </w:r>
            <w:r w:rsidR="0059143A" w:rsidRPr="00D75DA9">
              <w:t>a</w:t>
            </w:r>
            <w:r w:rsidR="00D75DA9">
              <w:t xml:space="preserve"> compensable injury or a dispute</w:t>
            </w:r>
            <w:r w:rsidR="001F19D6">
              <w:t xml:space="preserve"> </w:t>
            </w:r>
            <w:r w:rsidR="00D75DA9">
              <w:t xml:space="preserve">if the employee </w:t>
            </w:r>
            <w:r w:rsidR="00D75DA9" w:rsidRPr="00D75DA9">
              <w:t xml:space="preserve">fails or refuses to appear at the time and place scheduled for </w:t>
            </w:r>
            <w:r w:rsidR="00D75DA9">
              <w:t>the</w:t>
            </w:r>
            <w:r w:rsidR="00D75DA9" w:rsidRPr="00D75DA9">
              <w:t xml:space="preserve"> examination</w:t>
            </w:r>
            <w:r w:rsidR="00744D55">
              <w:t xml:space="preserve"> without </w:t>
            </w:r>
            <w:r w:rsidR="00744D55" w:rsidRPr="00744D55">
              <w:t>good cause as determined by the commissioner</w:t>
            </w:r>
            <w:r w:rsidR="00744D55">
              <w:t xml:space="preserve"> </w:t>
            </w:r>
            <w:r w:rsidR="00744D55" w:rsidRPr="00D75DA9">
              <w:t>of workers' compensation</w:t>
            </w:r>
            <w:r w:rsidR="00D75DA9">
              <w:t>.</w:t>
            </w:r>
            <w:r w:rsidR="00D75DA9" w:rsidRPr="00D75DA9">
              <w:t xml:space="preserve"> </w:t>
            </w:r>
            <w:r w:rsidR="00D6592F">
              <w:t>The bill requires the commissioner to set the initial amount of th</w:t>
            </w:r>
            <w:r w:rsidR="00314B10">
              <w:t>e no-show</w:t>
            </w:r>
            <w:r w:rsidR="00D6592F">
              <w:t xml:space="preserve"> fee not </w:t>
            </w:r>
            <w:r w:rsidR="00D6592F" w:rsidRPr="00D6592F">
              <w:t xml:space="preserve">later than </w:t>
            </w:r>
            <w:r w:rsidR="00443EE0">
              <w:t>April </w:t>
            </w:r>
            <w:r w:rsidR="00D6592F" w:rsidRPr="00D6592F">
              <w:t>1</w:t>
            </w:r>
            <w:r w:rsidR="00443EE0" w:rsidRPr="00D6592F">
              <w:t>,</w:t>
            </w:r>
            <w:r w:rsidR="00443EE0">
              <w:t> </w:t>
            </w:r>
            <w:r w:rsidR="00B553C1">
              <w:t>2024</w:t>
            </w:r>
            <w:r w:rsidR="001A187C">
              <w:t>, and applies the fee requirement only to an examination</w:t>
            </w:r>
            <w:r w:rsidR="00E924B0">
              <w:t xml:space="preserve"> that</w:t>
            </w:r>
            <w:r w:rsidR="001A187C">
              <w:t xml:space="preserve"> </w:t>
            </w:r>
            <w:r w:rsidR="001A187C" w:rsidRPr="001A187C">
              <w:t>occurs or is scheduled to occur</w:t>
            </w:r>
            <w:r w:rsidR="00CF6D71">
              <w:t>, as applicable,</w:t>
            </w:r>
            <w:r w:rsidR="001A187C">
              <w:t xml:space="preserve"> </w:t>
            </w:r>
            <w:r w:rsidR="001A187C" w:rsidRPr="001A187C">
              <w:t>on or after March</w:t>
            </w:r>
            <w:r w:rsidR="009F72F3">
              <w:t> </w:t>
            </w:r>
            <w:r w:rsidR="001A187C" w:rsidRPr="001A187C">
              <w:t>1,</w:t>
            </w:r>
            <w:r w:rsidR="004D4496">
              <w:t xml:space="preserve"> </w:t>
            </w:r>
            <w:r w:rsidR="00B553C1" w:rsidRPr="00B553C1">
              <w:t>2024</w:t>
            </w:r>
            <w:r w:rsidR="001A187C">
              <w:t>.</w:t>
            </w:r>
            <w:r w:rsidR="00D6592F">
              <w:t xml:space="preserve"> </w:t>
            </w:r>
          </w:p>
          <w:p w14:paraId="142C6F2C" w14:textId="77777777" w:rsidR="00B95A48" w:rsidRDefault="00B95A48" w:rsidP="008649A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6DD681C" w14:textId="111DDDE6" w:rsidR="00A45CB7" w:rsidRDefault="00FB764B" w:rsidP="008649A5">
            <w:pPr>
              <w:pStyle w:val="Header"/>
              <w:jc w:val="both"/>
            </w:pPr>
            <w:r>
              <w:t>C.S.H.B.</w:t>
            </w:r>
            <w:r w:rsidR="00B95A48">
              <w:t xml:space="preserve"> </w:t>
            </w:r>
            <w:r w:rsidR="00F32C5A">
              <w:t>2702</w:t>
            </w:r>
            <w:r w:rsidR="00F32C5A" w:rsidRPr="00350438">
              <w:t xml:space="preserve"> </w:t>
            </w:r>
            <w:r w:rsidR="00B95A48" w:rsidRPr="00B95A48">
              <w:t>requires the commissioner</w:t>
            </w:r>
            <w:r w:rsidR="00B95A48">
              <w:t xml:space="preserve">, </w:t>
            </w:r>
            <w:r w:rsidR="00B95A48" w:rsidRPr="00B95A48">
              <w:t xml:space="preserve">not later than January 31 </w:t>
            </w:r>
            <w:r w:rsidR="00F4375E" w:rsidRPr="00F4375E">
              <w:t>of each year beginning with the year 2025</w:t>
            </w:r>
            <w:r w:rsidR="00B95A48" w:rsidRPr="00B95A48">
              <w:t>, to adjust for inflation</w:t>
            </w:r>
            <w:r>
              <w:t>, in accordance with rules adopted under the bill's provisions,</w:t>
            </w:r>
            <w:r w:rsidR="00B95A48" w:rsidRPr="00B95A48">
              <w:t xml:space="preserve"> the amounts required to be paid by an insurance carrier for </w:t>
            </w:r>
            <w:r w:rsidR="0013472B">
              <w:t>the following:</w:t>
            </w:r>
          </w:p>
          <w:p w14:paraId="164B06AA" w14:textId="20F896D6" w:rsidR="006E1AD7" w:rsidRDefault="00FB764B" w:rsidP="008649A5">
            <w:pPr>
              <w:pStyle w:val="Header"/>
              <w:numPr>
                <w:ilvl w:val="0"/>
                <w:numId w:val="5"/>
              </w:numPr>
              <w:jc w:val="both"/>
            </w:pPr>
            <w:r>
              <w:t>the no-show fee established by the bill for the failure or refusal of an employee to appear at the time and place scheduled for the applicable medical examination;</w:t>
            </w:r>
          </w:p>
          <w:p w14:paraId="3EE7E0C0" w14:textId="2FF47C7A" w:rsidR="00A45CB7" w:rsidRDefault="00FB764B" w:rsidP="008649A5">
            <w:pPr>
              <w:pStyle w:val="Header"/>
              <w:numPr>
                <w:ilvl w:val="0"/>
                <w:numId w:val="5"/>
              </w:numPr>
              <w:jc w:val="both"/>
            </w:pPr>
            <w:r>
              <w:t xml:space="preserve">a </w:t>
            </w:r>
            <w:r w:rsidR="00B95A48" w:rsidRPr="00B95A48">
              <w:t xml:space="preserve">medical examination </w:t>
            </w:r>
            <w:r>
              <w:t xml:space="preserve">required </w:t>
            </w:r>
            <w:r w:rsidR="00042707">
              <w:t>under the act</w:t>
            </w:r>
            <w:r>
              <w:t xml:space="preserve"> to resolve any question about the appropriate</w:t>
            </w:r>
            <w:r>
              <w:t>ness of health care received by the employee;</w:t>
            </w:r>
          </w:p>
          <w:p w14:paraId="3BB62218" w14:textId="4B132332" w:rsidR="0013472B" w:rsidRDefault="00FB764B" w:rsidP="008649A5">
            <w:pPr>
              <w:pStyle w:val="Header"/>
              <w:numPr>
                <w:ilvl w:val="0"/>
                <w:numId w:val="5"/>
              </w:numPr>
              <w:jc w:val="both"/>
            </w:pPr>
            <w:r>
              <w:t xml:space="preserve">a </w:t>
            </w:r>
            <w:r w:rsidR="00A45CB7">
              <w:t xml:space="preserve">medical examination </w:t>
            </w:r>
            <w:r>
              <w:t xml:space="preserve">ordered by the commissioner </w:t>
            </w:r>
            <w:r w:rsidR="0020403A">
              <w:t xml:space="preserve">under the act </w:t>
            </w:r>
            <w:r>
              <w:t>to resolve any question about:</w:t>
            </w:r>
          </w:p>
          <w:p w14:paraId="17655ECB" w14:textId="3F658744" w:rsidR="0013472B" w:rsidRDefault="00FB764B" w:rsidP="008649A5">
            <w:pPr>
              <w:pStyle w:val="Header"/>
              <w:numPr>
                <w:ilvl w:val="1"/>
                <w:numId w:val="6"/>
              </w:numPr>
              <w:jc w:val="both"/>
            </w:pPr>
            <w:r>
              <w:t>the impairment caused by the compensable injury;</w:t>
            </w:r>
          </w:p>
          <w:p w14:paraId="3A89A886" w14:textId="101B29D1" w:rsidR="0013472B" w:rsidRDefault="00FB764B" w:rsidP="008649A5">
            <w:pPr>
              <w:pStyle w:val="Header"/>
              <w:numPr>
                <w:ilvl w:val="1"/>
                <w:numId w:val="6"/>
              </w:numPr>
              <w:jc w:val="both"/>
            </w:pPr>
            <w:r>
              <w:t>the attainment of maximum medical improvement;</w:t>
            </w:r>
          </w:p>
          <w:p w14:paraId="44ED6780" w14:textId="59C80056" w:rsidR="0013472B" w:rsidRDefault="00FB764B" w:rsidP="008649A5">
            <w:pPr>
              <w:pStyle w:val="Header"/>
              <w:numPr>
                <w:ilvl w:val="1"/>
                <w:numId w:val="6"/>
              </w:numPr>
              <w:jc w:val="both"/>
            </w:pPr>
            <w:r>
              <w:t>the extent of the e</w:t>
            </w:r>
            <w:r>
              <w:t>mployee's compensable injury;</w:t>
            </w:r>
          </w:p>
          <w:p w14:paraId="7612631B" w14:textId="1B4F6556" w:rsidR="0013472B" w:rsidRDefault="00FB764B" w:rsidP="008649A5">
            <w:pPr>
              <w:pStyle w:val="Header"/>
              <w:numPr>
                <w:ilvl w:val="1"/>
                <w:numId w:val="6"/>
              </w:numPr>
              <w:jc w:val="both"/>
            </w:pPr>
            <w:r>
              <w:t>whether the injured employee's disability is a direct result of the work-related injury;</w:t>
            </w:r>
          </w:p>
          <w:p w14:paraId="1D1FF552" w14:textId="59C3961A" w:rsidR="0013472B" w:rsidRDefault="00FB764B" w:rsidP="008649A5">
            <w:pPr>
              <w:pStyle w:val="Header"/>
              <w:numPr>
                <w:ilvl w:val="1"/>
                <w:numId w:val="6"/>
              </w:numPr>
              <w:jc w:val="both"/>
            </w:pPr>
            <w:r>
              <w:t>the ability of the employee to return to work; or</w:t>
            </w:r>
          </w:p>
          <w:p w14:paraId="69A3AC46" w14:textId="798708B5" w:rsidR="00A45CB7" w:rsidRDefault="00FB764B" w:rsidP="008649A5">
            <w:pPr>
              <w:pStyle w:val="Header"/>
              <w:numPr>
                <w:ilvl w:val="1"/>
                <w:numId w:val="6"/>
              </w:numPr>
              <w:jc w:val="both"/>
            </w:pPr>
            <w:r>
              <w:t>issues similar to those described by the foregoing</w:t>
            </w:r>
            <w:r w:rsidR="00234484">
              <w:t xml:space="preserve">; </w:t>
            </w:r>
          </w:p>
          <w:p w14:paraId="2FEF1AE8" w14:textId="0EE497C6" w:rsidR="0013472B" w:rsidRDefault="00FB764B" w:rsidP="008649A5">
            <w:pPr>
              <w:pStyle w:val="Header"/>
              <w:numPr>
                <w:ilvl w:val="0"/>
                <w:numId w:val="7"/>
              </w:numPr>
              <w:jc w:val="both"/>
            </w:pPr>
            <w:r>
              <w:t xml:space="preserve">a </w:t>
            </w:r>
            <w:r w:rsidR="0020403A">
              <w:t>medical examination by a doctor selected by the insurance carrier when the carrier is not satisfied with the opinion rendered by a designated doctor conducting a required examination</w:t>
            </w:r>
            <w:r w:rsidR="002A457C">
              <w:t xml:space="preserve"> under the act;</w:t>
            </w:r>
          </w:p>
          <w:p w14:paraId="1223A79E" w14:textId="7BF5969E" w:rsidR="00C66451" w:rsidRDefault="00FB764B" w:rsidP="008649A5">
            <w:pPr>
              <w:pStyle w:val="Header"/>
              <w:numPr>
                <w:ilvl w:val="0"/>
                <w:numId w:val="7"/>
              </w:numPr>
              <w:jc w:val="both"/>
            </w:pPr>
            <w:r>
              <w:t xml:space="preserve">a </w:t>
            </w:r>
            <w:r w:rsidR="0020403A" w:rsidRPr="0020403A">
              <w:t>medical examination</w:t>
            </w:r>
            <w:r w:rsidR="00CD6992">
              <w:t xml:space="preserve"> </w:t>
            </w:r>
            <w:r w:rsidR="00234484">
              <w:t xml:space="preserve">by the treating doctor or by another doctor to whom the employee is referred by the treating doctor </w:t>
            </w:r>
            <w:r>
              <w:t>that may be, as provided by the act, requested by an employee who is required to be</w:t>
            </w:r>
            <w:r w:rsidR="00CD6992">
              <w:t xml:space="preserve"> examined by a designated doctor under the act</w:t>
            </w:r>
            <w:r>
              <w:t>, for whom the designated doctor's opinion is the employee's first evaluation of maximum</w:t>
            </w:r>
            <w:r>
              <w:t xml:space="preserve"> medical improvement and impairment rating, and </w:t>
            </w:r>
            <w:r w:rsidR="003D77B0">
              <w:t xml:space="preserve">the employee </w:t>
            </w:r>
            <w:r>
              <w:t>is not satisfied with the designated doctor's opinion;</w:t>
            </w:r>
            <w:r w:rsidR="006E1AD7">
              <w:t xml:space="preserve"> and</w:t>
            </w:r>
          </w:p>
          <w:p w14:paraId="427756C2" w14:textId="676D4F9D" w:rsidR="00A45CB7" w:rsidRDefault="00FB764B" w:rsidP="008649A5">
            <w:pPr>
              <w:pStyle w:val="Header"/>
              <w:numPr>
                <w:ilvl w:val="0"/>
                <w:numId w:val="8"/>
              </w:numPr>
              <w:jc w:val="both"/>
            </w:pPr>
            <w:r>
              <w:t xml:space="preserve">a medical examination conducted to determine or resolve any question about the impairment caused by the compensable injury or the </w:t>
            </w:r>
            <w:r>
              <w:t>attainment of maximum medical improvement</w:t>
            </w:r>
            <w:r w:rsidR="006E1AD7">
              <w:t>.</w:t>
            </w:r>
            <w:r w:rsidR="00B95A48">
              <w:t xml:space="preserve"> </w:t>
            </w:r>
          </w:p>
          <w:p w14:paraId="07B1A6DB" w14:textId="0BC93EB5" w:rsidR="00B95A48" w:rsidRDefault="00FB764B" w:rsidP="008649A5">
            <w:pPr>
              <w:pStyle w:val="Header"/>
              <w:jc w:val="both"/>
            </w:pPr>
            <w:r>
              <w:t xml:space="preserve">The bill sets out the following </w:t>
            </w:r>
            <w:r w:rsidR="001A187C">
              <w:t xml:space="preserve">provisions </w:t>
            </w:r>
            <w:r>
              <w:t>with respect to the adjustment:</w:t>
            </w:r>
          </w:p>
          <w:p w14:paraId="421D1576" w14:textId="287EF062" w:rsidR="00314B10" w:rsidRDefault="00FB764B" w:rsidP="008649A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requirement </w:t>
            </w:r>
            <w:r w:rsidR="00042707">
              <w:t xml:space="preserve">for the commissioner to </w:t>
            </w:r>
            <w:r w:rsidR="00F4375E" w:rsidRPr="00F4375E">
              <w:t xml:space="preserve">adopt rules as necessary to implement </w:t>
            </w:r>
            <w:r w:rsidR="00C83AC5">
              <w:t xml:space="preserve">the </w:t>
            </w:r>
            <w:r w:rsidR="00A848DE">
              <w:t xml:space="preserve">bill's </w:t>
            </w:r>
            <w:r w:rsidR="00C83AC5">
              <w:t>adjustment</w:t>
            </w:r>
            <w:r w:rsidR="00A848DE">
              <w:t xml:space="preserve"> provisions</w:t>
            </w:r>
            <w:r w:rsidR="00F4375E" w:rsidRPr="00F4375E">
              <w:t>, including rules providing for the computation of the amount of an adjustment</w:t>
            </w:r>
            <w:r w:rsidR="00A848DE">
              <w:t>,</w:t>
            </w:r>
            <w:r w:rsidR="00F4375E">
              <w:t xml:space="preserve"> </w:t>
            </w:r>
            <w:r w:rsidR="00F4375E" w:rsidRPr="00F4375E">
              <w:t>which may provide for determining the amount of the adjustment</w:t>
            </w:r>
            <w:r w:rsidR="006B32C1">
              <w:t xml:space="preserve"> </w:t>
            </w:r>
            <w:r w:rsidR="006B32C1" w:rsidRPr="006B32C1">
              <w:t>in the Medicare Economic Index</w:t>
            </w:r>
            <w:r w:rsidR="006B32C1">
              <w:t>;</w:t>
            </w:r>
          </w:p>
          <w:p w14:paraId="576BBC41" w14:textId="75C9CF4B" w:rsidR="00A848DE" w:rsidRPr="00A848DE" w:rsidRDefault="00FB764B" w:rsidP="008649A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a temporary provision expiring January 1, 2025, requiring the commissioner</w:t>
            </w:r>
            <w:r w:rsidR="000C6B92">
              <w:t>, not later than January 31, 2024,</w:t>
            </w:r>
            <w:r>
              <w:t xml:space="preserve"> t</w:t>
            </w:r>
            <w:r>
              <w:t xml:space="preserve">o adjust for inflation, in accordance with the temporary provision, the amounts required to be paid by an insurance carrier for </w:t>
            </w:r>
            <w:r w:rsidR="000C6B92">
              <w:t>an</w:t>
            </w:r>
            <w:r>
              <w:t xml:space="preserve"> applicable medical examination described by the bill and requiring the commissioner to compute the amount based on the percen</w:t>
            </w:r>
            <w:r>
              <w:t xml:space="preserve">tage increase, if any, in the Medicare Economic Index for the period </w:t>
            </w:r>
            <w:r w:rsidRPr="006B32C1">
              <w:t xml:space="preserve">beginning on the date that the </w:t>
            </w:r>
            <w:r w:rsidR="000C6B92">
              <w:t xml:space="preserve">applicable examination </w:t>
            </w:r>
            <w:r w:rsidRPr="006B32C1">
              <w:t>fee was last set or adjusted by the commissioner and ending January</w:t>
            </w:r>
            <w:r>
              <w:t> </w:t>
            </w:r>
            <w:r w:rsidRPr="006B32C1">
              <w:t xml:space="preserve">1, </w:t>
            </w:r>
            <w:r>
              <w:t>2024;</w:t>
            </w:r>
            <w:r w:rsidR="006B2610">
              <w:t xml:space="preserve"> and</w:t>
            </w:r>
          </w:p>
          <w:p w14:paraId="7EDA2423" w14:textId="24184351" w:rsidR="00F32C5A" w:rsidRPr="000C6B92" w:rsidRDefault="00FB764B" w:rsidP="008649A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 xml:space="preserve">a requirement </w:t>
            </w:r>
            <w:r w:rsidR="00042707">
              <w:t xml:space="preserve">for </w:t>
            </w:r>
            <w:r>
              <w:t>the commissioner</w:t>
            </w:r>
            <w:r w:rsidR="00A77A83">
              <w:t>, not later than April 1, 2024,</w:t>
            </w:r>
            <w:r>
              <w:t xml:space="preserve"> </w:t>
            </w:r>
            <w:r w:rsidR="00042707">
              <w:t xml:space="preserve">to </w:t>
            </w:r>
            <w:r w:rsidR="001534DD">
              <w:t xml:space="preserve">adopt rules </w:t>
            </w:r>
            <w:r w:rsidR="00A77A83">
              <w:t xml:space="preserve">to implement the bill's provisions regarding adjustments to </w:t>
            </w:r>
            <w:r w:rsidR="00616059">
              <w:t xml:space="preserve">the applicable </w:t>
            </w:r>
            <w:r w:rsidR="00A77A83">
              <w:t xml:space="preserve">examination fees and no-show fees. </w:t>
            </w:r>
          </w:p>
          <w:p w14:paraId="441B95C5" w14:textId="732F764C" w:rsidR="000C6B92" w:rsidRPr="00835628" w:rsidRDefault="000C6B92" w:rsidP="008649A5">
            <w:pPr>
              <w:pStyle w:val="Header"/>
              <w:tabs>
                <w:tab w:val="clear" w:pos="4320"/>
                <w:tab w:val="clear" w:pos="8640"/>
              </w:tabs>
              <w:ind w:left="720"/>
              <w:jc w:val="both"/>
              <w:rPr>
                <w:b/>
              </w:rPr>
            </w:pPr>
          </w:p>
        </w:tc>
      </w:tr>
      <w:tr w:rsidR="007651B9" w14:paraId="03FDAFF2" w14:textId="77777777" w:rsidTr="00744D55">
        <w:tc>
          <w:tcPr>
            <w:tcW w:w="9360" w:type="dxa"/>
          </w:tcPr>
          <w:p w14:paraId="43443E79" w14:textId="77777777" w:rsidR="008423E4" w:rsidRPr="00A8133F" w:rsidRDefault="00FB764B" w:rsidP="008649A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C1D85FE" w14:textId="77777777" w:rsidR="008423E4" w:rsidRDefault="008423E4" w:rsidP="008649A5"/>
          <w:p w14:paraId="03AA398B" w14:textId="557704A1" w:rsidR="008423E4" w:rsidRPr="003624F2" w:rsidRDefault="00FB764B" w:rsidP="008649A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46E3BED" w14:textId="77777777" w:rsidR="008423E4" w:rsidRPr="00233FDB" w:rsidRDefault="008423E4" w:rsidP="008649A5">
            <w:pPr>
              <w:rPr>
                <w:b/>
              </w:rPr>
            </w:pPr>
          </w:p>
        </w:tc>
      </w:tr>
      <w:tr w:rsidR="007651B9" w14:paraId="0FC6A9D4" w14:textId="77777777" w:rsidTr="00744D55">
        <w:tc>
          <w:tcPr>
            <w:tcW w:w="9360" w:type="dxa"/>
          </w:tcPr>
          <w:p w14:paraId="33D6D0EF" w14:textId="32810720" w:rsidR="00C24BBE" w:rsidRDefault="00FB764B" w:rsidP="008649A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8A3E6E8" w14:textId="77777777" w:rsidR="00F43969" w:rsidRDefault="00F43969" w:rsidP="008649A5">
            <w:pPr>
              <w:jc w:val="both"/>
            </w:pPr>
          </w:p>
          <w:p w14:paraId="64C77F89" w14:textId="7A78F2B1" w:rsidR="00F43969" w:rsidRDefault="00FB764B" w:rsidP="008649A5">
            <w:pPr>
              <w:jc w:val="both"/>
            </w:pPr>
            <w:r>
              <w:t xml:space="preserve">While C.S.H.B. 2702 may </w:t>
            </w:r>
            <w:r>
              <w:t>differ from the introduced in minor or nonsubstantive ways, the following summarizes the substantial differences between the introduced and committee substitute versions of the bill.</w:t>
            </w:r>
          </w:p>
          <w:p w14:paraId="17746ACD" w14:textId="77777777" w:rsidR="00F43969" w:rsidRPr="00F43969" w:rsidRDefault="00F43969" w:rsidP="008649A5">
            <w:pPr>
              <w:jc w:val="both"/>
            </w:pPr>
          </w:p>
          <w:p w14:paraId="77C994C1" w14:textId="6D36E84B" w:rsidR="00744D55" w:rsidRDefault="00FB764B" w:rsidP="008649A5">
            <w:pPr>
              <w:jc w:val="both"/>
              <w:rPr>
                <w:bCs/>
              </w:rPr>
            </w:pPr>
            <w:r w:rsidRPr="00A05BDA">
              <w:rPr>
                <w:bCs/>
              </w:rPr>
              <w:t xml:space="preserve">The substitute </w:t>
            </w:r>
            <w:r w:rsidR="0063380E">
              <w:rPr>
                <w:bCs/>
              </w:rPr>
              <w:t xml:space="preserve">and introduced both </w:t>
            </w:r>
            <w:r w:rsidR="005140D9">
              <w:rPr>
                <w:bCs/>
              </w:rPr>
              <w:t xml:space="preserve">add a provision </w:t>
            </w:r>
            <w:r w:rsidR="004C73F1">
              <w:rPr>
                <w:bCs/>
              </w:rPr>
              <w:t xml:space="preserve">to the Texas Workers' Compensation Act </w:t>
            </w:r>
            <w:r w:rsidR="005140D9">
              <w:rPr>
                <w:bCs/>
              </w:rPr>
              <w:t>requiring</w:t>
            </w:r>
            <w:r w:rsidR="0063380E">
              <w:rPr>
                <w:bCs/>
              </w:rPr>
              <w:t xml:space="preserve"> </w:t>
            </w:r>
            <w:r w:rsidR="00F646E1">
              <w:rPr>
                <w:bCs/>
              </w:rPr>
              <w:t xml:space="preserve">an insurance carrier </w:t>
            </w:r>
            <w:r w:rsidR="005140D9">
              <w:rPr>
                <w:bCs/>
              </w:rPr>
              <w:t>to</w:t>
            </w:r>
            <w:r w:rsidR="00F646E1">
              <w:rPr>
                <w:bCs/>
              </w:rPr>
              <w:t xml:space="preserve"> pay a</w:t>
            </w:r>
            <w:r>
              <w:rPr>
                <w:bCs/>
              </w:rPr>
              <w:t xml:space="preserve"> no-show fee </w:t>
            </w:r>
            <w:r w:rsidR="005140D9">
              <w:rPr>
                <w:bCs/>
              </w:rPr>
              <w:t>if</w:t>
            </w:r>
            <w:r w:rsidR="00F646E1">
              <w:rPr>
                <w:bCs/>
              </w:rPr>
              <w:t xml:space="preserve"> an applicable employee fail</w:t>
            </w:r>
            <w:r w:rsidR="00335B8F">
              <w:rPr>
                <w:bCs/>
              </w:rPr>
              <w:t>s</w:t>
            </w:r>
            <w:r w:rsidR="00F646E1">
              <w:rPr>
                <w:bCs/>
              </w:rPr>
              <w:t xml:space="preserve"> or refus</w:t>
            </w:r>
            <w:r w:rsidR="00335B8F">
              <w:rPr>
                <w:bCs/>
              </w:rPr>
              <w:t>es</w:t>
            </w:r>
            <w:r w:rsidR="00F646E1">
              <w:rPr>
                <w:bCs/>
              </w:rPr>
              <w:t xml:space="preserve"> to appear at a</w:t>
            </w:r>
            <w:r w:rsidR="00335B8F">
              <w:rPr>
                <w:bCs/>
              </w:rPr>
              <w:t>n</w:t>
            </w:r>
            <w:r w:rsidR="008C71C7">
              <w:rPr>
                <w:bCs/>
              </w:rPr>
              <w:t xml:space="preserve"> </w:t>
            </w:r>
            <w:r w:rsidR="00F646E1">
              <w:rPr>
                <w:bCs/>
              </w:rPr>
              <w:t>examination</w:t>
            </w:r>
            <w:r w:rsidR="00335B8F">
              <w:rPr>
                <w:bCs/>
              </w:rPr>
              <w:t xml:space="preserve"> ordered by the commissioner of workers' compensation and to be performed</w:t>
            </w:r>
            <w:r w:rsidR="005140D9">
              <w:rPr>
                <w:bCs/>
              </w:rPr>
              <w:t xml:space="preserve"> by </w:t>
            </w:r>
            <w:r w:rsidR="00335B8F">
              <w:rPr>
                <w:bCs/>
              </w:rPr>
              <w:t>the applicable</w:t>
            </w:r>
            <w:r w:rsidR="005140D9">
              <w:rPr>
                <w:bCs/>
              </w:rPr>
              <w:t xml:space="preserve"> designated doctor</w:t>
            </w:r>
            <w:r w:rsidR="0053645B">
              <w:rPr>
                <w:bCs/>
              </w:rPr>
              <w:t xml:space="preserve"> and both specify that the payment must be made in accordance with the adjusted payment amounts prescribed by the commissioner under the bill's provisions</w:t>
            </w:r>
            <w:r w:rsidR="008C71C7">
              <w:rPr>
                <w:bCs/>
              </w:rPr>
              <w:t>,</w:t>
            </w:r>
            <w:r w:rsidR="00F646E1">
              <w:rPr>
                <w:bCs/>
              </w:rPr>
              <w:t xml:space="preserve"> but the substitute adds </w:t>
            </w:r>
            <w:r w:rsidR="008C71C7">
              <w:rPr>
                <w:bCs/>
              </w:rPr>
              <w:t>a</w:t>
            </w:r>
            <w:r w:rsidR="00F646E1">
              <w:rPr>
                <w:bCs/>
              </w:rPr>
              <w:t xml:space="preserve"> specification </w:t>
            </w:r>
            <w:r w:rsidR="00335B8F">
              <w:rPr>
                <w:bCs/>
              </w:rPr>
              <w:t xml:space="preserve">to the added provision that is </w:t>
            </w:r>
            <w:r w:rsidR="008C71C7">
              <w:rPr>
                <w:bCs/>
              </w:rPr>
              <w:t xml:space="preserve">not in the introduced </w:t>
            </w:r>
            <w:r w:rsidR="00335B8F">
              <w:rPr>
                <w:bCs/>
              </w:rPr>
              <w:t xml:space="preserve">requiring </w:t>
            </w:r>
            <w:r w:rsidR="00F646E1">
              <w:rPr>
                <w:bCs/>
              </w:rPr>
              <w:t>that the fee</w:t>
            </w:r>
            <w:r>
              <w:rPr>
                <w:bCs/>
              </w:rPr>
              <w:t xml:space="preserve"> be paid </w:t>
            </w:r>
            <w:r w:rsidR="00F646E1">
              <w:rPr>
                <w:bCs/>
              </w:rPr>
              <w:t>if the failure or refusal occurs without</w:t>
            </w:r>
            <w:r>
              <w:rPr>
                <w:bCs/>
              </w:rPr>
              <w:t xml:space="preserve"> good cause </w:t>
            </w:r>
            <w:r w:rsidR="00F646E1">
              <w:rPr>
                <w:bCs/>
              </w:rPr>
              <w:t>as</w:t>
            </w:r>
            <w:r>
              <w:rPr>
                <w:bCs/>
              </w:rPr>
              <w:t xml:space="preserve"> </w:t>
            </w:r>
            <w:r w:rsidR="002439D2">
              <w:rPr>
                <w:bCs/>
              </w:rPr>
              <w:t>determined by</w:t>
            </w:r>
            <w:r>
              <w:rPr>
                <w:bCs/>
              </w:rPr>
              <w:t xml:space="preserve"> the commissioner</w:t>
            </w:r>
            <w:r w:rsidR="00335B8F">
              <w:rPr>
                <w:bCs/>
              </w:rPr>
              <w:t>.</w:t>
            </w:r>
          </w:p>
          <w:p w14:paraId="5EE06463" w14:textId="59C08B48" w:rsidR="005140D9" w:rsidRDefault="005140D9" w:rsidP="008649A5">
            <w:pPr>
              <w:jc w:val="both"/>
              <w:rPr>
                <w:bCs/>
              </w:rPr>
            </w:pPr>
          </w:p>
          <w:p w14:paraId="712D9AA2" w14:textId="59A8C265" w:rsidR="00913231" w:rsidRDefault="00FB764B" w:rsidP="008649A5">
            <w:pPr>
              <w:jc w:val="both"/>
              <w:rPr>
                <w:bCs/>
              </w:rPr>
            </w:pPr>
            <w:r>
              <w:rPr>
                <w:bCs/>
              </w:rPr>
              <w:t xml:space="preserve">The substitute and introduced both </w:t>
            </w:r>
            <w:r w:rsidR="004C73F1">
              <w:rPr>
                <w:bCs/>
              </w:rPr>
              <w:t>provide for</w:t>
            </w:r>
            <w:r w:rsidR="00C07318">
              <w:rPr>
                <w:bCs/>
              </w:rPr>
              <w:t xml:space="preserve"> </w:t>
            </w:r>
            <w:r>
              <w:rPr>
                <w:bCs/>
              </w:rPr>
              <w:t xml:space="preserve">the adjustment of certain </w:t>
            </w:r>
            <w:r w:rsidR="006B2610">
              <w:rPr>
                <w:bCs/>
              </w:rPr>
              <w:t xml:space="preserve">medical </w:t>
            </w:r>
            <w:r>
              <w:rPr>
                <w:bCs/>
              </w:rPr>
              <w:t xml:space="preserve">examination fees and </w:t>
            </w:r>
            <w:r w:rsidR="001C755D">
              <w:rPr>
                <w:bCs/>
              </w:rPr>
              <w:t xml:space="preserve">the </w:t>
            </w:r>
            <w:r>
              <w:rPr>
                <w:bCs/>
              </w:rPr>
              <w:t xml:space="preserve">examination no-show </w:t>
            </w:r>
            <w:r>
              <w:rPr>
                <w:bCs/>
              </w:rPr>
              <w:t>fees</w:t>
            </w:r>
            <w:r w:rsidR="00D66E35">
              <w:rPr>
                <w:bCs/>
              </w:rPr>
              <w:t xml:space="preserve"> and set deadlines for the adjustments</w:t>
            </w:r>
            <w:r w:rsidR="00C07318">
              <w:rPr>
                <w:bCs/>
              </w:rPr>
              <w:t>, they both provide for the computation of the amount of the adjustment</w:t>
            </w:r>
            <w:r w:rsidR="00735B44">
              <w:rPr>
                <w:bCs/>
              </w:rPr>
              <w:t>s of both types of fees</w:t>
            </w:r>
            <w:r w:rsidR="00C07318">
              <w:rPr>
                <w:bCs/>
              </w:rPr>
              <w:t>, and they both address the use of the Medicare Economic Index in making the computation</w:t>
            </w:r>
            <w:r w:rsidR="00735B44">
              <w:rPr>
                <w:bCs/>
              </w:rPr>
              <w:t xml:space="preserve"> of both types of fees</w:t>
            </w:r>
            <w:r w:rsidR="00C07318">
              <w:rPr>
                <w:bCs/>
              </w:rPr>
              <w:t xml:space="preserve">, but the substitute and the introduced differ as follows: </w:t>
            </w:r>
          </w:p>
          <w:p w14:paraId="6EEF0714" w14:textId="54183448" w:rsidR="0053645B" w:rsidRDefault="00FB764B" w:rsidP="008649A5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 xml:space="preserve">with respect to the deadline by which the commissioner must adjust </w:t>
            </w:r>
            <w:r w:rsidR="00D82271">
              <w:rPr>
                <w:bCs/>
              </w:rPr>
              <w:t xml:space="preserve">all of those </w:t>
            </w:r>
            <w:r w:rsidR="00D66E35">
              <w:rPr>
                <w:bCs/>
              </w:rPr>
              <w:t>fees</w:t>
            </w:r>
            <w:r>
              <w:rPr>
                <w:bCs/>
              </w:rPr>
              <w:t xml:space="preserve"> for inflation, the introduced set that deadline at </w:t>
            </w:r>
            <w:r w:rsidRPr="002439D2">
              <w:rPr>
                <w:bCs/>
              </w:rPr>
              <w:t>January 31 of each even-numbered year beginning 2026</w:t>
            </w:r>
            <w:r>
              <w:rPr>
                <w:bCs/>
              </w:rPr>
              <w:t>, but the substitu</w:t>
            </w:r>
            <w:r>
              <w:rPr>
                <w:bCs/>
              </w:rPr>
              <w:t xml:space="preserve">te sets that deadline at </w:t>
            </w:r>
            <w:r w:rsidRPr="002439D2">
              <w:rPr>
                <w:bCs/>
              </w:rPr>
              <w:t>January 31 of each year beginning with the year 2025</w:t>
            </w:r>
            <w:r>
              <w:rPr>
                <w:bCs/>
              </w:rPr>
              <w:t xml:space="preserve">; </w:t>
            </w:r>
          </w:p>
          <w:p w14:paraId="1ABA4F0D" w14:textId="5DA5EAA3" w:rsidR="0053645B" w:rsidRDefault="00FB764B" w:rsidP="008649A5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 xml:space="preserve"> with respect to the deadline by which</w:t>
            </w:r>
            <w:r w:rsidR="00D66E35">
              <w:rPr>
                <w:bCs/>
              </w:rPr>
              <w:t xml:space="preserve"> the procedural provision</w:t>
            </w:r>
            <w:r w:rsidR="00BB2774">
              <w:rPr>
                <w:bCs/>
              </w:rPr>
              <w:t>,</w:t>
            </w:r>
            <w:r w:rsidR="00D66E35">
              <w:rPr>
                <w:bCs/>
              </w:rPr>
              <w:t xml:space="preserve"> in both the substitute and the introduced</w:t>
            </w:r>
            <w:r w:rsidR="00BB2774">
              <w:rPr>
                <w:bCs/>
              </w:rPr>
              <w:t>,</w:t>
            </w:r>
            <w:r w:rsidR="00D66E35">
              <w:rPr>
                <w:bCs/>
              </w:rPr>
              <w:t xml:space="preserve"> require</w:t>
            </w:r>
            <w:r w:rsidR="00BB2774">
              <w:rPr>
                <w:bCs/>
              </w:rPr>
              <w:t>s</w:t>
            </w:r>
            <w:r>
              <w:rPr>
                <w:bCs/>
              </w:rPr>
              <w:t xml:space="preserve"> the commissioner </w:t>
            </w:r>
            <w:r w:rsidR="00D66E35">
              <w:rPr>
                <w:bCs/>
              </w:rPr>
              <w:t>to</w:t>
            </w:r>
            <w:r>
              <w:rPr>
                <w:bCs/>
              </w:rPr>
              <w:t xml:space="preserve"> set the initial amount of the no-show f</w:t>
            </w:r>
            <w:r>
              <w:rPr>
                <w:bCs/>
              </w:rPr>
              <w:t>ee, the introduced set that deadline at January 31, 2024, but the substitute sets that deadline at April 1, 2024</w:t>
            </w:r>
            <w:r w:rsidR="00D66E35">
              <w:rPr>
                <w:bCs/>
              </w:rPr>
              <w:t>;</w:t>
            </w:r>
          </w:p>
          <w:p w14:paraId="033E16E9" w14:textId="039404C4" w:rsidR="00913231" w:rsidRPr="00337631" w:rsidRDefault="00FB764B" w:rsidP="008649A5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 xml:space="preserve">with respect to the method of computing the adjustment of </w:t>
            </w:r>
            <w:r w:rsidR="00692932">
              <w:rPr>
                <w:bCs/>
              </w:rPr>
              <w:t>medical examination and no</w:t>
            </w:r>
            <w:r w:rsidR="0093543C">
              <w:rPr>
                <w:bCs/>
              </w:rPr>
              <w:noBreakHyphen/>
            </w:r>
            <w:r w:rsidR="00692932">
              <w:rPr>
                <w:bCs/>
              </w:rPr>
              <w:t xml:space="preserve">show </w:t>
            </w:r>
            <w:r>
              <w:rPr>
                <w:bCs/>
              </w:rPr>
              <w:t xml:space="preserve">fees, </w:t>
            </w:r>
            <w:r w:rsidR="00C07318" w:rsidRPr="00337631">
              <w:rPr>
                <w:bCs/>
              </w:rPr>
              <w:t>the introduced required the commissioner to compute the amount</w:t>
            </w:r>
            <w:r w:rsidR="00576F06">
              <w:rPr>
                <w:bCs/>
              </w:rPr>
              <w:t xml:space="preserve"> of an adjustment </w:t>
            </w:r>
            <w:r w:rsidR="00735B44">
              <w:rPr>
                <w:bCs/>
              </w:rPr>
              <w:t>to both types of fees</w:t>
            </w:r>
            <w:r w:rsidRPr="00337631">
              <w:rPr>
                <w:bCs/>
              </w:rPr>
              <w:t xml:space="preserve"> on the percentage increase, if any, in the index for the preceding 24-month period ending January 1</w:t>
            </w:r>
            <w:r w:rsidR="00D82271">
              <w:rPr>
                <w:bCs/>
              </w:rPr>
              <w:t>,</w:t>
            </w:r>
            <w:r w:rsidRPr="00337631">
              <w:rPr>
                <w:bCs/>
              </w:rPr>
              <w:t xml:space="preserve"> provided that such an adjustment takes effect beginning March 1 of the year of th</w:t>
            </w:r>
            <w:r w:rsidRPr="00337631">
              <w:rPr>
                <w:bCs/>
              </w:rPr>
              <w:t>e adjustment</w:t>
            </w:r>
            <w:r w:rsidR="0053645B">
              <w:rPr>
                <w:bCs/>
              </w:rPr>
              <w:t>,</w:t>
            </w:r>
            <w:r w:rsidR="00337631" w:rsidRPr="00337631">
              <w:rPr>
                <w:bCs/>
              </w:rPr>
              <w:t xml:space="preserve"> </w:t>
            </w:r>
            <w:r w:rsidR="00D82271">
              <w:rPr>
                <w:bCs/>
              </w:rPr>
              <w:t xml:space="preserve">and provided in a procedural provision that the initial adjustment of the no-show fee be made not later than </w:t>
            </w:r>
            <w:r w:rsidR="00F206CE">
              <w:rPr>
                <w:bCs/>
              </w:rPr>
              <w:t>January </w:t>
            </w:r>
            <w:r w:rsidR="00D82271">
              <w:rPr>
                <w:bCs/>
              </w:rPr>
              <w:t>1</w:t>
            </w:r>
            <w:r w:rsidR="00F206CE">
              <w:rPr>
                <w:bCs/>
              </w:rPr>
              <w:t>, </w:t>
            </w:r>
            <w:r w:rsidR="00D82271">
              <w:rPr>
                <w:bCs/>
              </w:rPr>
              <w:t xml:space="preserve">2026, </w:t>
            </w:r>
            <w:r w:rsidRPr="00610AE9">
              <w:rPr>
                <w:bCs/>
              </w:rPr>
              <w:t>but</w:t>
            </w:r>
            <w:r w:rsidR="00337631" w:rsidRPr="00337631">
              <w:rPr>
                <w:bCs/>
              </w:rPr>
              <w:t xml:space="preserve"> </w:t>
            </w:r>
            <w:r w:rsidRPr="00337631">
              <w:rPr>
                <w:bCs/>
              </w:rPr>
              <w:t>the substitute</w:t>
            </w:r>
            <w:r w:rsidR="00BB2774">
              <w:rPr>
                <w:bCs/>
              </w:rPr>
              <w:t xml:space="preserve"> does not include </w:t>
            </w:r>
            <w:r w:rsidR="00D82271">
              <w:rPr>
                <w:bCs/>
              </w:rPr>
              <w:t>th</w:t>
            </w:r>
            <w:r>
              <w:rPr>
                <w:bCs/>
              </w:rPr>
              <w:t>e</w:t>
            </w:r>
            <w:r w:rsidR="00D82271">
              <w:rPr>
                <w:bCs/>
              </w:rPr>
              <w:t xml:space="preserve"> provisions </w:t>
            </w:r>
            <w:r>
              <w:rPr>
                <w:bCs/>
              </w:rPr>
              <w:t xml:space="preserve">from the introduced specifying its method </w:t>
            </w:r>
            <w:r w:rsidR="00692932">
              <w:rPr>
                <w:bCs/>
              </w:rPr>
              <w:t>requiring the commissioner to compute</w:t>
            </w:r>
            <w:r>
              <w:rPr>
                <w:bCs/>
              </w:rPr>
              <w:t xml:space="preserve"> the amount of the adjustment </w:t>
            </w:r>
            <w:r w:rsidR="00D82271">
              <w:rPr>
                <w:bCs/>
              </w:rPr>
              <w:t xml:space="preserve">and </w:t>
            </w:r>
            <w:r w:rsidR="00735B44">
              <w:rPr>
                <w:bCs/>
              </w:rPr>
              <w:t>instead requir</w:t>
            </w:r>
            <w:r w:rsidR="00D82271">
              <w:rPr>
                <w:bCs/>
              </w:rPr>
              <w:t>es</w:t>
            </w:r>
            <w:r w:rsidR="00735B44">
              <w:rPr>
                <w:bCs/>
              </w:rPr>
              <w:t xml:space="preserve"> </w:t>
            </w:r>
            <w:r w:rsidR="00364ABA" w:rsidRPr="00337631">
              <w:rPr>
                <w:bCs/>
              </w:rPr>
              <w:t>the commissioner to adopt rules as necessary to implement the provision regarding the adjustment of the fees</w:t>
            </w:r>
            <w:r w:rsidR="00337631" w:rsidRPr="00337631">
              <w:rPr>
                <w:bCs/>
              </w:rPr>
              <w:t>, including</w:t>
            </w:r>
            <w:r w:rsidR="00364ABA" w:rsidRPr="00337631">
              <w:rPr>
                <w:bCs/>
              </w:rPr>
              <w:t xml:space="preserve"> rules providing for the computation of the amount of the adjustment</w:t>
            </w:r>
            <w:r w:rsidR="00337631" w:rsidRPr="00337631">
              <w:rPr>
                <w:bCs/>
              </w:rPr>
              <w:t>, which may provide for determining the amount of the adjustment using the index</w:t>
            </w:r>
            <w:r w:rsidR="004C73F1">
              <w:rPr>
                <w:bCs/>
              </w:rPr>
              <w:t>, and includes a procedural provi</w:t>
            </w:r>
            <w:r>
              <w:rPr>
                <w:bCs/>
              </w:rPr>
              <w:t>sion</w:t>
            </w:r>
            <w:r w:rsidR="004C73F1">
              <w:rPr>
                <w:bCs/>
              </w:rPr>
              <w:t xml:space="preserve"> setting April 1, 2024, as the deadline for the commissioner to adopt the rules implementing the bill provisions, as revised by the substitute</w:t>
            </w:r>
            <w:r w:rsidR="00337631" w:rsidRPr="00337631">
              <w:rPr>
                <w:bCs/>
              </w:rPr>
              <w:t>;</w:t>
            </w:r>
            <w:r w:rsidR="00692932">
              <w:rPr>
                <w:bCs/>
              </w:rPr>
              <w:t xml:space="preserve"> and</w:t>
            </w:r>
          </w:p>
          <w:p w14:paraId="527207C5" w14:textId="1E830E1D" w:rsidR="009A19AF" w:rsidRDefault="00FB764B" w:rsidP="008649A5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>the substitute, but not the introduced, requires the commissioner to adjust for inflation, in accordance with rules adopted under the substitute's provisions</w:t>
            </w:r>
            <w:r w:rsidR="008A3993">
              <w:rPr>
                <w:bCs/>
              </w:rPr>
              <w:t xml:space="preserve"> for the computation of examination fee adjustments</w:t>
            </w:r>
            <w:r>
              <w:rPr>
                <w:bCs/>
              </w:rPr>
              <w:t>, the amount required to be paid by an insu</w:t>
            </w:r>
            <w:r>
              <w:rPr>
                <w:bCs/>
              </w:rPr>
              <w:t>rance carrier for a medical examination conducted to determine or resolve any question about the impairment caused by the compensable injury or the attainment of maximum medical improvement</w:t>
            </w:r>
            <w:r w:rsidR="008A3993">
              <w:rPr>
                <w:bCs/>
              </w:rPr>
              <w:t>.</w:t>
            </w:r>
          </w:p>
          <w:p w14:paraId="0A89B16A" w14:textId="02F63270" w:rsidR="00337631" w:rsidRDefault="00337631" w:rsidP="008649A5">
            <w:pPr>
              <w:pStyle w:val="ListParagraph"/>
              <w:contextualSpacing w:val="0"/>
              <w:jc w:val="both"/>
              <w:rPr>
                <w:bCs/>
              </w:rPr>
            </w:pPr>
          </w:p>
          <w:p w14:paraId="52C8DC8A" w14:textId="77777777" w:rsidR="00337631" w:rsidRDefault="00337631" w:rsidP="008649A5">
            <w:pPr>
              <w:jc w:val="both"/>
              <w:rPr>
                <w:bCs/>
              </w:rPr>
            </w:pPr>
          </w:p>
          <w:p w14:paraId="6FE337B6" w14:textId="7ADD2E82" w:rsidR="00A05BDA" w:rsidRDefault="00A05BDA" w:rsidP="008649A5">
            <w:pPr>
              <w:jc w:val="both"/>
              <w:rPr>
                <w:bCs/>
              </w:rPr>
            </w:pPr>
          </w:p>
          <w:p w14:paraId="1093C3AE" w14:textId="7ABC62CA" w:rsidR="001A187C" w:rsidRPr="00C24BBE" w:rsidRDefault="00FB764B" w:rsidP="008649A5">
            <w:pPr>
              <w:jc w:val="both"/>
              <w:rPr>
                <w:b/>
                <w:u w:val="single"/>
              </w:rPr>
            </w:pPr>
            <w:r>
              <w:rPr>
                <w:bCs/>
              </w:rPr>
              <w:t xml:space="preserve"> </w:t>
            </w:r>
          </w:p>
        </w:tc>
      </w:tr>
    </w:tbl>
    <w:p w14:paraId="025F87CA" w14:textId="77777777" w:rsidR="008423E4" w:rsidRPr="00BE0E75" w:rsidRDefault="008423E4" w:rsidP="008649A5">
      <w:pPr>
        <w:jc w:val="both"/>
        <w:rPr>
          <w:rFonts w:ascii="Arial" w:hAnsi="Arial"/>
          <w:sz w:val="16"/>
          <w:szCs w:val="16"/>
        </w:rPr>
      </w:pPr>
    </w:p>
    <w:p w14:paraId="25E90775" w14:textId="77777777" w:rsidR="004108C3" w:rsidRPr="008423E4" w:rsidRDefault="004108C3" w:rsidP="008649A5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F5CD0" w14:textId="77777777" w:rsidR="00000000" w:rsidRDefault="00FB764B">
      <w:r>
        <w:separator/>
      </w:r>
    </w:p>
  </w:endnote>
  <w:endnote w:type="continuationSeparator" w:id="0">
    <w:p w14:paraId="760AF6C6" w14:textId="77777777" w:rsidR="00000000" w:rsidRDefault="00FB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B70AF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651B9" w14:paraId="740292B0" w14:textId="77777777" w:rsidTr="009C1E9A">
      <w:trPr>
        <w:cantSplit/>
      </w:trPr>
      <w:tc>
        <w:tcPr>
          <w:tcW w:w="0" w:type="pct"/>
        </w:tcPr>
        <w:p w14:paraId="12E1722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DE6272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177DD5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E73A0B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4EA1A6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651B9" w14:paraId="1635EF19" w14:textId="77777777" w:rsidTr="009C1E9A">
      <w:trPr>
        <w:cantSplit/>
      </w:trPr>
      <w:tc>
        <w:tcPr>
          <w:tcW w:w="0" w:type="pct"/>
        </w:tcPr>
        <w:p w14:paraId="21C2648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9972273" w14:textId="694547EC" w:rsidR="00EC379B" w:rsidRPr="009C1E9A" w:rsidRDefault="00FB764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24701-D</w:t>
          </w:r>
        </w:p>
      </w:tc>
      <w:tc>
        <w:tcPr>
          <w:tcW w:w="2453" w:type="pct"/>
        </w:tcPr>
        <w:p w14:paraId="76117156" w14:textId="6C66E898" w:rsidR="00EC379B" w:rsidRDefault="00FB764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649A5">
            <w:t>23.111.153</w:t>
          </w:r>
          <w:r>
            <w:fldChar w:fldCharType="end"/>
          </w:r>
        </w:p>
      </w:tc>
    </w:tr>
    <w:tr w:rsidR="007651B9" w14:paraId="58CE4977" w14:textId="77777777" w:rsidTr="009C1E9A">
      <w:trPr>
        <w:cantSplit/>
      </w:trPr>
      <w:tc>
        <w:tcPr>
          <w:tcW w:w="0" w:type="pct"/>
        </w:tcPr>
        <w:p w14:paraId="2E22597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6CFEE38" w14:textId="779F87E3" w:rsidR="00EC379B" w:rsidRPr="009C1E9A" w:rsidRDefault="00FB764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20502</w:t>
          </w:r>
        </w:p>
      </w:tc>
      <w:tc>
        <w:tcPr>
          <w:tcW w:w="2453" w:type="pct"/>
        </w:tcPr>
        <w:p w14:paraId="21F2C41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958A56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651B9" w14:paraId="462E5BF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CE54D8B" w14:textId="3ADA41BB" w:rsidR="00EC379B" w:rsidRDefault="00FB764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371843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03DCBC3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B8B94A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39A70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2015B" w14:textId="77777777" w:rsidR="00000000" w:rsidRDefault="00FB764B">
      <w:r>
        <w:separator/>
      </w:r>
    </w:p>
  </w:footnote>
  <w:footnote w:type="continuationSeparator" w:id="0">
    <w:p w14:paraId="4239F6C5" w14:textId="77777777" w:rsidR="00000000" w:rsidRDefault="00FB7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F093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2C8DD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DE56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093A"/>
    <w:multiLevelType w:val="hybridMultilevel"/>
    <w:tmpl w:val="504CF91E"/>
    <w:lvl w:ilvl="0" w:tplc="F4805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84CE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E4B4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4EC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9E49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06FA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E42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AB2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6A06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24F60"/>
    <w:multiLevelType w:val="hybridMultilevel"/>
    <w:tmpl w:val="DCD2DFB0"/>
    <w:lvl w:ilvl="0" w:tplc="01AED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E70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40A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A01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B4C1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4020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22B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496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D680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B7864"/>
    <w:multiLevelType w:val="hybridMultilevel"/>
    <w:tmpl w:val="4454DDC6"/>
    <w:lvl w:ilvl="0" w:tplc="DEFCF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8EAC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18E6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210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4EA0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BC5E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0010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235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1408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A4909"/>
    <w:multiLevelType w:val="hybridMultilevel"/>
    <w:tmpl w:val="387E991E"/>
    <w:lvl w:ilvl="0" w:tplc="78CC98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5484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BA3D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E01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DE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2E34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EA6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C7D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DA85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96A87"/>
    <w:multiLevelType w:val="hybridMultilevel"/>
    <w:tmpl w:val="BA7A8502"/>
    <w:lvl w:ilvl="0" w:tplc="2C86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F830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DE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A876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E73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B25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C5A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C7B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9A6E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425CB"/>
    <w:multiLevelType w:val="hybridMultilevel"/>
    <w:tmpl w:val="388EF478"/>
    <w:lvl w:ilvl="0" w:tplc="3AA09A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C6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C89F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662C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241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C491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866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68DC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F8C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032D3"/>
    <w:multiLevelType w:val="hybridMultilevel"/>
    <w:tmpl w:val="F75A0476"/>
    <w:lvl w:ilvl="0" w:tplc="AD120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628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BED8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F8CA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2A9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6E9E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0B7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481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8671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33BE4"/>
    <w:multiLevelType w:val="hybridMultilevel"/>
    <w:tmpl w:val="AF84D164"/>
    <w:lvl w:ilvl="0" w:tplc="EE98D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780D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E870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B89E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EE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0C02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431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7A56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32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384586">
    <w:abstractNumId w:val="5"/>
  </w:num>
  <w:num w:numId="2" w16cid:durableId="2001620241">
    <w:abstractNumId w:val="3"/>
  </w:num>
  <w:num w:numId="3" w16cid:durableId="187909081">
    <w:abstractNumId w:val="7"/>
  </w:num>
  <w:num w:numId="4" w16cid:durableId="1187407864">
    <w:abstractNumId w:val="4"/>
  </w:num>
  <w:num w:numId="5" w16cid:durableId="1792283310">
    <w:abstractNumId w:val="2"/>
  </w:num>
  <w:num w:numId="6" w16cid:durableId="817458371">
    <w:abstractNumId w:val="6"/>
  </w:num>
  <w:num w:numId="7" w16cid:durableId="180706328">
    <w:abstractNumId w:val="1"/>
  </w:num>
  <w:num w:numId="8" w16cid:durableId="75335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E3"/>
    <w:rsid w:val="00000A70"/>
    <w:rsid w:val="00002B5D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30B"/>
    <w:rsid w:val="00031C95"/>
    <w:rsid w:val="000330D4"/>
    <w:rsid w:val="0003572D"/>
    <w:rsid w:val="00035DB0"/>
    <w:rsid w:val="00037088"/>
    <w:rsid w:val="000400D5"/>
    <w:rsid w:val="00042707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30FA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B92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472B"/>
    <w:rsid w:val="00137D90"/>
    <w:rsid w:val="00141FB6"/>
    <w:rsid w:val="00142F8E"/>
    <w:rsid w:val="00143C8B"/>
    <w:rsid w:val="00147530"/>
    <w:rsid w:val="0015331F"/>
    <w:rsid w:val="001534DD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187C"/>
    <w:rsid w:val="001A2BDD"/>
    <w:rsid w:val="001A3DDF"/>
    <w:rsid w:val="001A4310"/>
    <w:rsid w:val="001B053A"/>
    <w:rsid w:val="001B26D8"/>
    <w:rsid w:val="001B3BFA"/>
    <w:rsid w:val="001B7107"/>
    <w:rsid w:val="001B75B8"/>
    <w:rsid w:val="001C1230"/>
    <w:rsid w:val="001C60B5"/>
    <w:rsid w:val="001C61B0"/>
    <w:rsid w:val="001C755D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19D6"/>
    <w:rsid w:val="001F3CB8"/>
    <w:rsid w:val="001F6B91"/>
    <w:rsid w:val="001F703C"/>
    <w:rsid w:val="00200B9E"/>
    <w:rsid w:val="00200BF5"/>
    <w:rsid w:val="002010D1"/>
    <w:rsid w:val="00201338"/>
    <w:rsid w:val="0020403A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484"/>
    <w:rsid w:val="00234F58"/>
    <w:rsid w:val="0023507D"/>
    <w:rsid w:val="0024077A"/>
    <w:rsid w:val="00241EC1"/>
    <w:rsid w:val="002431DA"/>
    <w:rsid w:val="002439D2"/>
    <w:rsid w:val="0024691D"/>
    <w:rsid w:val="00247D27"/>
    <w:rsid w:val="00250A50"/>
    <w:rsid w:val="00251ED5"/>
    <w:rsid w:val="00252378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6B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57C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08C8"/>
    <w:rsid w:val="002D2C29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4B10"/>
    <w:rsid w:val="003154B3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5B8F"/>
    <w:rsid w:val="00336BA4"/>
    <w:rsid w:val="00336C7A"/>
    <w:rsid w:val="00337392"/>
    <w:rsid w:val="00337631"/>
    <w:rsid w:val="00337659"/>
    <w:rsid w:val="003427C9"/>
    <w:rsid w:val="00343A92"/>
    <w:rsid w:val="00344530"/>
    <w:rsid w:val="003446DC"/>
    <w:rsid w:val="0034484E"/>
    <w:rsid w:val="00347B4A"/>
    <w:rsid w:val="003500C3"/>
    <w:rsid w:val="00350438"/>
    <w:rsid w:val="003523BD"/>
    <w:rsid w:val="00352681"/>
    <w:rsid w:val="00352CF7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64ABA"/>
    <w:rsid w:val="00370155"/>
    <w:rsid w:val="003712D5"/>
    <w:rsid w:val="00371843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5E62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072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6887"/>
    <w:rsid w:val="003D726D"/>
    <w:rsid w:val="003D77B0"/>
    <w:rsid w:val="003E0875"/>
    <w:rsid w:val="003E0BB8"/>
    <w:rsid w:val="003E6CB0"/>
    <w:rsid w:val="003F1F5E"/>
    <w:rsid w:val="003F286A"/>
    <w:rsid w:val="003F77F8"/>
    <w:rsid w:val="00400ACD"/>
    <w:rsid w:val="00400E49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3EE0"/>
    <w:rsid w:val="004463FD"/>
    <w:rsid w:val="00447018"/>
    <w:rsid w:val="00450561"/>
    <w:rsid w:val="00450A40"/>
    <w:rsid w:val="00451D7C"/>
    <w:rsid w:val="00452FC3"/>
    <w:rsid w:val="00455936"/>
    <w:rsid w:val="00455ACE"/>
    <w:rsid w:val="00461B69"/>
    <w:rsid w:val="00462B32"/>
    <w:rsid w:val="00462B3D"/>
    <w:rsid w:val="00474927"/>
    <w:rsid w:val="00474F04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3F1"/>
    <w:rsid w:val="004C7888"/>
    <w:rsid w:val="004D1AC9"/>
    <w:rsid w:val="004D27DE"/>
    <w:rsid w:val="004D3F41"/>
    <w:rsid w:val="004D4496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256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40D9"/>
    <w:rsid w:val="00515466"/>
    <w:rsid w:val="005154F7"/>
    <w:rsid w:val="005159DE"/>
    <w:rsid w:val="005269CE"/>
    <w:rsid w:val="005304B2"/>
    <w:rsid w:val="005336BD"/>
    <w:rsid w:val="005337EB"/>
    <w:rsid w:val="005339E2"/>
    <w:rsid w:val="00533CF6"/>
    <w:rsid w:val="00534A49"/>
    <w:rsid w:val="005363BB"/>
    <w:rsid w:val="0053645B"/>
    <w:rsid w:val="0053747B"/>
    <w:rsid w:val="00541B98"/>
    <w:rsid w:val="00543374"/>
    <w:rsid w:val="00545548"/>
    <w:rsid w:val="00546923"/>
    <w:rsid w:val="005479E5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76F06"/>
    <w:rsid w:val="005847EF"/>
    <w:rsid w:val="005851E6"/>
    <w:rsid w:val="005878B7"/>
    <w:rsid w:val="0059143A"/>
    <w:rsid w:val="00592C9A"/>
    <w:rsid w:val="00593DF8"/>
    <w:rsid w:val="00594E77"/>
    <w:rsid w:val="00595745"/>
    <w:rsid w:val="005A0E18"/>
    <w:rsid w:val="005A12A5"/>
    <w:rsid w:val="005A3790"/>
    <w:rsid w:val="005A3CCB"/>
    <w:rsid w:val="005A4CC4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51E5"/>
    <w:rsid w:val="005C7CCB"/>
    <w:rsid w:val="005D1444"/>
    <w:rsid w:val="005D4DAE"/>
    <w:rsid w:val="005D767D"/>
    <w:rsid w:val="005D7A30"/>
    <w:rsid w:val="005D7D3B"/>
    <w:rsid w:val="005E04B8"/>
    <w:rsid w:val="005E1999"/>
    <w:rsid w:val="005E232C"/>
    <w:rsid w:val="005E2B83"/>
    <w:rsid w:val="005E4AEB"/>
    <w:rsid w:val="005E738F"/>
    <w:rsid w:val="005E788B"/>
    <w:rsid w:val="005E7930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0AE9"/>
    <w:rsid w:val="0061159E"/>
    <w:rsid w:val="00614633"/>
    <w:rsid w:val="00614BC8"/>
    <w:rsid w:val="006151FB"/>
    <w:rsid w:val="00616059"/>
    <w:rsid w:val="00617411"/>
    <w:rsid w:val="0062196D"/>
    <w:rsid w:val="006249CB"/>
    <w:rsid w:val="006266C0"/>
    <w:rsid w:val="006272DD"/>
    <w:rsid w:val="00630963"/>
    <w:rsid w:val="00631897"/>
    <w:rsid w:val="00632928"/>
    <w:rsid w:val="006330DA"/>
    <w:rsid w:val="00633262"/>
    <w:rsid w:val="00633460"/>
    <w:rsid w:val="0063380E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1BD"/>
    <w:rsid w:val="0067036E"/>
    <w:rsid w:val="00671693"/>
    <w:rsid w:val="006757AA"/>
    <w:rsid w:val="006807F9"/>
    <w:rsid w:val="0068127E"/>
    <w:rsid w:val="00681790"/>
    <w:rsid w:val="006823AA"/>
    <w:rsid w:val="00684B98"/>
    <w:rsid w:val="00685DC9"/>
    <w:rsid w:val="00687465"/>
    <w:rsid w:val="006907CF"/>
    <w:rsid w:val="00691CCF"/>
    <w:rsid w:val="00692932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610"/>
    <w:rsid w:val="006B28D5"/>
    <w:rsid w:val="006B2A01"/>
    <w:rsid w:val="006B2B8C"/>
    <w:rsid w:val="006B2DEB"/>
    <w:rsid w:val="006B32C1"/>
    <w:rsid w:val="006B54C5"/>
    <w:rsid w:val="006B5E80"/>
    <w:rsid w:val="006B7A2E"/>
    <w:rsid w:val="006C4709"/>
    <w:rsid w:val="006D3005"/>
    <w:rsid w:val="006D504F"/>
    <w:rsid w:val="006E0CAC"/>
    <w:rsid w:val="006E1AD7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C28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44"/>
    <w:rsid w:val="00735B9D"/>
    <w:rsid w:val="007365A5"/>
    <w:rsid w:val="00736FB0"/>
    <w:rsid w:val="007400C6"/>
    <w:rsid w:val="007404BC"/>
    <w:rsid w:val="00740D13"/>
    <w:rsid w:val="00740F5F"/>
    <w:rsid w:val="00742794"/>
    <w:rsid w:val="00743C4C"/>
    <w:rsid w:val="007445B7"/>
    <w:rsid w:val="00744920"/>
    <w:rsid w:val="00744D55"/>
    <w:rsid w:val="007509BE"/>
    <w:rsid w:val="0075287B"/>
    <w:rsid w:val="00755C7B"/>
    <w:rsid w:val="007631B8"/>
    <w:rsid w:val="00764786"/>
    <w:rsid w:val="007651B9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53D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1AE5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17D4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9A5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2C53"/>
    <w:rsid w:val="008A3188"/>
    <w:rsid w:val="008A3993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C4E65"/>
    <w:rsid w:val="008C71C7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3231"/>
    <w:rsid w:val="00915568"/>
    <w:rsid w:val="00917E0C"/>
    <w:rsid w:val="00920711"/>
    <w:rsid w:val="00921A1E"/>
    <w:rsid w:val="00922BAC"/>
    <w:rsid w:val="00923E84"/>
    <w:rsid w:val="00924EA9"/>
    <w:rsid w:val="00925CE1"/>
    <w:rsid w:val="00925F5C"/>
    <w:rsid w:val="00930897"/>
    <w:rsid w:val="009320D2"/>
    <w:rsid w:val="00932C77"/>
    <w:rsid w:val="0093417F"/>
    <w:rsid w:val="00934AC2"/>
    <w:rsid w:val="0093543C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5C31"/>
    <w:rsid w:val="00986720"/>
    <w:rsid w:val="00987F00"/>
    <w:rsid w:val="0099403D"/>
    <w:rsid w:val="00995B0B"/>
    <w:rsid w:val="009A1883"/>
    <w:rsid w:val="009A19AF"/>
    <w:rsid w:val="009A2ED1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0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9F72F3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43E3"/>
    <w:rsid w:val="00A05BDA"/>
    <w:rsid w:val="00A064A2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3757"/>
    <w:rsid w:val="00A3420E"/>
    <w:rsid w:val="00A35D66"/>
    <w:rsid w:val="00A41085"/>
    <w:rsid w:val="00A425FA"/>
    <w:rsid w:val="00A43960"/>
    <w:rsid w:val="00A45CB7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1918"/>
    <w:rsid w:val="00A720DC"/>
    <w:rsid w:val="00A77A83"/>
    <w:rsid w:val="00A803CF"/>
    <w:rsid w:val="00A8133F"/>
    <w:rsid w:val="00A82CB4"/>
    <w:rsid w:val="00A837A8"/>
    <w:rsid w:val="00A83C36"/>
    <w:rsid w:val="00A848DE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36A0"/>
    <w:rsid w:val="00AC5AAB"/>
    <w:rsid w:val="00AC5AEC"/>
    <w:rsid w:val="00AC5F28"/>
    <w:rsid w:val="00AC6900"/>
    <w:rsid w:val="00AC7B26"/>
    <w:rsid w:val="00AD304B"/>
    <w:rsid w:val="00AD4497"/>
    <w:rsid w:val="00AD7780"/>
    <w:rsid w:val="00AE2263"/>
    <w:rsid w:val="00AE248E"/>
    <w:rsid w:val="00AE2D12"/>
    <w:rsid w:val="00AE2F06"/>
    <w:rsid w:val="00AE4F1C"/>
    <w:rsid w:val="00AF1118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217D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53C1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A48"/>
    <w:rsid w:val="00B95BC8"/>
    <w:rsid w:val="00B96E87"/>
    <w:rsid w:val="00BA146A"/>
    <w:rsid w:val="00BA32EE"/>
    <w:rsid w:val="00BB2774"/>
    <w:rsid w:val="00BB2D6B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7318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4BBE"/>
    <w:rsid w:val="00C2766F"/>
    <w:rsid w:val="00C31164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6451"/>
    <w:rsid w:val="00C67F9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3AC5"/>
    <w:rsid w:val="00C8622D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5160"/>
    <w:rsid w:val="00CC7131"/>
    <w:rsid w:val="00CC76FA"/>
    <w:rsid w:val="00CC7B9E"/>
    <w:rsid w:val="00CD06CA"/>
    <w:rsid w:val="00CD076A"/>
    <w:rsid w:val="00CD180C"/>
    <w:rsid w:val="00CD37DA"/>
    <w:rsid w:val="00CD4EF6"/>
    <w:rsid w:val="00CD4F2C"/>
    <w:rsid w:val="00CD6992"/>
    <w:rsid w:val="00CD731C"/>
    <w:rsid w:val="00CE08E8"/>
    <w:rsid w:val="00CE2133"/>
    <w:rsid w:val="00CE245D"/>
    <w:rsid w:val="00CE300F"/>
    <w:rsid w:val="00CE3582"/>
    <w:rsid w:val="00CE3795"/>
    <w:rsid w:val="00CE3E20"/>
    <w:rsid w:val="00CF26A2"/>
    <w:rsid w:val="00CF4827"/>
    <w:rsid w:val="00CF4C69"/>
    <w:rsid w:val="00CF581C"/>
    <w:rsid w:val="00CF6D71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5F0B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592F"/>
    <w:rsid w:val="00D662AE"/>
    <w:rsid w:val="00D66BA6"/>
    <w:rsid w:val="00D66E35"/>
    <w:rsid w:val="00D700B1"/>
    <w:rsid w:val="00D730FA"/>
    <w:rsid w:val="00D75DA9"/>
    <w:rsid w:val="00D76631"/>
    <w:rsid w:val="00D768B7"/>
    <w:rsid w:val="00D77492"/>
    <w:rsid w:val="00D811E8"/>
    <w:rsid w:val="00D81A44"/>
    <w:rsid w:val="00D82271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4DA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24B0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EA1"/>
    <w:rsid w:val="00EE43A2"/>
    <w:rsid w:val="00EE46B7"/>
    <w:rsid w:val="00EE5256"/>
    <w:rsid w:val="00EE5A49"/>
    <w:rsid w:val="00EE664B"/>
    <w:rsid w:val="00EF10BA"/>
    <w:rsid w:val="00EF1738"/>
    <w:rsid w:val="00EF1F1C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6CE"/>
    <w:rsid w:val="00F20E5F"/>
    <w:rsid w:val="00F25CC2"/>
    <w:rsid w:val="00F27573"/>
    <w:rsid w:val="00F31876"/>
    <w:rsid w:val="00F31C67"/>
    <w:rsid w:val="00F326C5"/>
    <w:rsid w:val="00F32C5A"/>
    <w:rsid w:val="00F36FE0"/>
    <w:rsid w:val="00F37EA8"/>
    <w:rsid w:val="00F40B14"/>
    <w:rsid w:val="00F41186"/>
    <w:rsid w:val="00F41EEF"/>
    <w:rsid w:val="00F41FAC"/>
    <w:rsid w:val="00F423D3"/>
    <w:rsid w:val="00F4375E"/>
    <w:rsid w:val="00F43969"/>
    <w:rsid w:val="00F44349"/>
    <w:rsid w:val="00F4569E"/>
    <w:rsid w:val="00F45AFC"/>
    <w:rsid w:val="00F462F4"/>
    <w:rsid w:val="00F50130"/>
    <w:rsid w:val="00F52402"/>
    <w:rsid w:val="00F5605D"/>
    <w:rsid w:val="00F646E1"/>
    <w:rsid w:val="00F64FCE"/>
    <w:rsid w:val="00F6514B"/>
    <w:rsid w:val="00F6587F"/>
    <w:rsid w:val="00F67981"/>
    <w:rsid w:val="00F7019D"/>
    <w:rsid w:val="00F706CA"/>
    <w:rsid w:val="00F70F8D"/>
    <w:rsid w:val="00F71C5A"/>
    <w:rsid w:val="00F733A4"/>
    <w:rsid w:val="00F7758F"/>
    <w:rsid w:val="00F82811"/>
    <w:rsid w:val="00F84153"/>
    <w:rsid w:val="00F85661"/>
    <w:rsid w:val="00F862D1"/>
    <w:rsid w:val="00F96602"/>
    <w:rsid w:val="00F9735A"/>
    <w:rsid w:val="00FA32FC"/>
    <w:rsid w:val="00FA59FD"/>
    <w:rsid w:val="00FA5D8C"/>
    <w:rsid w:val="00FA6403"/>
    <w:rsid w:val="00FB16CD"/>
    <w:rsid w:val="00FB73AE"/>
    <w:rsid w:val="00FB764B"/>
    <w:rsid w:val="00FC5388"/>
    <w:rsid w:val="00FC726C"/>
    <w:rsid w:val="00FD1B4B"/>
    <w:rsid w:val="00FD1B94"/>
    <w:rsid w:val="00FE19C5"/>
    <w:rsid w:val="00FE4286"/>
    <w:rsid w:val="00FE48C3"/>
    <w:rsid w:val="00FE5909"/>
    <w:rsid w:val="00FE61C8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FE978B-40FF-4128-BDA7-3089FEAC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5043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504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04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50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50438"/>
    <w:rPr>
      <w:b/>
      <w:bCs/>
    </w:rPr>
  </w:style>
  <w:style w:type="paragraph" w:styleId="Revision">
    <w:name w:val="Revision"/>
    <w:hidden/>
    <w:uiPriority w:val="99"/>
    <w:semiHidden/>
    <w:rsid w:val="005337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4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1381</Words>
  <Characters>7357</Characters>
  <Application>Microsoft Office Word</Application>
  <DocSecurity>4</DocSecurity>
  <Lines>147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HB02702 (Committee Report (Substituted))</vt:lpstr>
    </vt:vector>
  </TitlesOfParts>
  <Company>State of Texas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24701</dc:subject>
  <dc:creator>State of Texas</dc:creator>
  <dc:description>HB 2702 by Guillen-(H)Business &amp; Industry (Substitute Document Number: 88R 20502)</dc:description>
  <cp:lastModifiedBy>Stacey Nicchio</cp:lastModifiedBy>
  <cp:revision>2</cp:revision>
  <cp:lastPrinted>2003-11-26T17:21:00Z</cp:lastPrinted>
  <dcterms:created xsi:type="dcterms:W3CDTF">2023-05-02T20:57:00Z</dcterms:created>
  <dcterms:modified xsi:type="dcterms:W3CDTF">2023-05-02T20:57:00Z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23.111.153</vt:lpwstr>
  </property>
</Properties>
</file>