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4183C" w14:paraId="03EADA4E" w14:textId="77777777" w:rsidTr="00345119">
        <w:tc>
          <w:tcPr>
            <w:tcW w:w="9576" w:type="dxa"/>
            <w:noWrap/>
          </w:tcPr>
          <w:p w14:paraId="308BF2B5" w14:textId="77777777" w:rsidR="008423E4" w:rsidRPr="0022177D" w:rsidRDefault="00762379" w:rsidP="00403F7D">
            <w:pPr>
              <w:pStyle w:val="Heading1"/>
            </w:pPr>
            <w:r w:rsidRPr="00631897">
              <w:t>BILL ANALYSIS</w:t>
            </w:r>
          </w:p>
        </w:tc>
      </w:tr>
    </w:tbl>
    <w:p w14:paraId="63C59FED" w14:textId="77777777" w:rsidR="008423E4" w:rsidRPr="0022177D" w:rsidRDefault="008423E4" w:rsidP="00403F7D">
      <w:pPr>
        <w:jc w:val="center"/>
      </w:pPr>
    </w:p>
    <w:p w14:paraId="2F952CC7" w14:textId="77777777" w:rsidR="008423E4" w:rsidRPr="00B31F0E" w:rsidRDefault="008423E4" w:rsidP="00403F7D"/>
    <w:p w14:paraId="08E3946E" w14:textId="77777777" w:rsidR="008423E4" w:rsidRPr="00742794" w:rsidRDefault="008423E4" w:rsidP="00403F7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4183C" w14:paraId="34BBE053" w14:textId="77777777" w:rsidTr="00345119">
        <w:tc>
          <w:tcPr>
            <w:tcW w:w="9576" w:type="dxa"/>
          </w:tcPr>
          <w:p w14:paraId="1DC1F40A" w14:textId="2DD9D1F5" w:rsidR="008423E4" w:rsidRPr="00861995" w:rsidRDefault="00762379" w:rsidP="00403F7D">
            <w:pPr>
              <w:jc w:val="right"/>
            </w:pPr>
            <w:r>
              <w:t>C.S.H.B. 2744</w:t>
            </w:r>
          </w:p>
        </w:tc>
      </w:tr>
      <w:tr w:rsidR="00A4183C" w14:paraId="70D8FE68" w14:textId="77777777" w:rsidTr="00345119">
        <w:tc>
          <w:tcPr>
            <w:tcW w:w="9576" w:type="dxa"/>
          </w:tcPr>
          <w:p w14:paraId="2699AEF0" w14:textId="1F17030C" w:rsidR="008423E4" w:rsidRPr="00861995" w:rsidRDefault="00762379" w:rsidP="00403F7D">
            <w:pPr>
              <w:jc w:val="right"/>
            </w:pPr>
            <w:r>
              <w:t xml:space="preserve">By: </w:t>
            </w:r>
            <w:r w:rsidR="000738BA">
              <w:t>King, Tracy O.</w:t>
            </w:r>
          </w:p>
        </w:tc>
      </w:tr>
      <w:tr w:rsidR="00A4183C" w14:paraId="0202AB06" w14:textId="77777777" w:rsidTr="00345119">
        <w:tc>
          <w:tcPr>
            <w:tcW w:w="9576" w:type="dxa"/>
          </w:tcPr>
          <w:p w14:paraId="4FA4D816" w14:textId="4EE6DBEC" w:rsidR="008423E4" w:rsidRPr="00861995" w:rsidRDefault="00762379" w:rsidP="00403F7D">
            <w:pPr>
              <w:jc w:val="right"/>
            </w:pPr>
            <w:r>
              <w:t>Community Safety, Select</w:t>
            </w:r>
          </w:p>
        </w:tc>
      </w:tr>
      <w:tr w:rsidR="00A4183C" w14:paraId="13BC86E0" w14:textId="77777777" w:rsidTr="00345119">
        <w:tc>
          <w:tcPr>
            <w:tcW w:w="9576" w:type="dxa"/>
          </w:tcPr>
          <w:p w14:paraId="3B67AF4A" w14:textId="550B55B6" w:rsidR="008423E4" w:rsidRDefault="00762379" w:rsidP="00403F7D">
            <w:pPr>
              <w:jc w:val="right"/>
            </w:pPr>
            <w:r>
              <w:t>Committee Report (Substituted)</w:t>
            </w:r>
          </w:p>
        </w:tc>
      </w:tr>
    </w:tbl>
    <w:p w14:paraId="428EF373" w14:textId="77777777" w:rsidR="008423E4" w:rsidRDefault="008423E4" w:rsidP="00403F7D">
      <w:pPr>
        <w:tabs>
          <w:tab w:val="right" w:pos="9360"/>
        </w:tabs>
      </w:pPr>
    </w:p>
    <w:p w14:paraId="011E65D6" w14:textId="77777777" w:rsidR="008423E4" w:rsidRDefault="008423E4" w:rsidP="00403F7D"/>
    <w:p w14:paraId="06357B2B" w14:textId="77777777" w:rsidR="008423E4" w:rsidRDefault="008423E4" w:rsidP="00403F7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4183C" w14:paraId="109C19E1" w14:textId="77777777" w:rsidTr="00345119">
        <w:tc>
          <w:tcPr>
            <w:tcW w:w="9576" w:type="dxa"/>
          </w:tcPr>
          <w:p w14:paraId="4CC2CB7B" w14:textId="77777777" w:rsidR="008423E4" w:rsidRPr="00A8133F" w:rsidRDefault="00762379" w:rsidP="00403F7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8050F1F" w14:textId="77777777" w:rsidR="008423E4" w:rsidRDefault="008423E4" w:rsidP="00403F7D"/>
          <w:p w14:paraId="445F2D0C" w14:textId="10DAD8AE" w:rsidR="008E5DF2" w:rsidRDefault="00762379" w:rsidP="00403F7D">
            <w:pPr>
              <w:pStyle w:val="Header"/>
              <w:jc w:val="both"/>
            </w:pPr>
            <w:r>
              <w:t>On May 24, 2022, an 18-year</w:t>
            </w:r>
            <w:r w:rsidR="005D2F56">
              <w:t>-</w:t>
            </w:r>
            <w:r>
              <w:t xml:space="preserve">old entered Robb Elementary School </w:t>
            </w:r>
            <w:r w:rsidR="00E22518" w:rsidRPr="00E22518">
              <w:t>in Uvalde</w:t>
            </w:r>
            <w:r>
              <w:t xml:space="preserve">, Texas, and killed 19 students and </w:t>
            </w:r>
            <w:r w:rsidR="00542360">
              <w:t xml:space="preserve">2 </w:t>
            </w:r>
            <w:r>
              <w:t>teachers with a semiautomatic rifle</w:t>
            </w:r>
            <w:r w:rsidR="00E22518" w:rsidRPr="00E22518">
              <w:t xml:space="preserve">. </w:t>
            </w:r>
            <w:r>
              <w:t xml:space="preserve">Just days prior to the incident, the shooter, who had just recently turned 18, was able to legally purchase the semiautomatic rifle used in the shooting. </w:t>
            </w:r>
          </w:p>
          <w:p w14:paraId="22D2CFA2" w14:textId="77777777" w:rsidR="008E5DF2" w:rsidRDefault="008E5DF2" w:rsidP="00403F7D">
            <w:pPr>
              <w:pStyle w:val="Header"/>
              <w:jc w:val="both"/>
            </w:pPr>
          </w:p>
          <w:p w14:paraId="25220642" w14:textId="469704C7" w:rsidR="008423E4" w:rsidRDefault="00762379" w:rsidP="00403F7D">
            <w:pPr>
              <w:pStyle w:val="Header"/>
              <w:jc w:val="both"/>
            </w:pPr>
            <w:r>
              <w:t>If the legal age to purch</w:t>
            </w:r>
            <w:r>
              <w:t>ase these weapons w</w:t>
            </w:r>
            <w:r w:rsidR="00E22518" w:rsidRPr="00E22518">
              <w:t>a</w:t>
            </w:r>
            <w:r>
              <w:t>s</w:t>
            </w:r>
            <w:r w:rsidR="00E22518" w:rsidRPr="00E22518">
              <w:t xml:space="preserve"> higher</w:t>
            </w:r>
            <w:r>
              <w:t>,</w:t>
            </w:r>
            <w:r w:rsidR="00E22518" w:rsidRPr="00E22518">
              <w:t xml:space="preserve"> </w:t>
            </w:r>
            <w:r w:rsidR="008E5DF2">
              <w:t xml:space="preserve">shootings such as the one in Uvalde could potentially be avoided as </w:t>
            </w:r>
            <w:r>
              <w:t>there would be</w:t>
            </w:r>
            <w:r w:rsidR="00E22518" w:rsidRPr="00E22518">
              <w:t xml:space="preserve"> more time to notice suspicious behavior, to address</w:t>
            </w:r>
            <w:r w:rsidR="00CD6E3F">
              <w:t xml:space="preserve"> any</w:t>
            </w:r>
            <w:r w:rsidR="00E22518" w:rsidRPr="00E22518">
              <w:t xml:space="preserve"> mental health problems, and for potential shooters to mature and become less ill-disposed.</w:t>
            </w:r>
            <w:r w:rsidR="00E22518">
              <w:t xml:space="preserve"> </w:t>
            </w:r>
            <w:r w:rsidR="00CD6E3F">
              <w:t>C.S.H.B. 2744 seeks to</w:t>
            </w:r>
            <w:r w:rsidR="00E22518">
              <w:t xml:space="preserve"> prevent people under 21</w:t>
            </w:r>
            <w:r w:rsidR="00CD6E3F">
              <w:t xml:space="preserve"> </w:t>
            </w:r>
            <w:r w:rsidR="00E22518">
              <w:t>years</w:t>
            </w:r>
            <w:r w:rsidR="00CD6E3F">
              <w:t xml:space="preserve"> of age</w:t>
            </w:r>
            <w:r w:rsidR="00E22518">
              <w:t xml:space="preserve"> from </w:t>
            </w:r>
            <w:r w:rsidR="00CD6E3F">
              <w:t xml:space="preserve">being able to legally </w:t>
            </w:r>
            <w:r w:rsidR="00E22518">
              <w:t>purchas</w:t>
            </w:r>
            <w:r w:rsidR="00CD6E3F">
              <w:t>e</w:t>
            </w:r>
            <w:r w:rsidR="00E22518">
              <w:t xml:space="preserve"> a semiautomatic </w:t>
            </w:r>
            <w:r w:rsidR="00CD6E3F">
              <w:t>rifle in Texas</w:t>
            </w:r>
            <w:r w:rsidR="008E5DF2">
              <w:t>, with certain exceptions</w:t>
            </w:r>
            <w:r w:rsidR="00E22518">
              <w:t>.</w:t>
            </w:r>
          </w:p>
          <w:p w14:paraId="2556DE55" w14:textId="77777777" w:rsidR="008423E4" w:rsidRPr="00E26B13" w:rsidRDefault="008423E4" w:rsidP="00403F7D">
            <w:pPr>
              <w:rPr>
                <w:b/>
              </w:rPr>
            </w:pPr>
          </w:p>
        </w:tc>
      </w:tr>
      <w:tr w:rsidR="00A4183C" w14:paraId="75E7C3DA" w14:textId="77777777" w:rsidTr="00345119">
        <w:tc>
          <w:tcPr>
            <w:tcW w:w="9576" w:type="dxa"/>
          </w:tcPr>
          <w:p w14:paraId="4F998CA7" w14:textId="77777777" w:rsidR="0017725B" w:rsidRDefault="00762379" w:rsidP="00403F7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0B5BA2F" w14:textId="77777777" w:rsidR="0017725B" w:rsidRDefault="0017725B" w:rsidP="00403F7D">
            <w:pPr>
              <w:rPr>
                <w:b/>
                <w:u w:val="single"/>
              </w:rPr>
            </w:pPr>
          </w:p>
          <w:p w14:paraId="2DC803D8" w14:textId="6D48450A" w:rsidR="007649C8" w:rsidRPr="007649C8" w:rsidRDefault="00762379" w:rsidP="00403F7D">
            <w:pPr>
              <w:jc w:val="both"/>
            </w:pPr>
            <w:r>
              <w:t>It is the committee's opinion that this bill expressly does one or more of the following: creates a criminal offense, increases the punishment for an existing criminal offense or category of offenses, or changes the eligibility of a person for community su</w:t>
            </w:r>
            <w:r>
              <w:t>pervision, parole, or mandatory supervision.</w:t>
            </w:r>
          </w:p>
          <w:p w14:paraId="3528B656" w14:textId="77777777" w:rsidR="0017725B" w:rsidRPr="0017725B" w:rsidRDefault="0017725B" w:rsidP="00403F7D">
            <w:pPr>
              <w:rPr>
                <w:b/>
                <w:u w:val="single"/>
              </w:rPr>
            </w:pPr>
          </w:p>
        </w:tc>
      </w:tr>
      <w:tr w:rsidR="00A4183C" w14:paraId="5B562E73" w14:textId="77777777" w:rsidTr="00345119">
        <w:tc>
          <w:tcPr>
            <w:tcW w:w="9576" w:type="dxa"/>
          </w:tcPr>
          <w:p w14:paraId="57516E64" w14:textId="77777777" w:rsidR="008423E4" w:rsidRPr="00A8133F" w:rsidRDefault="00762379" w:rsidP="00403F7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A04D741" w14:textId="77777777" w:rsidR="008423E4" w:rsidRDefault="008423E4" w:rsidP="00403F7D"/>
          <w:p w14:paraId="5141DDC2" w14:textId="66E53071" w:rsidR="008751AF" w:rsidRDefault="00762379" w:rsidP="00403F7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A1ED175" w14:textId="77777777" w:rsidR="008423E4" w:rsidRPr="00E21FDC" w:rsidRDefault="008423E4" w:rsidP="00403F7D">
            <w:pPr>
              <w:rPr>
                <w:b/>
              </w:rPr>
            </w:pPr>
          </w:p>
        </w:tc>
      </w:tr>
      <w:tr w:rsidR="00A4183C" w14:paraId="6CFB4D8B" w14:textId="77777777" w:rsidTr="00345119">
        <w:tc>
          <w:tcPr>
            <w:tcW w:w="9576" w:type="dxa"/>
          </w:tcPr>
          <w:p w14:paraId="1440CD6B" w14:textId="77777777" w:rsidR="008423E4" w:rsidRPr="00A8133F" w:rsidRDefault="00762379" w:rsidP="00403F7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5153AF8" w14:textId="77777777" w:rsidR="008423E4" w:rsidRDefault="008423E4" w:rsidP="00403F7D"/>
          <w:p w14:paraId="550877AC" w14:textId="037F7FCE" w:rsidR="00720828" w:rsidRDefault="00762379" w:rsidP="00403F7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8751AF">
              <w:t>H.B. 2744 amends the</w:t>
            </w:r>
            <w:r w:rsidR="00A97A45">
              <w:t xml:space="preserve"> </w:t>
            </w:r>
            <w:r w:rsidR="00A97A45" w:rsidRPr="00A97A45">
              <w:t>Penal Code</w:t>
            </w:r>
            <w:r w:rsidR="00A97A45">
              <w:t xml:space="preserve"> to</w:t>
            </w:r>
            <w:r w:rsidR="00364E4D">
              <w:t xml:space="preserve"> </w:t>
            </w:r>
            <w:r>
              <w:t xml:space="preserve">do the following with respect to </w:t>
            </w:r>
            <w:r w:rsidR="00BE50DA">
              <w:t xml:space="preserve">the transfer of </w:t>
            </w:r>
            <w:r w:rsidR="007649C8" w:rsidRPr="007649C8">
              <w:t>a semiautomatic rifle that is capable of accepting a detachable magazine and has a caliber greater than .22</w:t>
            </w:r>
            <w:r>
              <w:t>:</w:t>
            </w:r>
            <w:r w:rsidR="00823792">
              <w:t xml:space="preserve"> </w:t>
            </w:r>
          </w:p>
          <w:p w14:paraId="0C57790C" w14:textId="7985E9C1" w:rsidR="00720828" w:rsidRDefault="00762379" w:rsidP="00403F7D">
            <w:pPr>
              <w:pStyle w:val="Header"/>
              <w:numPr>
                <w:ilvl w:val="0"/>
                <w:numId w:val="6"/>
              </w:numPr>
              <w:jc w:val="both"/>
            </w:pPr>
            <w:r>
              <w:t xml:space="preserve">exclude </w:t>
            </w:r>
            <w:r w:rsidR="00A06D15">
              <w:t xml:space="preserve">such a transfer </w:t>
            </w:r>
            <w:r>
              <w:t xml:space="preserve">from the </w:t>
            </w:r>
            <w:r w:rsidR="004F6B7C">
              <w:t>conduct constituting the</w:t>
            </w:r>
            <w:r>
              <w:t xml:space="preserve"> Clas</w:t>
            </w:r>
            <w:r>
              <w:t>s A misdemeanor offense involving a person intentionally or knowingly sell</w:t>
            </w:r>
            <w:r w:rsidR="00BE50DA">
              <w:t>ing</w:t>
            </w:r>
            <w:r>
              <w:t>, rent</w:t>
            </w:r>
            <w:r w:rsidR="00BE50DA">
              <w:t>ing</w:t>
            </w:r>
            <w:r>
              <w:t>, leas</w:t>
            </w:r>
            <w:r w:rsidR="00BE50DA">
              <w:t>ing</w:t>
            </w:r>
            <w:r>
              <w:t>, or giv</w:t>
            </w:r>
            <w:r w:rsidR="00BE50DA">
              <w:t>ing,</w:t>
            </w:r>
            <w:r>
              <w:t xml:space="preserve"> or </w:t>
            </w:r>
            <w:r w:rsidR="00BE50DA">
              <w:t>offering</w:t>
            </w:r>
            <w:r>
              <w:t xml:space="preserve"> to sell, rent, lease, or give </w:t>
            </w:r>
            <w:r w:rsidR="004F6B7C">
              <w:t xml:space="preserve">a firearm </w:t>
            </w:r>
            <w:r>
              <w:t>to any child younger than 18 years of age; and</w:t>
            </w:r>
          </w:p>
          <w:p w14:paraId="3F54D0DB" w14:textId="74C5FE18" w:rsidR="00720828" w:rsidRDefault="00762379" w:rsidP="00403F7D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create instead a </w:t>
            </w:r>
            <w:r w:rsidR="004F6B7C">
              <w:t xml:space="preserve">separate </w:t>
            </w:r>
            <w:r>
              <w:t>state jail felony offen</w:t>
            </w:r>
            <w:r>
              <w:t xml:space="preserve">se for a person </w:t>
            </w:r>
            <w:r w:rsidR="00BE50DA">
              <w:t>who</w:t>
            </w:r>
            <w:r>
              <w:t xml:space="preserve"> intentionally or knowingly sell</w:t>
            </w:r>
            <w:r w:rsidR="00BE50DA">
              <w:t>s</w:t>
            </w:r>
            <w:r>
              <w:t>, rent</w:t>
            </w:r>
            <w:r w:rsidR="00BE50DA">
              <w:t>s</w:t>
            </w:r>
            <w:r>
              <w:t>, lease</w:t>
            </w:r>
            <w:r w:rsidR="00BE50DA">
              <w:t>s</w:t>
            </w:r>
            <w:r>
              <w:t>, or give</w:t>
            </w:r>
            <w:r w:rsidR="00BE50DA">
              <w:t>s,</w:t>
            </w:r>
            <w:r>
              <w:t xml:space="preserve"> or offer</w:t>
            </w:r>
            <w:r w:rsidR="00BE50DA">
              <w:t>s</w:t>
            </w:r>
            <w:r>
              <w:t xml:space="preserve"> to sell, rent, lease, or give</w:t>
            </w:r>
            <w:r w:rsidR="000A4F4A">
              <w:t>,</w:t>
            </w:r>
            <w:r>
              <w:t xml:space="preserve"> such a semiautomatic rifle to a person younger than 21 years of age.</w:t>
            </w:r>
          </w:p>
          <w:p w14:paraId="3E101B5A" w14:textId="0167D1B2" w:rsidR="008C58A6" w:rsidRDefault="00762379" w:rsidP="00403F7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="00720828">
              <w:t xml:space="preserve">he </w:t>
            </w:r>
            <w:r>
              <w:t xml:space="preserve">bill makes inapplicable to this state jail felony offense the </w:t>
            </w:r>
            <w:r w:rsidR="00323E8A">
              <w:t xml:space="preserve">affirmative defense to prosecution </w:t>
            </w:r>
            <w:r>
              <w:t>otherwise available for</w:t>
            </w:r>
            <w:r w:rsidR="00BE50DA">
              <w:t xml:space="preserve"> the transfer of a firearm to a child younger than 18 years of age </w:t>
            </w:r>
            <w:r>
              <w:t xml:space="preserve">in which </w:t>
            </w:r>
            <w:r w:rsidR="00323E8A" w:rsidRPr="00823792">
              <w:t>the transfer was to a minor whose parent or the person having legal custody of the minor had given written permission for the sale or, if the transfer was other than a sale,</w:t>
            </w:r>
            <w:r w:rsidR="00323E8A">
              <w:t xml:space="preserve"> that</w:t>
            </w:r>
            <w:r w:rsidR="00323E8A" w:rsidRPr="00823792">
              <w:t xml:space="preserve"> the parent or person having legal custody had given effective consent</w:t>
            </w:r>
            <w:r>
              <w:t>.</w:t>
            </w:r>
          </w:p>
          <w:p w14:paraId="04BF6359" w14:textId="77777777" w:rsidR="008C58A6" w:rsidRDefault="008C58A6" w:rsidP="00403F7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3C200E7" w14:textId="0A95320B" w:rsidR="000E49F3" w:rsidRDefault="00762379" w:rsidP="00403F7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2744</w:t>
            </w:r>
            <w:r w:rsidR="00720828">
              <w:t xml:space="preserve"> </w:t>
            </w:r>
            <w:r w:rsidR="00323E8A">
              <w:t>creates</w:t>
            </w:r>
            <w:r w:rsidR="004E5D5B">
              <w:t xml:space="preserve"> </w:t>
            </w:r>
            <w:r>
              <w:t xml:space="preserve">the following </w:t>
            </w:r>
            <w:r w:rsidR="00997430">
              <w:t>except</w:t>
            </w:r>
            <w:r w:rsidR="00323E8A">
              <w:t>ion</w:t>
            </w:r>
            <w:r>
              <w:t>s</w:t>
            </w:r>
            <w:r w:rsidR="00323E8A">
              <w:t xml:space="preserve"> to the application of the</w:t>
            </w:r>
            <w:r w:rsidR="00720828">
              <w:t xml:space="preserve"> </w:t>
            </w:r>
            <w:r w:rsidR="004F6B7C">
              <w:t>state jail felony</w:t>
            </w:r>
            <w:r w:rsidR="00323E8A">
              <w:t xml:space="preserve"> offense</w:t>
            </w:r>
            <w:r>
              <w:t>:</w:t>
            </w:r>
            <w:r w:rsidR="00323E8A">
              <w:t xml:space="preserve"> </w:t>
            </w:r>
          </w:p>
          <w:p w14:paraId="3CAAAC8E" w14:textId="2D7CC82A" w:rsidR="000E49F3" w:rsidRDefault="00762379" w:rsidP="00403F7D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the</w:t>
            </w:r>
            <w:r w:rsidRPr="00512280">
              <w:t xml:space="preserve"> </w:t>
            </w:r>
            <w:r w:rsidR="005E66E2" w:rsidRPr="005E66E2">
              <w:t xml:space="preserve">semiautomatic rifle is </w:t>
            </w:r>
            <w:r>
              <w:t xml:space="preserve">transferred to a recipient who is </w:t>
            </w:r>
            <w:r w:rsidR="005E66E2">
              <w:t xml:space="preserve">a </w:t>
            </w:r>
            <w:r w:rsidR="00512280" w:rsidRPr="00512280">
              <w:t>peace officer</w:t>
            </w:r>
            <w:r>
              <w:t xml:space="preserve"> or who is</w:t>
            </w:r>
            <w:r w:rsidR="00512280" w:rsidRPr="00512280">
              <w:t xml:space="preserve"> </w:t>
            </w:r>
            <w:r w:rsidR="007F6A16">
              <w:t>current</w:t>
            </w:r>
            <w:r>
              <w:t>ly</w:t>
            </w:r>
            <w:r w:rsidR="007F6A16">
              <w:t xml:space="preserve"> </w:t>
            </w:r>
            <w:r>
              <w:t>serving in or</w:t>
            </w:r>
            <w:r w:rsidR="00512280" w:rsidRPr="00512280">
              <w:t xml:space="preserve"> has been honorably discharged from the U.S. </w:t>
            </w:r>
            <w:r w:rsidR="007F6A16">
              <w:t>a</w:t>
            </w:r>
            <w:r w:rsidR="00512280" w:rsidRPr="00512280">
              <w:t>rmed forces</w:t>
            </w:r>
            <w:r>
              <w:t>; or</w:t>
            </w:r>
          </w:p>
          <w:p w14:paraId="1A23098C" w14:textId="2337BC60" w:rsidR="000E49F3" w:rsidRDefault="00762379" w:rsidP="00403F7D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the transfer of the semiautomatic rifle is a temporary loan to a person who is to carry or use the semiautomatic rifle only, as applicable:</w:t>
            </w:r>
          </w:p>
          <w:p w14:paraId="6E016FAE" w14:textId="77777777" w:rsidR="000E49F3" w:rsidRDefault="00762379" w:rsidP="00403F7D">
            <w:pPr>
              <w:pStyle w:val="Header"/>
              <w:numPr>
                <w:ilvl w:val="1"/>
                <w:numId w:val="3"/>
              </w:numPr>
              <w:jc w:val="both"/>
            </w:pPr>
            <w:r>
              <w:t xml:space="preserve">while in the presence of the transferor; </w:t>
            </w:r>
          </w:p>
          <w:p w14:paraId="4826540E" w14:textId="3C9D6ADF" w:rsidR="000E49F3" w:rsidRDefault="00762379" w:rsidP="00403F7D">
            <w:pPr>
              <w:pStyle w:val="Header"/>
              <w:numPr>
                <w:ilvl w:val="1"/>
                <w:numId w:val="3"/>
              </w:numPr>
              <w:jc w:val="both"/>
            </w:pPr>
            <w:r>
              <w:t xml:space="preserve">while on property owned or leased by the transferor; </w:t>
            </w:r>
          </w:p>
          <w:p w14:paraId="01738205" w14:textId="1BDB57C0" w:rsidR="000E49F3" w:rsidRDefault="00762379" w:rsidP="00403F7D">
            <w:pPr>
              <w:pStyle w:val="Header"/>
              <w:numPr>
                <w:ilvl w:val="1"/>
                <w:numId w:val="3"/>
              </w:numPr>
              <w:jc w:val="both"/>
            </w:pPr>
            <w:r>
              <w:t xml:space="preserve">solely for the purpose of shooting targets on the premises of a sport shooting range, defined by reference as </w:t>
            </w:r>
            <w:r w:rsidRPr="000E49F3">
              <w:t>a business establishment, private club, or association that operates an area for the dischar</w:t>
            </w:r>
            <w:r w:rsidRPr="000E49F3">
              <w:t>ge or other use of firearms for silhouette, skeet, trap, black powder, target, self-defense, or similar recreational shooting</w:t>
            </w:r>
            <w:r>
              <w:t xml:space="preserve">; </w:t>
            </w:r>
          </w:p>
          <w:p w14:paraId="474FA0A1" w14:textId="06EF538D" w:rsidR="000E49F3" w:rsidRDefault="00762379" w:rsidP="00403F7D">
            <w:pPr>
              <w:pStyle w:val="Header"/>
              <w:numPr>
                <w:ilvl w:val="1"/>
                <w:numId w:val="3"/>
              </w:numPr>
              <w:jc w:val="both"/>
            </w:pPr>
            <w:r>
              <w:t>for the purpose of lawful hunting or sporting or for lawful recreational activity; or</w:t>
            </w:r>
          </w:p>
          <w:p w14:paraId="2CAD388E" w14:textId="40A22B51" w:rsidR="00997430" w:rsidRDefault="00762379" w:rsidP="00403F7D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at a lawful competition involving the use </w:t>
            </w:r>
            <w:r>
              <w:t>of a firearm</w:t>
            </w:r>
            <w:r w:rsidRPr="00997430">
              <w:t>.</w:t>
            </w:r>
          </w:p>
          <w:p w14:paraId="12FC6A74" w14:textId="77777777" w:rsidR="008C58A6" w:rsidRDefault="008C58A6" w:rsidP="00403F7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DE57292" w14:textId="2C427097" w:rsidR="008751AF" w:rsidRPr="009C36CD" w:rsidRDefault="00762379" w:rsidP="00403F7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2744</w:t>
            </w:r>
            <w:r w:rsidRPr="008751AF">
              <w:t xml:space="preserve"> applies only to an offense committed on or after the bill's effective date</w:t>
            </w:r>
            <w:r w:rsidR="007F6A16">
              <w:t xml:space="preserve"> and</w:t>
            </w:r>
            <w:r w:rsidRPr="008751AF">
              <w:t xml:space="preserve"> </w:t>
            </w:r>
            <w:r>
              <w:t xml:space="preserve">the bill </w:t>
            </w:r>
            <w:r w:rsidRPr="008751AF">
              <w:t xml:space="preserve">provides for the continuation of the law in effect before the bill's effective date for purposes of an offense, or any element </w:t>
            </w:r>
            <w:r w:rsidRPr="008751AF">
              <w:t>thereof, that occurred before that date.</w:t>
            </w:r>
          </w:p>
          <w:p w14:paraId="64E62A8D" w14:textId="77777777" w:rsidR="008423E4" w:rsidRPr="00835628" w:rsidRDefault="008423E4" w:rsidP="00403F7D">
            <w:pPr>
              <w:rPr>
                <w:b/>
              </w:rPr>
            </w:pPr>
          </w:p>
        </w:tc>
      </w:tr>
      <w:tr w:rsidR="00A4183C" w14:paraId="006BC689" w14:textId="77777777" w:rsidTr="00345119">
        <w:tc>
          <w:tcPr>
            <w:tcW w:w="9576" w:type="dxa"/>
          </w:tcPr>
          <w:p w14:paraId="7FDAC407" w14:textId="77777777" w:rsidR="008423E4" w:rsidRPr="00A8133F" w:rsidRDefault="00762379" w:rsidP="00403F7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69F4E89" w14:textId="77777777" w:rsidR="008423E4" w:rsidRDefault="008423E4" w:rsidP="00403F7D"/>
          <w:p w14:paraId="28949957" w14:textId="01805E82" w:rsidR="008423E4" w:rsidRPr="003624F2" w:rsidRDefault="00762379" w:rsidP="00403F7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7CB6197" w14:textId="77777777" w:rsidR="008423E4" w:rsidRPr="00233FDB" w:rsidRDefault="008423E4" w:rsidP="00403F7D">
            <w:pPr>
              <w:rPr>
                <w:b/>
              </w:rPr>
            </w:pPr>
          </w:p>
        </w:tc>
      </w:tr>
      <w:tr w:rsidR="00A4183C" w14:paraId="4F23342A" w14:textId="77777777" w:rsidTr="00345119">
        <w:tc>
          <w:tcPr>
            <w:tcW w:w="9576" w:type="dxa"/>
          </w:tcPr>
          <w:p w14:paraId="6F41737F" w14:textId="77777777" w:rsidR="000738BA" w:rsidRDefault="00762379" w:rsidP="00403F7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4DED9C23" w14:textId="77777777" w:rsidR="00396AFE" w:rsidRDefault="00396AFE" w:rsidP="00403F7D">
            <w:pPr>
              <w:jc w:val="both"/>
            </w:pPr>
          </w:p>
          <w:p w14:paraId="21731C94" w14:textId="7E1AB1E7" w:rsidR="00396AFE" w:rsidRDefault="00762379" w:rsidP="00403F7D">
            <w:pPr>
              <w:jc w:val="both"/>
            </w:pPr>
            <w:r>
              <w:t xml:space="preserve">While C.S.H.B. 2744 may differ from the introduced in minor or nonsubstantive ways, the following summarizes the </w:t>
            </w:r>
            <w:r>
              <w:t>substantial differences between the introduced and committee substitute versions of the bill.</w:t>
            </w:r>
          </w:p>
          <w:p w14:paraId="6127F1F0" w14:textId="32DF6171" w:rsidR="00396AFE" w:rsidRDefault="00396AFE" w:rsidP="00403F7D">
            <w:pPr>
              <w:jc w:val="both"/>
            </w:pPr>
          </w:p>
          <w:p w14:paraId="396E0286" w14:textId="204E440F" w:rsidR="00706B2A" w:rsidRDefault="00762379" w:rsidP="00403F7D">
            <w:pPr>
              <w:jc w:val="both"/>
            </w:pPr>
            <w:r>
              <w:t xml:space="preserve">The substitute includes language not in the introduced creating an exception to the application of the offense that the transfer of the semiautomatic rifle is a </w:t>
            </w:r>
            <w:r>
              <w:t>temporary loan to a person who is to carry or use the semiautomatic rifle only, as applicable:</w:t>
            </w:r>
          </w:p>
          <w:p w14:paraId="4C63A8E5" w14:textId="307E5571" w:rsidR="00706B2A" w:rsidRDefault="00762379" w:rsidP="00403F7D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 xml:space="preserve">while in the presence of the transferor; </w:t>
            </w:r>
          </w:p>
          <w:p w14:paraId="26532758" w14:textId="222F8C1D" w:rsidR="00706B2A" w:rsidRDefault="00762379" w:rsidP="00403F7D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 xml:space="preserve">while on property owned or leased by the transferor; </w:t>
            </w:r>
          </w:p>
          <w:p w14:paraId="5F191FC0" w14:textId="7B343F76" w:rsidR="00706B2A" w:rsidRDefault="00762379" w:rsidP="00403F7D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>solely for the purpose of shooting targets on the premises of a s</w:t>
            </w:r>
            <w:r>
              <w:t>port shooting range, defined by reference as a business establishment, private club, or association that operates an area for the discharge or other use of firearms for silhouette, skeet, trap, black powder, target, self-defense, or similar recreational sh</w:t>
            </w:r>
            <w:r>
              <w:t xml:space="preserve">ooting; </w:t>
            </w:r>
          </w:p>
          <w:p w14:paraId="61E3FF36" w14:textId="6CCD0471" w:rsidR="00706B2A" w:rsidRDefault="00762379" w:rsidP="00403F7D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>for the purpose of lawful hunting or sporting or for lawful recreational activity; or</w:t>
            </w:r>
          </w:p>
          <w:p w14:paraId="3EA9EAFE" w14:textId="5F812F17" w:rsidR="00396AFE" w:rsidRDefault="00762379" w:rsidP="00403F7D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>at a lawful competition involving the use of a firearm</w:t>
            </w:r>
            <w:r w:rsidR="001B1424">
              <w:t>.</w:t>
            </w:r>
          </w:p>
          <w:p w14:paraId="5ACEEB3C" w14:textId="581C1243" w:rsidR="00396AFE" w:rsidRPr="00396AFE" w:rsidRDefault="00396AFE" w:rsidP="00403F7D">
            <w:pPr>
              <w:jc w:val="both"/>
            </w:pPr>
          </w:p>
        </w:tc>
      </w:tr>
      <w:tr w:rsidR="00A4183C" w14:paraId="240F4E18" w14:textId="77777777" w:rsidTr="00345119">
        <w:tc>
          <w:tcPr>
            <w:tcW w:w="9576" w:type="dxa"/>
          </w:tcPr>
          <w:p w14:paraId="335A2377" w14:textId="77777777" w:rsidR="000738BA" w:rsidRPr="009C1E9A" w:rsidRDefault="000738BA" w:rsidP="00403F7D">
            <w:pPr>
              <w:rPr>
                <w:b/>
                <w:u w:val="single"/>
              </w:rPr>
            </w:pPr>
          </w:p>
        </w:tc>
      </w:tr>
      <w:tr w:rsidR="00A4183C" w14:paraId="6BAA0924" w14:textId="77777777" w:rsidTr="00345119">
        <w:tc>
          <w:tcPr>
            <w:tcW w:w="9576" w:type="dxa"/>
          </w:tcPr>
          <w:p w14:paraId="2DB09DFF" w14:textId="77777777" w:rsidR="000738BA" w:rsidRPr="000738BA" w:rsidRDefault="000738BA" w:rsidP="00403F7D">
            <w:pPr>
              <w:jc w:val="both"/>
            </w:pPr>
          </w:p>
        </w:tc>
      </w:tr>
    </w:tbl>
    <w:p w14:paraId="41AC1FBB" w14:textId="77777777" w:rsidR="008423E4" w:rsidRPr="00BE0E75" w:rsidRDefault="008423E4" w:rsidP="00403F7D">
      <w:pPr>
        <w:jc w:val="both"/>
        <w:rPr>
          <w:rFonts w:ascii="Arial" w:hAnsi="Arial"/>
          <w:sz w:val="16"/>
          <w:szCs w:val="16"/>
        </w:rPr>
      </w:pPr>
    </w:p>
    <w:p w14:paraId="034A17FD" w14:textId="77777777" w:rsidR="004108C3" w:rsidRPr="008423E4" w:rsidRDefault="004108C3" w:rsidP="00403F7D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85FB0" w14:textId="77777777" w:rsidR="00000000" w:rsidRDefault="00762379">
      <w:r>
        <w:separator/>
      </w:r>
    </w:p>
  </w:endnote>
  <w:endnote w:type="continuationSeparator" w:id="0">
    <w:p w14:paraId="54C1E632" w14:textId="77777777" w:rsidR="00000000" w:rsidRDefault="0076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02A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4183C" w14:paraId="04A06A26" w14:textId="77777777" w:rsidTr="009C1E9A">
      <w:trPr>
        <w:cantSplit/>
      </w:trPr>
      <w:tc>
        <w:tcPr>
          <w:tcW w:w="0" w:type="pct"/>
        </w:tcPr>
        <w:p w14:paraId="542035B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2B8F50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C9E22E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9ADEBD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03D242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4183C" w14:paraId="4A3959F1" w14:textId="77777777" w:rsidTr="009C1E9A">
      <w:trPr>
        <w:cantSplit/>
      </w:trPr>
      <w:tc>
        <w:tcPr>
          <w:tcW w:w="0" w:type="pct"/>
        </w:tcPr>
        <w:p w14:paraId="1914EAF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286607E" w14:textId="75B08B19" w:rsidR="00EC379B" w:rsidRPr="009C1E9A" w:rsidRDefault="0076237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29229-D</w:t>
          </w:r>
        </w:p>
      </w:tc>
      <w:tc>
        <w:tcPr>
          <w:tcW w:w="2453" w:type="pct"/>
        </w:tcPr>
        <w:p w14:paraId="0830910D" w14:textId="2717C30F" w:rsidR="00EC379B" w:rsidRDefault="0076237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F53C1">
            <w:t>23.128.1502</w:t>
          </w:r>
          <w:r>
            <w:fldChar w:fldCharType="end"/>
          </w:r>
        </w:p>
      </w:tc>
    </w:tr>
    <w:tr w:rsidR="00A4183C" w14:paraId="2124F4CD" w14:textId="77777777" w:rsidTr="009C1E9A">
      <w:trPr>
        <w:cantSplit/>
      </w:trPr>
      <w:tc>
        <w:tcPr>
          <w:tcW w:w="0" w:type="pct"/>
        </w:tcPr>
        <w:p w14:paraId="153C519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611C114" w14:textId="098FBF89" w:rsidR="00EC379B" w:rsidRPr="009C1E9A" w:rsidRDefault="0076237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19368</w:t>
          </w:r>
        </w:p>
      </w:tc>
      <w:tc>
        <w:tcPr>
          <w:tcW w:w="2453" w:type="pct"/>
        </w:tcPr>
        <w:p w14:paraId="3228E5D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606778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4183C" w14:paraId="24AEE94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1D02621" w14:textId="77777777" w:rsidR="00EC379B" w:rsidRDefault="0076237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95388A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5391F5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6A9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D1EA2" w14:textId="77777777" w:rsidR="00000000" w:rsidRDefault="00762379">
      <w:r>
        <w:separator/>
      </w:r>
    </w:p>
  </w:footnote>
  <w:footnote w:type="continuationSeparator" w:id="0">
    <w:p w14:paraId="06AE4152" w14:textId="77777777" w:rsidR="00000000" w:rsidRDefault="00762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034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890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8947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E703B"/>
    <w:multiLevelType w:val="hybridMultilevel"/>
    <w:tmpl w:val="B18A6F16"/>
    <w:lvl w:ilvl="0" w:tplc="10C827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89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C411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387B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A70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E639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8E52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219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80A0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60A6C"/>
    <w:multiLevelType w:val="hybridMultilevel"/>
    <w:tmpl w:val="F17CDD22"/>
    <w:lvl w:ilvl="0" w:tplc="FBCC7E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468D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86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D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A08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DA8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342E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727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B628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B48E2"/>
    <w:multiLevelType w:val="hybridMultilevel"/>
    <w:tmpl w:val="961A0250"/>
    <w:lvl w:ilvl="0" w:tplc="869228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8EEE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26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EA7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42D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2018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F6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23C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1402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26670"/>
    <w:multiLevelType w:val="hybridMultilevel"/>
    <w:tmpl w:val="29BC9EA2"/>
    <w:lvl w:ilvl="0" w:tplc="C94A9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2A49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B692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CA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AE2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0CCE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F61E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D25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4068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72FB4"/>
    <w:multiLevelType w:val="hybridMultilevel"/>
    <w:tmpl w:val="74681BFC"/>
    <w:lvl w:ilvl="0" w:tplc="09042D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BEA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6A47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AEF4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E42C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6C7C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5CC6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38BD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6804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B399F"/>
    <w:multiLevelType w:val="hybridMultilevel"/>
    <w:tmpl w:val="A7AE2D9A"/>
    <w:lvl w:ilvl="0" w:tplc="1ACA027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74100C4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DB86F5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DC180EB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E59AF6F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73700CA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7D8772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0BC948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0E0599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22792064">
    <w:abstractNumId w:val="1"/>
  </w:num>
  <w:num w:numId="2" w16cid:durableId="1824270565">
    <w:abstractNumId w:val="4"/>
  </w:num>
  <w:num w:numId="3" w16cid:durableId="1358695625">
    <w:abstractNumId w:val="2"/>
  </w:num>
  <w:num w:numId="4" w16cid:durableId="1211843460">
    <w:abstractNumId w:val="5"/>
  </w:num>
  <w:num w:numId="5" w16cid:durableId="1074743565">
    <w:abstractNumId w:val="0"/>
  </w:num>
  <w:num w:numId="6" w16cid:durableId="719979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A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03E"/>
    <w:rsid w:val="000555E0"/>
    <w:rsid w:val="00055C12"/>
    <w:rsid w:val="000608B0"/>
    <w:rsid w:val="0006104C"/>
    <w:rsid w:val="00064BF2"/>
    <w:rsid w:val="000667BA"/>
    <w:rsid w:val="000676A7"/>
    <w:rsid w:val="000738BA"/>
    <w:rsid w:val="00073914"/>
    <w:rsid w:val="00074236"/>
    <w:rsid w:val="000746BD"/>
    <w:rsid w:val="00076D7D"/>
    <w:rsid w:val="00080D95"/>
    <w:rsid w:val="00087DA3"/>
    <w:rsid w:val="00090E6B"/>
    <w:rsid w:val="000912A3"/>
    <w:rsid w:val="00091B2C"/>
    <w:rsid w:val="00092ABC"/>
    <w:rsid w:val="00097AAF"/>
    <w:rsid w:val="00097D13"/>
    <w:rsid w:val="000A4893"/>
    <w:rsid w:val="000A4F4A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49F3"/>
    <w:rsid w:val="000E538B"/>
    <w:rsid w:val="000E5B20"/>
    <w:rsid w:val="000E7C14"/>
    <w:rsid w:val="000F094C"/>
    <w:rsid w:val="000F1392"/>
    <w:rsid w:val="000F18A2"/>
    <w:rsid w:val="000F2A7F"/>
    <w:rsid w:val="000F3DBD"/>
    <w:rsid w:val="000F550E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64D"/>
    <w:rsid w:val="00141FB6"/>
    <w:rsid w:val="00142F8E"/>
    <w:rsid w:val="00143C8B"/>
    <w:rsid w:val="00147530"/>
    <w:rsid w:val="0015331F"/>
    <w:rsid w:val="00155DA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1424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77E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3E8A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4E4D"/>
    <w:rsid w:val="00370155"/>
    <w:rsid w:val="003712D5"/>
    <w:rsid w:val="003747DF"/>
    <w:rsid w:val="003777B3"/>
    <w:rsid w:val="00377E3D"/>
    <w:rsid w:val="003847E8"/>
    <w:rsid w:val="0038731D"/>
    <w:rsid w:val="00387B60"/>
    <w:rsid w:val="00390098"/>
    <w:rsid w:val="00392DA1"/>
    <w:rsid w:val="00393718"/>
    <w:rsid w:val="00396AFE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B7FB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5740"/>
    <w:rsid w:val="003E6CB0"/>
    <w:rsid w:val="003F1F5E"/>
    <w:rsid w:val="003F286A"/>
    <w:rsid w:val="003F53C1"/>
    <w:rsid w:val="003F77F8"/>
    <w:rsid w:val="00400ACD"/>
    <w:rsid w:val="004034F3"/>
    <w:rsid w:val="00403B15"/>
    <w:rsid w:val="00403E8A"/>
    <w:rsid w:val="00403F7D"/>
    <w:rsid w:val="0040551D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5B"/>
    <w:rsid w:val="004E5DEA"/>
    <w:rsid w:val="004E6639"/>
    <w:rsid w:val="004E6BAE"/>
    <w:rsid w:val="004F32AD"/>
    <w:rsid w:val="004F57CB"/>
    <w:rsid w:val="004F64F6"/>
    <w:rsid w:val="004F69C0"/>
    <w:rsid w:val="004F6B7C"/>
    <w:rsid w:val="00500121"/>
    <w:rsid w:val="005017AC"/>
    <w:rsid w:val="00501E8A"/>
    <w:rsid w:val="00505121"/>
    <w:rsid w:val="00505C04"/>
    <w:rsid w:val="00505F1B"/>
    <w:rsid w:val="005073E8"/>
    <w:rsid w:val="00510503"/>
    <w:rsid w:val="00512280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2360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2F56"/>
    <w:rsid w:val="005D4DAE"/>
    <w:rsid w:val="005D767D"/>
    <w:rsid w:val="005D7A30"/>
    <w:rsid w:val="005D7D3B"/>
    <w:rsid w:val="005E1999"/>
    <w:rsid w:val="005E232C"/>
    <w:rsid w:val="005E2B83"/>
    <w:rsid w:val="005E4AEB"/>
    <w:rsid w:val="005E66E2"/>
    <w:rsid w:val="005E738F"/>
    <w:rsid w:val="005E788B"/>
    <w:rsid w:val="005F1519"/>
    <w:rsid w:val="005F4862"/>
    <w:rsid w:val="005F5679"/>
    <w:rsid w:val="005F5FDF"/>
    <w:rsid w:val="005F6960"/>
    <w:rsid w:val="005F6C3C"/>
    <w:rsid w:val="005F7000"/>
    <w:rsid w:val="005F7AAA"/>
    <w:rsid w:val="00600732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06E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6B53"/>
    <w:rsid w:val="006F365D"/>
    <w:rsid w:val="006F4BB0"/>
    <w:rsid w:val="007031BD"/>
    <w:rsid w:val="00703E80"/>
    <w:rsid w:val="00705276"/>
    <w:rsid w:val="007066A0"/>
    <w:rsid w:val="00706B2A"/>
    <w:rsid w:val="007075FB"/>
    <w:rsid w:val="0070787B"/>
    <w:rsid w:val="0071131D"/>
    <w:rsid w:val="00711E3D"/>
    <w:rsid w:val="00711E85"/>
    <w:rsid w:val="00712DDA"/>
    <w:rsid w:val="00717739"/>
    <w:rsid w:val="00717DE4"/>
    <w:rsid w:val="00720828"/>
    <w:rsid w:val="00721724"/>
    <w:rsid w:val="00722EC5"/>
    <w:rsid w:val="00723326"/>
    <w:rsid w:val="00724252"/>
    <w:rsid w:val="007254E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2379"/>
    <w:rsid w:val="00764786"/>
    <w:rsid w:val="007649C8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1D3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6A16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00F8"/>
    <w:rsid w:val="0082379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69E7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1AF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58A6"/>
    <w:rsid w:val="008D27A5"/>
    <w:rsid w:val="008D2AAB"/>
    <w:rsid w:val="008D309C"/>
    <w:rsid w:val="008D58F9"/>
    <w:rsid w:val="008D7427"/>
    <w:rsid w:val="008E3338"/>
    <w:rsid w:val="008E47BE"/>
    <w:rsid w:val="008E5DF2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37A63"/>
    <w:rsid w:val="009418E9"/>
    <w:rsid w:val="00945985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7430"/>
    <w:rsid w:val="00997521"/>
    <w:rsid w:val="009A1883"/>
    <w:rsid w:val="009A3179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6D15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183C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7A45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6926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2EBF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05BB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700C"/>
    <w:rsid w:val="00BE00CD"/>
    <w:rsid w:val="00BE0E75"/>
    <w:rsid w:val="00BE1789"/>
    <w:rsid w:val="00BE3634"/>
    <w:rsid w:val="00BE3E30"/>
    <w:rsid w:val="00BE50DA"/>
    <w:rsid w:val="00BE5274"/>
    <w:rsid w:val="00BE71CD"/>
    <w:rsid w:val="00BE7748"/>
    <w:rsid w:val="00BE7BDA"/>
    <w:rsid w:val="00BF0548"/>
    <w:rsid w:val="00BF4513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4497"/>
    <w:rsid w:val="00C354B4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1D34"/>
    <w:rsid w:val="00CD37DA"/>
    <w:rsid w:val="00CD4F2C"/>
    <w:rsid w:val="00CD6E3F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6CA7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5CB3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29CB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2518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4A41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7FA8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5300"/>
    <w:rsid w:val="00F7758F"/>
    <w:rsid w:val="00F8038F"/>
    <w:rsid w:val="00F82811"/>
    <w:rsid w:val="00F84153"/>
    <w:rsid w:val="00F85661"/>
    <w:rsid w:val="00F96602"/>
    <w:rsid w:val="00F9735A"/>
    <w:rsid w:val="00FA32FC"/>
    <w:rsid w:val="00FA549B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39A9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380BDC-1331-4465-B93B-84A982D5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751A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51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51A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51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51AF"/>
    <w:rPr>
      <w:b/>
      <w:bCs/>
    </w:rPr>
  </w:style>
  <w:style w:type="paragraph" w:styleId="Revision">
    <w:name w:val="Revision"/>
    <w:hidden/>
    <w:uiPriority w:val="99"/>
    <w:semiHidden/>
    <w:rsid w:val="00823792"/>
    <w:rPr>
      <w:sz w:val="24"/>
      <w:szCs w:val="24"/>
    </w:rPr>
  </w:style>
  <w:style w:type="character" w:styleId="Hyperlink">
    <w:name w:val="Hyperlink"/>
    <w:basedOn w:val="DefaultParagraphFont"/>
    <w:unhideWhenUsed/>
    <w:rsid w:val="00FA549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54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6B2A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423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796</Words>
  <Characters>4108</Characters>
  <Application>Microsoft Office Word</Application>
  <DocSecurity>4</DocSecurity>
  <Lines>99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HB02744 (Committee Report (Substituted))</vt:lpstr>
    </vt:vector>
  </TitlesOfParts>
  <Company>State of Texas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29229</dc:subject>
  <dc:creator>State of Texas</dc:creator>
  <dc:description>HB 2744 by King, Tracy O.-(H)Community Safety, Select (Substitute Document Number: 88R 19368)</dc:description>
  <cp:lastModifiedBy>Damian Duarte</cp:lastModifiedBy>
  <cp:revision>2</cp:revision>
  <cp:lastPrinted>2003-11-26T17:21:00Z</cp:lastPrinted>
  <dcterms:created xsi:type="dcterms:W3CDTF">2023-05-09T21:37:00Z</dcterms:created>
  <dcterms:modified xsi:type="dcterms:W3CDTF">2023-05-09T21:37:00Z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23.128.1502</vt:lpwstr>
  </property>
</Properties>
</file>