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05796" w14:paraId="39CE10BD" w14:textId="77777777" w:rsidTr="00345119">
        <w:tc>
          <w:tcPr>
            <w:tcW w:w="9576" w:type="dxa"/>
            <w:noWrap/>
          </w:tcPr>
          <w:p w14:paraId="5284556D" w14:textId="77777777" w:rsidR="008423E4" w:rsidRPr="0022177D" w:rsidRDefault="00302AB4" w:rsidP="00D558B7">
            <w:pPr>
              <w:pStyle w:val="Heading1"/>
            </w:pPr>
            <w:r w:rsidRPr="00631897">
              <w:t>BILL ANALYSIS</w:t>
            </w:r>
          </w:p>
        </w:tc>
      </w:tr>
    </w:tbl>
    <w:p w14:paraId="3164F54F" w14:textId="77777777" w:rsidR="008423E4" w:rsidRPr="0022177D" w:rsidRDefault="008423E4" w:rsidP="00D558B7">
      <w:pPr>
        <w:jc w:val="center"/>
      </w:pPr>
    </w:p>
    <w:p w14:paraId="09239897" w14:textId="77777777" w:rsidR="008423E4" w:rsidRPr="00B31F0E" w:rsidRDefault="008423E4" w:rsidP="00D558B7"/>
    <w:p w14:paraId="35A197DF" w14:textId="77777777" w:rsidR="008423E4" w:rsidRPr="00742794" w:rsidRDefault="008423E4" w:rsidP="00D558B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05796" w14:paraId="690D2FC6" w14:textId="77777777" w:rsidTr="00345119">
        <w:tc>
          <w:tcPr>
            <w:tcW w:w="9576" w:type="dxa"/>
          </w:tcPr>
          <w:p w14:paraId="134C16A3" w14:textId="724B6BB7" w:rsidR="008423E4" w:rsidRPr="00861995" w:rsidRDefault="00302AB4" w:rsidP="00D558B7">
            <w:pPr>
              <w:jc w:val="right"/>
            </w:pPr>
            <w:r>
              <w:t>H.B. 2819</w:t>
            </w:r>
          </w:p>
        </w:tc>
      </w:tr>
      <w:tr w:rsidR="00A05796" w14:paraId="128FA1EC" w14:textId="77777777" w:rsidTr="00345119">
        <w:tc>
          <w:tcPr>
            <w:tcW w:w="9576" w:type="dxa"/>
          </w:tcPr>
          <w:p w14:paraId="39EEA07D" w14:textId="75476BF4" w:rsidR="008423E4" w:rsidRPr="00861995" w:rsidRDefault="00302AB4" w:rsidP="00D558B7">
            <w:pPr>
              <w:jc w:val="right"/>
            </w:pPr>
            <w:r>
              <w:t xml:space="preserve">By: </w:t>
            </w:r>
            <w:r w:rsidR="005A43C1">
              <w:t>Clardy</w:t>
            </w:r>
          </w:p>
        </w:tc>
      </w:tr>
      <w:tr w:rsidR="00A05796" w14:paraId="59436455" w14:textId="77777777" w:rsidTr="00345119">
        <w:tc>
          <w:tcPr>
            <w:tcW w:w="9576" w:type="dxa"/>
          </w:tcPr>
          <w:p w14:paraId="2B438B4A" w14:textId="3E524E5D" w:rsidR="008423E4" w:rsidRPr="00861995" w:rsidRDefault="00302AB4" w:rsidP="00D558B7">
            <w:pPr>
              <w:jc w:val="right"/>
            </w:pPr>
            <w:r>
              <w:t>Natural Resources</w:t>
            </w:r>
          </w:p>
        </w:tc>
      </w:tr>
      <w:tr w:rsidR="00A05796" w14:paraId="337AFABF" w14:textId="77777777" w:rsidTr="00345119">
        <w:tc>
          <w:tcPr>
            <w:tcW w:w="9576" w:type="dxa"/>
          </w:tcPr>
          <w:p w14:paraId="096CF18A" w14:textId="5C130C7A" w:rsidR="008423E4" w:rsidRDefault="00302AB4" w:rsidP="00D558B7">
            <w:pPr>
              <w:jc w:val="right"/>
            </w:pPr>
            <w:r>
              <w:t>Committee Report (Unamended)</w:t>
            </w:r>
          </w:p>
        </w:tc>
      </w:tr>
    </w:tbl>
    <w:p w14:paraId="0FF25365" w14:textId="77777777" w:rsidR="008423E4" w:rsidRDefault="008423E4" w:rsidP="00D558B7">
      <w:pPr>
        <w:tabs>
          <w:tab w:val="right" w:pos="9360"/>
        </w:tabs>
      </w:pPr>
    </w:p>
    <w:p w14:paraId="5E7613A5" w14:textId="77777777" w:rsidR="008423E4" w:rsidRDefault="008423E4" w:rsidP="00D558B7"/>
    <w:p w14:paraId="72DC857E" w14:textId="77777777" w:rsidR="008423E4" w:rsidRDefault="008423E4" w:rsidP="00D558B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05796" w14:paraId="4E002FFC" w14:textId="77777777" w:rsidTr="00345119">
        <w:tc>
          <w:tcPr>
            <w:tcW w:w="9576" w:type="dxa"/>
          </w:tcPr>
          <w:p w14:paraId="10FA29D6" w14:textId="77777777" w:rsidR="008423E4" w:rsidRPr="00A8133F" w:rsidRDefault="00302AB4" w:rsidP="00D558B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823C258" w14:textId="77777777" w:rsidR="008423E4" w:rsidRDefault="008423E4" w:rsidP="00D558B7"/>
          <w:p w14:paraId="4D8D7619" w14:textId="77777777" w:rsidR="00D558B7" w:rsidRDefault="00302AB4" w:rsidP="00D558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97144">
              <w:t xml:space="preserve">The City of Nacogdoches acquired the Central Heights </w:t>
            </w:r>
            <w:r w:rsidR="00E5095F">
              <w:t>w</w:t>
            </w:r>
            <w:r w:rsidRPr="00297144">
              <w:t xml:space="preserve">ater </w:t>
            </w:r>
            <w:r w:rsidR="00E5095F">
              <w:t>s</w:t>
            </w:r>
            <w:r w:rsidRPr="00297144">
              <w:t xml:space="preserve">ystem in 2000. </w:t>
            </w:r>
            <w:r w:rsidR="005F3DA6">
              <w:t>According to The Lufkin Daily News, t</w:t>
            </w:r>
            <w:r w:rsidRPr="00297144">
              <w:t xml:space="preserve">he system serves </w:t>
            </w:r>
            <w:r w:rsidRPr="00297144">
              <w:t>approximately 363 customers</w:t>
            </w:r>
            <w:r w:rsidR="00E5095F">
              <w:t>,</w:t>
            </w:r>
            <w:r w:rsidRPr="00297144">
              <w:t xml:space="preserve"> of which the majority are outside the </w:t>
            </w:r>
            <w:r w:rsidR="00F841E1">
              <w:t>c</w:t>
            </w:r>
            <w:r w:rsidRPr="00297144">
              <w:t>ity</w:t>
            </w:r>
            <w:r w:rsidR="00F004D4">
              <w:t>'</w:t>
            </w:r>
            <w:r w:rsidRPr="00297144">
              <w:t xml:space="preserve">s extraterritorial jurisdiction. </w:t>
            </w:r>
            <w:r w:rsidR="00F841E1">
              <w:t>The water system</w:t>
            </w:r>
            <w:r w:rsidRPr="00297144">
              <w:t xml:space="preserve"> needs infrastructure improvements to a portion of the water system that lies outside the </w:t>
            </w:r>
            <w:r w:rsidR="00F841E1">
              <w:t>c</w:t>
            </w:r>
            <w:r w:rsidRPr="00297144">
              <w:t>ity</w:t>
            </w:r>
            <w:r w:rsidR="00350E21">
              <w:t>'</w:t>
            </w:r>
            <w:r w:rsidRPr="00297144">
              <w:t xml:space="preserve">s corporate limits and extraterritorial </w:t>
            </w:r>
            <w:r w:rsidRPr="00297144">
              <w:t xml:space="preserve">jurisdiction. Therefore, the </w:t>
            </w:r>
            <w:r w:rsidR="00F841E1">
              <w:t>c</w:t>
            </w:r>
            <w:r w:rsidRPr="00297144">
              <w:t xml:space="preserve">ity believes it would be beneficial to both the </w:t>
            </w:r>
            <w:r w:rsidR="00F841E1">
              <w:t>c</w:t>
            </w:r>
            <w:r w:rsidRPr="00297144">
              <w:t xml:space="preserve">ity and its citizens to transfer the </w:t>
            </w:r>
            <w:r w:rsidR="007A2812">
              <w:t>water</w:t>
            </w:r>
            <w:r w:rsidR="00350E21">
              <w:t xml:space="preserve"> system</w:t>
            </w:r>
            <w:r w:rsidRPr="00297144">
              <w:t xml:space="preserve"> to </w:t>
            </w:r>
            <w:r w:rsidR="00F841E1">
              <w:t xml:space="preserve">the </w:t>
            </w:r>
            <w:r w:rsidR="00F841E1" w:rsidRPr="00F841E1">
              <w:t>Angelina and Neches River Authority</w:t>
            </w:r>
            <w:r w:rsidR="00F841E1">
              <w:t xml:space="preserve"> in hopes t</w:t>
            </w:r>
            <w:r w:rsidRPr="00297144">
              <w:t xml:space="preserve">his will relieve the </w:t>
            </w:r>
            <w:r w:rsidR="00F841E1">
              <w:t>c</w:t>
            </w:r>
            <w:r w:rsidRPr="00297144">
              <w:t xml:space="preserve">ity of the expense and allow </w:t>
            </w:r>
            <w:r w:rsidR="007A2812">
              <w:t>the river authority</w:t>
            </w:r>
            <w:r w:rsidRPr="00297144">
              <w:t xml:space="preserve"> to </w:t>
            </w:r>
            <w:r w:rsidRPr="00297144">
              <w:t xml:space="preserve">ensure customers of the </w:t>
            </w:r>
            <w:r w:rsidR="007A2812">
              <w:t>system</w:t>
            </w:r>
            <w:r w:rsidRPr="00297144">
              <w:t xml:space="preserve"> still receive adequate water service. </w:t>
            </w:r>
            <w:r w:rsidR="007A2812">
              <w:t>The river authority</w:t>
            </w:r>
            <w:r w:rsidRPr="00297144">
              <w:t xml:space="preserve"> has the financial, managerial, and technological means to assume all aspects of ownership and operations and to make the needed capital improvements to </w:t>
            </w:r>
            <w:r w:rsidR="007A2812">
              <w:t>the water system</w:t>
            </w:r>
            <w:r w:rsidRPr="00297144">
              <w:t xml:space="preserve">. </w:t>
            </w:r>
            <w:r w:rsidR="007A2812">
              <w:t>H.B.</w:t>
            </w:r>
            <w:r w:rsidR="00A44253">
              <w:t> </w:t>
            </w:r>
            <w:r w:rsidR="007A2812">
              <w:t>2819 seeks to provide for th</w:t>
            </w:r>
            <w:r w:rsidR="00E5095F">
              <w:t>is</w:t>
            </w:r>
            <w:r w:rsidR="007A2812">
              <w:t xml:space="preserve"> transfer.</w:t>
            </w:r>
          </w:p>
          <w:p w14:paraId="3AD9BBA3" w14:textId="0C810AF1" w:rsidR="008423E4" w:rsidRPr="00E26B13" w:rsidRDefault="00302AB4" w:rsidP="00D558B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A05796" w14:paraId="1E6BFC6B" w14:textId="77777777" w:rsidTr="00345119">
        <w:tc>
          <w:tcPr>
            <w:tcW w:w="9576" w:type="dxa"/>
          </w:tcPr>
          <w:p w14:paraId="783DB33B" w14:textId="77777777" w:rsidR="0017725B" w:rsidRDefault="00302AB4" w:rsidP="00D558B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211D2B8" w14:textId="77777777" w:rsidR="0017725B" w:rsidRDefault="0017725B" w:rsidP="00D558B7">
            <w:pPr>
              <w:rPr>
                <w:b/>
                <w:u w:val="single"/>
              </w:rPr>
            </w:pPr>
          </w:p>
          <w:p w14:paraId="624D0F28" w14:textId="414B4DC5" w:rsidR="004D2210" w:rsidRPr="004D2210" w:rsidRDefault="00302AB4" w:rsidP="00D558B7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</w:t>
            </w:r>
            <w:r>
              <w:t>r change the eligibility of a person for community supervision, parole, or mandatory supervision.</w:t>
            </w:r>
          </w:p>
          <w:p w14:paraId="641BED50" w14:textId="77777777" w:rsidR="0017725B" w:rsidRPr="0017725B" w:rsidRDefault="0017725B" w:rsidP="00D558B7">
            <w:pPr>
              <w:rPr>
                <w:b/>
                <w:u w:val="single"/>
              </w:rPr>
            </w:pPr>
          </w:p>
        </w:tc>
      </w:tr>
      <w:tr w:rsidR="00A05796" w14:paraId="3C2E5763" w14:textId="77777777" w:rsidTr="00345119">
        <w:tc>
          <w:tcPr>
            <w:tcW w:w="9576" w:type="dxa"/>
          </w:tcPr>
          <w:p w14:paraId="2FBF4CFE" w14:textId="77777777" w:rsidR="008423E4" w:rsidRPr="00A8133F" w:rsidRDefault="00302AB4" w:rsidP="00D558B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8F987FC" w14:textId="77777777" w:rsidR="008423E4" w:rsidRDefault="008423E4" w:rsidP="00D558B7"/>
          <w:p w14:paraId="1C9EEF47" w14:textId="184E41A6" w:rsidR="004D2210" w:rsidRDefault="00302AB4" w:rsidP="00D558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</w:t>
            </w:r>
            <w:r>
              <w:t>ent, agency, or institution.</w:t>
            </w:r>
          </w:p>
          <w:p w14:paraId="4F4599E9" w14:textId="77777777" w:rsidR="008423E4" w:rsidRPr="00E21FDC" w:rsidRDefault="008423E4" w:rsidP="00D558B7">
            <w:pPr>
              <w:rPr>
                <w:b/>
              </w:rPr>
            </w:pPr>
          </w:p>
        </w:tc>
      </w:tr>
      <w:tr w:rsidR="00A05796" w14:paraId="01148B80" w14:textId="77777777" w:rsidTr="00345119">
        <w:tc>
          <w:tcPr>
            <w:tcW w:w="9576" w:type="dxa"/>
          </w:tcPr>
          <w:p w14:paraId="58DB3F57" w14:textId="77777777" w:rsidR="008423E4" w:rsidRPr="00A8133F" w:rsidRDefault="00302AB4" w:rsidP="00D558B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E19C64B" w14:textId="77777777" w:rsidR="008423E4" w:rsidRDefault="008423E4" w:rsidP="00D558B7"/>
          <w:p w14:paraId="6DD91558" w14:textId="4CE7D0CA" w:rsidR="009C36CD" w:rsidRDefault="00302AB4" w:rsidP="00D558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2819 requires the </w:t>
            </w:r>
            <w:r w:rsidRPr="00FC7386">
              <w:t>City of Nacogdoches</w:t>
            </w:r>
            <w:r w:rsidR="008B6C8B">
              <w:t xml:space="preserve">, not later than </w:t>
            </w:r>
            <w:r w:rsidR="008B6C8B" w:rsidRPr="00FC7386">
              <w:t>180 days from the</w:t>
            </w:r>
            <w:r w:rsidR="008B6C8B">
              <w:t xml:space="preserve"> bill's</w:t>
            </w:r>
            <w:r w:rsidR="008B6C8B" w:rsidRPr="00FC7386">
              <w:t xml:space="preserve"> effective date</w:t>
            </w:r>
            <w:r w:rsidR="008B6C8B">
              <w:t>,</w:t>
            </w:r>
            <w:r>
              <w:t xml:space="preserve"> to </w:t>
            </w:r>
            <w:r w:rsidRPr="00FC7386">
              <w:t>enter into a contract with the</w:t>
            </w:r>
            <w:r>
              <w:t xml:space="preserve"> </w:t>
            </w:r>
            <w:r w:rsidRPr="00FC7386">
              <w:t>Angelina and Neches River Authority</w:t>
            </w:r>
            <w:r>
              <w:t xml:space="preserve"> to </w:t>
            </w:r>
            <w:r w:rsidRPr="00FC7386">
              <w:t xml:space="preserve">transfer the city's ownership </w:t>
            </w:r>
            <w:r w:rsidRPr="00FC7386">
              <w:t>interests in the Central Heights Water System that is north of the intersection of U.S. Highway 59 and U.S. Highway 259 to the</w:t>
            </w:r>
            <w:r>
              <w:t xml:space="preserve"> river authority</w:t>
            </w:r>
            <w:r w:rsidR="00B76BEC">
              <w:t>, including the water system's assets and service area portion</w:t>
            </w:r>
            <w:r>
              <w:t xml:space="preserve">. The bill </w:t>
            </w:r>
            <w:r w:rsidR="00B76BEC">
              <w:t>provides for</w:t>
            </w:r>
            <w:r>
              <w:t xml:space="preserve"> the following</w:t>
            </w:r>
            <w:r w:rsidR="00210FAB">
              <w:t xml:space="preserve"> </w:t>
            </w:r>
            <w:r>
              <w:t>o</w:t>
            </w:r>
            <w:r w:rsidRPr="00FC7386">
              <w:t xml:space="preserve">n the </w:t>
            </w:r>
            <w:r w:rsidR="008B6C8B">
              <w:t xml:space="preserve">contract's </w:t>
            </w:r>
            <w:r w:rsidRPr="00FC7386">
              <w:t>date of execution</w:t>
            </w:r>
            <w:r>
              <w:t>:</w:t>
            </w:r>
          </w:p>
          <w:p w14:paraId="5AA378D0" w14:textId="76264A7F" w:rsidR="00FC7386" w:rsidRDefault="00302AB4" w:rsidP="00D558B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incorporation of</w:t>
            </w:r>
            <w:r w:rsidR="008B34FB">
              <w:t xml:space="preserve"> </w:t>
            </w:r>
            <w:r w:rsidR="00210FAB">
              <w:t>the</w:t>
            </w:r>
            <w:r w:rsidR="008B34FB">
              <w:t xml:space="preserve"> water system's</w:t>
            </w:r>
            <w:r w:rsidR="00210FAB">
              <w:t xml:space="preserve"> </w:t>
            </w:r>
            <w:r>
              <w:t xml:space="preserve">geographic territory into the </w:t>
            </w:r>
            <w:r w:rsidR="00A71A53">
              <w:t>r</w:t>
            </w:r>
            <w:r w:rsidR="00210FAB" w:rsidRPr="00FC7386">
              <w:t xml:space="preserve">iver </w:t>
            </w:r>
            <w:r w:rsidR="00A71A53">
              <w:t>a</w:t>
            </w:r>
            <w:r w:rsidR="00210FAB" w:rsidRPr="00FC7386">
              <w:t>uthority</w:t>
            </w:r>
            <w:r w:rsidR="00210FAB">
              <w:t xml:space="preserve">'s </w:t>
            </w:r>
            <w:r>
              <w:t>certificate of convenience and necessity; and</w:t>
            </w:r>
          </w:p>
          <w:p w14:paraId="330EDEDE" w14:textId="74A3A1B0" w:rsidR="00210FAB" w:rsidRPr="00210FAB" w:rsidRDefault="00302AB4" w:rsidP="00D558B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the transfer of </w:t>
            </w:r>
            <w:r w:rsidR="00FC7386">
              <w:t xml:space="preserve">all real property, easements, appurtenances, conveyance systems, transmission and treatment systems, designated rights-of-way, and other property interests of the city related to the </w:t>
            </w:r>
            <w:r w:rsidR="00A71A53">
              <w:t>w</w:t>
            </w:r>
            <w:r w:rsidR="00FC7386">
              <w:t xml:space="preserve">ater </w:t>
            </w:r>
            <w:r w:rsidR="00A71A53">
              <w:t>s</w:t>
            </w:r>
            <w:r w:rsidR="00FC7386">
              <w:t>ystem</w:t>
            </w:r>
            <w:r>
              <w:t xml:space="preserve"> </w:t>
            </w:r>
            <w:r w:rsidR="00FC7386">
              <w:t xml:space="preserve">to the </w:t>
            </w:r>
            <w:r w:rsidR="00A71A53">
              <w:t>r</w:t>
            </w:r>
            <w:r w:rsidRPr="00FC7386">
              <w:t xml:space="preserve">iver </w:t>
            </w:r>
            <w:r w:rsidR="00A71A53">
              <w:t>a</w:t>
            </w:r>
            <w:r w:rsidRPr="00FC7386">
              <w:t>uthority</w:t>
            </w:r>
            <w:r>
              <w:t xml:space="preserve"> </w:t>
            </w:r>
            <w:r w:rsidR="00FC7386">
              <w:t xml:space="preserve">unless specifically reserved to the </w:t>
            </w:r>
            <w:r w:rsidR="00A71A53">
              <w:t>c</w:t>
            </w:r>
            <w:r w:rsidRPr="00210FAB">
              <w:t xml:space="preserve">ity </w:t>
            </w:r>
            <w:r w:rsidR="00FC7386">
              <w:t>in the contract</w:t>
            </w:r>
            <w:r w:rsidR="008B6C8B">
              <w:t>.</w:t>
            </w:r>
          </w:p>
          <w:p w14:paraId="464FFDE3" w14:textId="77777777" w:rsidR="00210FAB" w:rsidRDefault="00302AB4" w:rsidP="00D558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requires the</w:t>
            </w:r>
            <w:r w:rsidR="008B34FB">
              <w:t xml:space="preserve"> city's</w:t>
            </w:r>
            <w:r>
              <w:t xml:space="preserve"> </w:t>
            </w:r>
            <w:r w:rsidRPr="00210FAB">
              <w:t>governing body</w:t>
            </w:r>
            <w:r w:rsidR="008B34FB">
              <w:t>, following the transfer of the water system,</w:t>
            </w:r>
            <w:r w:rsidRPr="00210FAB">
              <w:t xml:space="preserve"> </w:t>
            </w:r>
            <w:r>
              <w:t xml:space="preserve">to </w:t>
            </w:r>
            <w:r w:rsidRPr="00210FAB">
              <w:t xml:space="preserve">notify the Texas Commission on Environmental Quality </w:t>
            </w:r>
            <w:r w:rsidR="00651194" w:rsidRPr="00651194">
              <w:t xml:space="preserve">(TCEQ) </w:t>
            </w:r>
            <w:r w:rsidRPr="00210FAB">
              <w:t xml:space="preserve">of </w:t>
            </w:r>
            <w:r w:rsidR="004D7EFA">
              <w:t>the</w:t>
            </w:r>
            <w:r w:rsidR="004D7EFA" w:rsidRPr="00210FAB">
              <w:t xml:space="preserve"> </w:t>
            </w:r>
            <w:r w:rsidRPr="00210FAB">
              <w:t xml:space="preserve">transfer </w:t>
            </w:r>
            <w:r w:rsidR="004D2210">
              <w:t>and</w:t>
            </w:r>
            <w:r>
              <w:t xml:space="preserve"> requires the </w:t>
            </w:r>
            <w:r w:rsidR="00651194">
              <w:t>TCEQ</w:t>
            </w:r>
            <w:r w:rsidR="00A71A53">
              <w:t>,</w:t>
            </w:r>
            <w:r w:rsidR="00651194">
              <w:t xml:space="preserve"> on receipt of the notice, </w:t>
            </w:r>
            <w:r w:rsidR="00A71A53">
              <w:t xml:space="preserve">to </w:t>
            </w:r>
            <w:r w:rsidR="00651194" w:rsidRPr="00651194">
              <w:t xml:space="preserve">note </w:t>
            </w:r>
            <w:r w:rsidR="004D7EFA">
              <w:t>the</w:t>
            </w:r>
            <w:r w:rsidR="004D7EFA" w:rsidRPr="00651194">
              <w:t xml:space="preserve"> </w:t>
            </w:r>
            <w:r w:rsidR="00651194" w:rsidRPr="00651194">
              <w:t>transfer</w:t>
            </w:r>
            <w:r w:rsidR="00651194">
              <w:t xml:space="preserve"> </w:t>
            </w:r>
            <w:r w:rsidR="00651194" w:rsidRPr="00651194">
              <w:t>in its records</w:t>
            </w:r>
            <w:r w:rsidR="00651194">
              <w:t xml:space="preserve">. The bill </w:t>
            </w:r>
            <w:r w:rsidR="008B34FB">
              <w:t xml:space="preserve">establishes </w:t>
            </w:r>
            <w:r w:rsidR="00651194">
              <w:t>that a</w:t>
            </w:r>
            <w:r w:rsidR="00651194" w:rsidRPr="00651194">
              <w:t xml:space="preserve"> person, party, or entity does not have any right of protest, objection, or administrative review of </w:t>
            </w:r>
            <w:r w:rsidR="004D7EFA">
              <w:t>the</w:t>
            </w:r>
            <w:r w:rsidR="004D7EFA" w:rsidRPr="00651194">
              <w:t xml:space="preserve"> </w:t>
            </w:r>
            <w:r w:rsidR="00651194" w:rsidRPr="00651194">
              <w:t>transfer</w:t>
            </w:r>
            <w:r w:rsidR="00651194">
              <w:t xml:space="preserve">. </w:t>
            </w:r>
            <w:r w:rsidR="004D2210">
              <w:t xml:space="preserve"> </w:t>
            </w:r>
          </w:p>
          <w:p w14:paraId="3C14B29A" w14:textId="46F87FEA" w:rsidR="00D558B7" w:rsidRPr="00210FAB" w:rsidRDefault="00D558B7" w:rsidP="00D558B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A05796" w14:paraId="6E3647B6" w14:textId="77777777" w:rsidTr="00345119">
        <w:tc>
          <w:tcPr>
            <w:tcW w:w="9576" w:type="dxa"/>
          </w:tcPr>
          <w:p w14:paraId="0C3860E8" w14:textId="77777777" w:rsidR="008423E4" w:rsidRPr="00A8133F" w:rsidRDefault="00302AB4" w:rsidP="00D558B7">
            <w:pPr>
              <w:keepNext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9EA489F" w14:textId="77777777" w:rsidR="008423E4" w:rsidRDefault="008423E4" w:rsidP="00D558B7">
            <w:pPr>
              <w:keepNext/>
            </w:pPr>
          </w:p>
          <w:p w14:paraId="5BF0E4C6" w14:textId="21A02FB8" w:rsidR="008423E4" w:rsidRPr="003624F2" w:rsidRDefault="00302AB4" w:rsidP="00D558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vote, </w:t>
            </w:r>
            <w:r>
              <w:t>September 1, 2023.</w:t>
            </w:r>
          </w:p>
          <w:p w14:paraId="43855C64" w14:textId="77777777" w:rsidR="008423E4" w:rsidRPr="00233FDB" w:rsidRDefault="008423E4" w:rsidP="00D558B7">
            <w:pPr>
              <w:rPr>
                <w:b/>
              </w:rPr>
            </w:pPr>
          </w:p>
        </w:tc>
      </w:tr>
    </w:tbl>
    <w:p w14:paraId="3369F3B9" w14:textId="77777777" w:rsidR="008423E4" w:rsidRPr="00BE0E75" w:rsidRDefault="008423E4" w:rsidP="00D558B7">
      <w:pPr>
        <w:jc w:val="both"/>
        <w:rPr>
          <w:rFonts w:ascii="Arial" w:hAnsi="Arial"/>
          <w:sz w:val="16"/>
          <w:szCs w:val="16"/>
        </w:rPr>
      </w:pPr>
    </w:p>
    <w:p w14:paraId="02B7DB8C" w14:textId="77777777" w:rsidR="004108C3" w:rsidRPr="008423E4" w:rsidRDefault="004108C3" w:rsidP="00D558B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70404" w14:textId="77777777" w:rsidR="00000000" w:rsidRDefault="00302AB4">
      <w:r>
        <w:separator/>
      </w:r>
    </w:p>
  </w:endnote>
  <w:endnote w:type="continuationSeparator" w:id="0">
    <w:p w14:paraId="6E669DA1" w14:textId="77777777" w:rsidR="00000000" w:rsidRDefault="0030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66D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05796" w14:paraId="185F3B8E" w14:textId="77777777" w:rsidTr="009C1E9A">
      <w:trPr>
        <w:cantSplit/>
      </w:trPr>
      <w:tc>
        <w:tcPr>
          <w:tcW w:w="0" w:type="pct"/>
        </w:tcPr>
        <w:p w14:paraId="3A13A4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E973DB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B26783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DDE58F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60852D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05796" w14:paraId="6135B81B" w14:textId="77777777" w:rsidTr="009C1E9A">
      <w:trPr>
        <w:cantSplit/>
      </w:trPr>
      <w:tc>
        <w:tcPr>
          <w:tcW w:w="0" w:type="pct"/>
        </w:tcPr>
        <w:p w14:paraId="187C7F9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36B45D" w14:textId="1746C746" w:rsidR="00EC379B" w:rsidRPr="009C1E9A" w:rsidRDefault="00302AB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23518-D</w:t>
          </w:r>
        </w:p>
      </w:tc>
      <w:tc>
        <w:tcPr>
          <w:tcW w:w="2453" w:type="pct"/>
        </w:tcPr>
        <w:p w14:paraId="7CB25A0E" w14:textId="6B1876C1" w:rsidR="00EC379B" w:rsidRDefault="00302AB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F755C">
            <w:t>23.104.936</w:t>
          </w:r>
          <w:r>
            <w:fldChar w:fldCharType="end"/>
          </w:r>
        </w:p>
      </w:tc>
    </w:tr>
    <w:tr w:rsidR="00A05796" w14:paraId="741D6FD4" w14:textId="77777777" w:rsidTr="009C1E9A">
      <w:trPr>
        <w:cantSplit/>
      </w:trPr>
      <w:tc>
        <w:tcPr>
          <w:tcW w:w="0" w:type="pct"/>
        </w:tcPr>
        <w:p w14:paraId="64E4C8B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7F5C7D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B003A0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2BEFDD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05796" w14:paraId="08BF46D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8581DD7" w14:textId="77777777" w:rsidR="00EC379B" w:rsidRDefault="00302AB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77D9B6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D0C5A3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4AC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B4AF" w14:textId="77777777" w:rsidR="00000000" w:rsidRDefault="00302AB4">
      <w:r>
        <w:separator/>
      </w:r>
    </w:p>
  </w:footnote>
  <w:footnote w:type="continuationSeparator" w:id="0">
    <w:p w14:paraId="2B32249E" w14:textId="77777777" w:rsidR="00000000" w:rsidRDefault="00302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714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F3F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387B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51FA"/>
    <w:multiLevelType w:val="hybridMultilevel"/>
    <w:tmpl w:val="46F0E72A"/>
    <w:lvl w:ilvl="0" w:tplc="89261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704F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189C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E41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A7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A2C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836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869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AE00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60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8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9F6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29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16A6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0FAB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97144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2AB4"/>
    <w:rsid w:val="00303B0C"/>
    <w:rsid w:val="0030459C"/>
    <w:rsid w:val="00305A12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5F74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0E21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210"/>
    <w:rsid w:val="004D27DE"/>
    <w:rsid w:val="004D3F41"/>
    <w:rsid w:val="004D5098"/>
    <w:rsid w:val="004D6497"/>
    <w:rsid w:val="004D7EFA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43C1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3DA6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1194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310F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29A5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186F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2812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34FB"/>
    <w:rsid w:val="008B4A91"/>
    <w:rsid w:val="008B6C8B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9F755C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5796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4253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1A53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6BEC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44D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8B7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6C3D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426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95F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04D4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41E1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C7386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A53A4B-C5D8-4A87-AB27-D4F21231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D22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D22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D221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2210"/>
    <w:rPr>
      <w:b/>
      <w:bCs/>
    </w:rPr>
  </w:style>
  <w:style w:type="paragraph" w:styleId="Revision">
    <w:name w:val="Revision"/>
    <w:hidden/>
    <w:uiPriority w:val="99"/>
    <w:semiHidden/>
    <w:rsid w:val="008B6C8B"/>
    <w:rPr>
      <w:sz w:val="24"/>
      <w:szCs w:val="24"/>
    </w:rPr>
  </w:style>
  <w:style w:type="character" w:styleId="Hyperlink">
    <w:name w:val="Hyperlink"/>
    <w:basedOn w:val="DefaultParagraphFont"/>
    <w:unhideWhenUsed/>
    <w:rsid w:val="005F3DA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3D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509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2492</Characters>
  <Application>Microsoft Office Word</Application>
  <DocSecurity>4</DocSecurity>
  <Lines>59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HB02819 (Committee Report (Unamended))</vt:lpstr>
    </vt:vector>
  </TitlesOfParts>
  <Company>State of Texas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23518</dc:subject>
  <dc:creator>State of Texas</dc:creator>
  <dc:description>HB 2819 by Clardy-(H)Natural Resources</dc:description>
  <cp:lastModifiedBy>Stacey Nicchio</cp:lastModifiedBy>
  <cp:revision>2</cp:revision>
  <cp:lastPrinted>2003-11-26T17:21:00Z</cp:lastPrinted>
  <dcterms:created xsi:type="dcterms:W3CDTF">2023-04-17T14:32:00Z</dcterms:created>
  <dcterms:modified xsi:type="dcterms:W3CDTF">2023-04-17T14:32:00Z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23.104.936</vt:lpwstr>
  </property>
</Properties>
</file>