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F069C" w14:paraId="0810179D" w14:textId="77777777" w:rsidTr="00345119">
        <w:tc>
          <w:tcPr>
            <w:tcW w:w="9576" w:type="dxa"/>
            <w:noWrap/>
          </w:tcPr>
          <w:p w14:paraId="4C5F88CE" w14:textId="77777777" w:rsidR="008423E4" w:rsidRPr="0022177D" w:rsidRDefault="00AF0D7D" w:rsidP="00345119">
            <w:pPr>
              <w:pStyle w:val="Heading1"/>
            </w:pPr>
            <w:r w:rsidRPr="00631897">
              <w:t>BILL ANALYSIS</w:t>
            </w:r>
          </w:p>
        </w:tc>
      </w:tr>
    </w:tbl>
    <w:p w14:paraId="6C668E2A" w14:textId="77777777" w:rsidR="008423E4" w:rsidRPr="0022177D" w:rsidRDefault="008423E4" w:rsidP="008423E4">
      <w:pPr>
        <w:jc w:val="center"/>
      </w:pPr>
    </w:p>
    <w:p w14:paraId="3568E0F0" w14:textId="77777777" w:rsidR="008423E4" w:rsidRPr="00B31F0E" w:rsidRDefault="008423E4" w:rsidP="008423E4"/>
    <w:p w14:paraId="138A1E73"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9F069C" w14:paraId="1689A17D" w14:textId="77777777" w:rsidTr="00345119">
        <w:tc>
          <w:tcPr>
            <w:tcW w:w="9576" w:type="dxa"/>
          </w:tcPr>
          <w:p w14:paraId="34BECB4A" w14:textId="67FEFBD1" w:rsidR="008423E4" w:rsidRPr="00861995" w:rsidRDefault="00AF0D7D" w:rsidP="00345119">
            <w:pPr>
              <w:jc w:val="right"/>
            </w:pPr>
            <w:r>
              <w:t>H.B. 2839</w:t>
            </w:r>
          </w:p>
        </w:tc>
      </w:tr>
      <w:tr w:rsidR="009F069C" w14:paraId="0E6F82E8" w14:textId="77777777" w:rsidTr="00345119">
        <w:tc>
          <w:tcPr>
            <w:tcW w:w="9576" w:type="dxa"/>
          </w:tcPr>
          <w:p w14:paraId="3904F674" w14:textId="1B068025" w:rsidR="008423E4" w:rsidRPr="00861995" w:rsidRDefault="00AF0D7D" w:rsidP="00345119">
            <w:pPr>
              <w:jc w:val="right"/>
            </w:pPr>
            <w:r>
              <w:t xml:space="preserve">By: </w:t>
            </w:r>
            <w:r w:rsidR="002B64D2">
              <w:t>Smithee</w:t>
            </w:r>
          </w:p>
        </w:tc>
      </w:tr>
      <w:tr w:rsidR="009F069C" w14:paraId="2CB05BA0" w14:textId="77777777" w:rsidTr="00345119">
        <w:tc>
          <w:tcPr>
            <w:tcW w:w="9576" w:type="dxa"/>
          </w:tcPr>
          <w:p w14:paraId="66FDABB0" w14:textId="62CD63AE" w:rsidR="008423E4" w:rsidRPr="00861995" w:rsidRDefault="00AF0D7D" w:rsidP="00345119">
            <w:pPr>
              <w:jc w:val="right"/>
            </w:pPr>
            <w:r>
              <w:t>Insurance</w:t>
            </w:r>
          </w:p>
        </w:tc>
      </w:tr>
      <w:tr w:rsidR="009F069C" w14:paraId="1BC1E3F8" w14:textId="77777777" w:rsidTr="00345119">
        <w:tc>
          <w:tcPr>
            <w:tcW w:w="9576" w:type="dxa"/>
          </w:tcPr>
          <w:p w14:paraId="04B7D70E" w14:textId="619D87D7" w:rsidR="008423E4" w:rsidRDefault="00AF0D7D" w:rsidP="00345119">
            <w:pPr>
              <w:jc w:val="right"/>
            </w:pPr>
            <w:r>
              <w:t>Committee Report (Unamended)</w:t>
            </w:r>
          </w:p>
        </w:tc>
      </w:tr>
    </w:tbl>
    <w:p w14:paraId="78535730" w14:textId="77777777" w:rsidR="008423E4" w:rsidRDefault="008423E4" w:rsidP="008423E4">
      <w:pPr>
        <w:tabs>
          <w:tab w:val="right" w:pos="9360"/>
        </w:tabs>
      </w:pPr>
    </w:p>
    <w:p w14:paraId="3044D230" w14:textId="77777777" w:rsidR="008423E4" w:rsidRDefault="008423E4" w:rsidP="008423E4"/>
    <w:p w14:paraId="5B4037C1"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9F069C" w14:paraId="266A12AD" w14:textId="77777777" w:rsidTr="00345119">
        <w:tc>
          <w:tcPr>
            <w:tcW w:w="9576" w:type="dxa"/>
          </w:tcPr>
          <w:p w14:paraId="49A7C96B" w14:textId="77777777" w:rsidR="008423E4" w:rsidRPr="00A8133F" w:rsidRDefault="00AF0D7D" w:rsidP="001D03CC">
            <w:pPr>
              <w:rPr>
                <w:b/>
              </w:rPr>
            </w:pPr>
            <w:r w:rsidRPr="009C1E9A">
              <w:rPr>
                <w:b/>
                <w:u w:val="single"/>
              </w:rPr>
              <w:t>BACKGROUND AND PURPOSE</w:t>
            </w:r>
            <w:r>
              <w:rPr>
                <w:b/>
              </w:rPr>
              <w:t xml:space="preserve"> </w:t>
            </w:r>
          </w:p>
          <w:p w14:paraId="27C0B7F3" w14:textId="77777777" w:rsidR="002E1807" w:rsidRDefault="002E1807" w:rsidP="001D03CC">
            <w:pPr>
              <w:pStyle w:val="Header"/>
              <w:tabs>
                <w:tab w:val="clear" w:pos="4320"/>
                <w:tab w:val="clear" w:pos="8640"/>
              </w:tabs>
              <w:jc w:val="both"/>
            </w:pPr>
          </w:p>
          <w:p w14:paraId="3CD9C102" w14:textId="1BD14689" w:rsidR="002E1807" w:rsidRDefault="00AF0D7D" w:rsidP="001D03CC">
            <w:pPr>
              <w:pStyle w:val="Header"/>
              <w:tabs>
                <w:tab w:val="clear" w:pos="4320"/>
                <w:tab w:val="clear" w:pos="8640"/>
              </w:tabs>
              <w:jc w:val="both"/>
            </w:pPr>
            <w:r w:rsidRPr="002E1807">
              <w:t xml:space="preserve">Liquidity demands can be unexpectedly placed on a life insurer that issues long-term cash-buildup products, particularly when cash and </w:t>
            </w:r>
            <w:r w:rsidRPr="002E1807">
              <w:t>asset surrenders are experienced at greater-than-projected levels because of events experienced broadly in the economy. Elevated demand of cash payouts by customers can impact broader financial markets if those insurers are required to sell a significant a</w:t>
            </w:r>
            <w:r w:rsidRPr="002E1807">
              <w:t>mount of assets to meet the demand. Because of the liquidity challenges faced by many financial markets' participants during the 2008 financial crisis, state regulators attempted to analyze potential market impacts resulting from liquidity stress in the in</w:t>
            </w:r>
            <w:r w:rsidRPr="002E1807">
              <w:t>surance sector. State regulators have developed a targeted liquidity stress test framework for large life insurers who write a significant amount of the products that could generate a large consumer demand for payout</w:t>
            </w:r>
            <w:r w:rsidR="0013169E">
              <w:t xml:space="preserve"> for purposes of</w:t>
            </w:r>
            <w:r w:rsidRPr="002E1807">
              <w:t xml:space="preserve"> captur</w:t>
            </w:r>
            <w:r w:rsidR="0013169E">
              <w:t>ing</w:t>
            </w:r>
            <w:r w:rsidRPr="002E1807">
              <w:t xml:space="preserve"> the effects o</w:t>
            </w:r>
            <w:r w:rsidRPr="002E1807">
              <w:t xml:space="preserve">f large-scale asset sales to meet this demand on the broader financial markets and prevent a liquidity event. A secondary goal of the </w:t>
            </w:r>
            <w:r w:rsidR="0013169E">
              <w:t>liquidity stress test</w:t>
            </w:r>
            <w:r w:rsidRPr="002E1807">
              <w:t xml:space="preserve"> implementation is </w:t>
            </w:r>
            <w:r w:rsidR="001F234F">
              <w:t xml:space="preserve">to </w:t>
            </w:r>
            <w:r w:rsidRPr="002E1807">
              <w:t>enhance monitoring of large life insurers that are potentially vulnerable to li</w:t>
            </w:r>
            <w:r w:rsidRPr="002E1807">
              <w:t>quidity stress.</w:t>
            </w:r>
            <w:r>
              <w:t xml:space="preserve"> H</w:t>
            </w:r>
            <w:r w:rsidR="0013169E">
              <w:t>.</w:t>
            </w:r>
            <w:r>
              <w:t>B</w:t>
            </w:r>
            <w:r w:rsidR="0013169E">
              <w:t>.</w:t>
            </w:r>
            <w:r>
              <w:t xml:space="preserve"> </w:t>
            </w:r>
            <w:r w:rsidRPr="002E1807">
              <w:t>2839</w:t>
            </w:r>
            <w:r w:rsidR="0013169E">
              <w:t xml:space="preserve"> seeks to address this issue</w:t>
            </w:r>
            <w:r w:rsidR="00B46AFF">
              <w:t xml:space="preserve"> and implement a biennial recommendation from the Texas Department of Insurance</w:t>
            </w:r>
            <w:r w:rsidR="0013169E">
              <w:t xml:space="preserve"> by requiring</w:t>
            </w:r>
            <w:r w:rsidRPr="002E1807">
              <w:t xml:space="preserve"> the commissioner </w:t>
            </w:r>
            <w:r w:rsidR="0085401F">
              <w:t xml:space="preserve">of insurance by rule </w:t>
            </w:r>
            <w:r w:rsidRPr="002E1807">
              <w:t>to adopt a liquidity stress test framework</w:t>
            </w:r>
            <w:r w:rsidR="001F234F">
              <w:t>,</w:t>
            </w:r>
            <w:r w:rsidRPr="002E1807">
              <w:t xml:space="preserve"> including scope criteria and</w:t>
            </w:r>
            <w:r w:rsidRPr="002E1807">
              <w:t xml:space="preserve"> reporting templates</w:t>
            </w:r>
            <w:r w:rsidR="001F234F">
              <w:t>,</w:t>
            </w:r>
            <w:r w:rsidR="0085401F">
              <w:t xml:space="preserve"> and </w:t>
            </w:r>
            <w:r w:rsidR="001F234F">
              <w:t xml:space="preserve">by </w:t>
            </w:r>
            <w:r w:rsidR="0085401F">
              <w:t xml:space="preserve">requiring </w:t>
            </w:r>
            <w:r w:rsidR="0085401F" w:rsidRPr="0085401F">
              <w:t>the ultimate controlling person of an insurer to file the insurer's results of a specific year's liquidity stress test performed using th</w:t>
            </w:r>
            <w:r w:rsidR="0085401F">
              <w:t>at</w:t>
            </w:r>
            <w:r w:rsidR="0085401F" w:rsidRPr="0085401F">
              <w:t xml:space="preserve"> framework</w:t>
            </w:r>
            <w:r w:rsidR="0085401F">
              <w:t>.</w:t>
            </w:r>
          </w:p>
          <w:p w14:paraId="42FE0747" w14:textId="77777777" w:rsidR="008423E4" w:rsidRPr="00E26B13" w:rsidRDefault="008423E4" w:rsidP="001D03CC">
            <w:pPr>
              <w:rPr>
                <w:b/>
              </w:rPr>
            </w:pPr>
          </w:p>
        </w:tc>
      </w:tr>
      <w:tr w:rsidR="009F069C" w14:paraId="317FF072" w14:textId="77777777" w:rsidTr="00345119">
        <w:tc>
          <w:tcPr>
            <w:tcW w:w="9576" w:type="dxa"/>
          </w:tcPr>
          <w:p w14:paraId="4E5B2F31" w14:textId="77777777" w:rsidR="0017725B" w:rsidRDefault="00AF0D7D" w:rsidP="001D03CC">
            <w:pPr>
              <w:rPr>
                <w:b/>
                <w:u w:val="single"/>
              </w:rPr>
            </w:pPr>
            <w:r>
              <w:rPr>
                <w:b/>
                <w:u w:val="single"/>
              </w:rPr>
              <w:t>CRIMINAL JUSTICE IMPACT</w:t>
            </w:r>
          </w:p>
          <w:p w14:paraId="1B2E5B6C" w14:textId="77777777" w:rsidR="0017725B" w:rsidRDefault="0017725B" w:rsidP="001D03CC">
            <w:pPr>
              <w:rPr>
                <w:b/>
                <w:u w:val="single"/>
              </w:rPr>
            </w:pPr>
          </w:p>
          <w:p w14:paraId="141E6C55" w14:textId="6E2EBC63" w:rsidR="00BB1561" w:rsidRPr="00BB1561" w:rsidRDefault="00AF0D7D" w:rsidP="001D03CC">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33CF4467" w14:textId="77777777" w:rsidR="0017725B" w:rsidRPr="0017725B" w:rsidRDefault="0017725B" w:rsidP="001D03CC">
            <w:pPr>
              <w:rPr>
                <w:b/>
                <w:u w:val="single"/>
              </w:rPr>
            </w:pPr>
          </w:p>
        </w:tc>
      </w:tr>
      <w:tr w:rsidR="009F069C" w14:paraId="3763321B" w14:textId="77777777" w:rsidTr="00345119">
        <w:tc>
          <w:tcPr>
            <w:tcW w:w="9576" w:type="dxa"/>
          </w:tcPr>
          <w:p w14:paraId="143814C4" w14:textId="77777777" w:rsidR="008423E4" w:rsidRPr="00A8133F" w:rsidRDefault="00AF0D7D" w:rsidP="001D03CC">
            <w:pPr>
              <w:rPr>
                <w:b/>
              </w:rPr>
            </w:pPr>
            <w:r w:rsidRPr="009C1E9A">
              <w:rPr>
                <w:b/>
                <w:u w:val="single"/>
              </w:rPr>
              <w:t>RULEMAKING AUTHOR</w:t>
            </w:r>
            <w:r w:rsidRPr="009C1E9A">
              <w:rPr>
                <w:b/>
                <w:u w:val="single"/>
              </w:rPr>
              <w:t>ITY</w:t>
            </w:r>
            <w:r>
              <w:rPr>
                <w:b/>
              </w:rPr>
              <w:t xml:space="preserve"> </w:t>
            </w:r>
          </w:p>
          <w:p w14:paraId="46816464" w14:textId="77777777" w:rsidR="008423E4" w:rsidRDefault="008423E4" w:rsidP="001D03CC"/>
          <w:p w14:paraId="56E9E3CC" w14:textId="333CB297" w:rsidR="00BB1561" w:rsidRDefault="00AF0D7D" w:rsidP="001D03CC">
            <w:pPr>
              <w:pStyle w:val="Header"/>
              <w:tabs>
                <w:tab w:val="clear" w:pos="4320"/>
                <w:tab w:val="clear" w:pos="8640"/>
              </w:tabs>
              <w:jc w:val="both"/>
            </w:pPr>
            <w:r>
              <w:t>It is the committee's opinion that rulemaking authority is expressly granted to the commissioner of insurance in SECTION 1 of this bill.</w:t>
            </w:r>
          </w:p>
          <w:p w14:paraId="1487C37C" w14:textId="77777777" w:rsidR="008423E4" w:rsidRPr="00E21FDC" w:rsidRDefault="008423E4" w:rsidP="001D03CC">
            <w:pPr>
              <w:rPr>
                <w:b/>
              </w:rPr>
            </w:pPr>
          </w:p>
        </w:tc>
      </w:tr>
      <w:tr w:rsidR="009F069C" w14:paraId="73B4A69D" w14:textId="77777777" w:rsidTr="00345119">
        <w:tc>
          <w:tcPr>
            <w:tcW w:w="9576" w:type="dxa"/>
          </w:tcPr>
          <w:p w14:paraId="73860947" w14:textId="77777777" w:rsidR="008423E4" w:rsidRPr="00A8133F" w:rsidRDefault="00AF0D7D" w:rsidP="001D03CC">
            <w:pPr>
              <w:rPr>
                <w:b/>
              </w:rPr>
            </w:pPr>
            <w:r w:rsidRPr="009C1E9A">
              <w:rPr>
                <w:b/>
                <w:u w:val="single"/>
              </w:rPr>
              <w:t>ANALYSIS</w:t>
            </w:r>
            <w:r>
              <w:rPr>
                <w:b/>
              </w:rPr>
              <w:t xml:space="preserve"> </w:t>
            </w:r>
          </w:p>
          <w:p w14:paraId="781ECFF7" w14:textId="77777777" w:rsidR="008423E4" w:rsidRDefault="008423E4" w:rsidP="001D03CC"/>
          <w:p w14:paraId="3E0FEDD3" w14:textId="0E75AB3F" w:rsidR="00B81A60" w:rsidRDefault="00AF0D7D" w:rsidP="001D03CC">
            <w:pPr>
              <w:pStyle w:val="Header"/>
              <w:jc w:val="both"/>
            </w:pPr>
            <w:r>
              <w:t xml:space="preserve">H.B. 2839 amends the Insurance Code to require </w:t>
            </w:r>
            <w:r w:rsidR="006714C7">
              <w:t xml:space="preserve">the </w:t>
            </w:r>
            <w:r>
              <w:t>ultimate controlling person</w:t>
            </w:r>
            <w:r w:rsidR="00BB1561">
              <w:t xml:space="preserve"> </w:t>
            </w:r>
            <w:r>
              <w:t xml:space="preserve">of an insurer </w:t>
            </w:r>
            <w:r w:rsidR="006714C7">
              <w:t>to</w:t>
            </w:r>
            <w:r>
              <w:t xml:space="preserve"> file the insurer's results of a specific year's liquidity stress test performed using the liquidity stress test framework adopted by the commissioner</w:t>
            </w:r>
            <w:r w:rsidR="00BB1561">
              <w:t xml:space="preserve"> of insurance</w:t>
            </w:r>
            <w:r>
              <w:t xml:space="preserve"> by rule if</w:t>
            </w:r>
            <w:r w:rsidR="006714C7">
              <w:t xml:space="preserve"> Texas</w:t>
            </w:r>
            <w:r>
              <w:t xml:space="preserve"> is the lead state of the insurer's group</w:t>
            </w:r>
            <w:r w:rsidR="006714C7">
              <w:t xml:space="preserve"> and </w:t>
            </w:r>
            <w:r>
              <w:t>the insurer or</w:t>
            </w:r>
            <w:r>
              <w:t xml:space="preserve"> the insurer's group meets the scope criteria.</w:t>
            </w:r>
            <w:r w:rsidR="006714C7">
              <w:t xml:space="preserve"> </w:t>
            </w:r>
            <w:r>
              <w:t>The filing must be made on the reporting template for the relevant year adopted by the commissioner by rule</w:t>
            </w:r>
            <w:r w:rsidR="006714C7">
              <w:t xml:space="preserve">. </w:t>
            </w:r>
          </w:p>
          <w:p w14:paraId="53374B3B" w14:textId="0B4DEAE2" w:rsidR="00BB1561" w:rsidRDefault="00BB1561" w:rsidP="001D03CC">
            <w:pPr>
              <w:pStyle w:val="Header"/>
              <w:jc w:val="both"/>
            </w:pPr>
          </w:p>
          <w:p w14:paraId="04DC3E52" w14:textId="5C72F1FE" w:rsidR="00B81A60" w:rsidRDefault="00AF0D7D" w:rsidP="001D03CC">
            <w:pPr>
              <w:pStyle w:val="Header"/>
              <w:jc w:val="both"/>
            </w:pPr>
            <w:r>
              <w:t>H.B. 2839</w:t>
            </w:r>
            <w:r w:rsidR="006714C7">
              <w:t xml:space="preserve"> authorizes the </w:t>
            </w:r>
            <w:r w:rsidR="00866DB2">
              <w:t>commissioner</w:t>
            </w:r>
            <w:r w:rsidR="006714C7">
              <w:t xml:space="preserve"> to e</w:t>
            </w:r>
            <w:r w:rsidR="00866DB2">
              <w:t>xempt</w:t>
            </w:r>
            <w:r>
              <w:t xml:space="preserve"> such an insurer</w:t>
            </w:r>
            <w:r w:rsidR="00866DB2">
              <w:t xml:space="preserve"> from the filing requirement for a data year after consult</w:t>
            </w:r>
            <w:r w:rsidR="00631A52">
              <w:t>ing</w:t>
            </w:r>
            <w:r w:rsidR="00866DB2">
              <w:t xml:space="preserve"> with other state insurance commissioners regarding the impact </w:t>
            </w:r>
            <w:r w:rsidR="00631A52">
              <w:t xml:space="preserve">the exemption </w:t>
            </w:r>
            <w:r w:rsidR="00866DB2">
              <w:t>may have on the aggregation of liquidity stress test results filed by other insurers with those states.</w:t>
            </w:r>
            <w:r w:rsidR="00905961">
              <w:t xml:space="preserve"> </w:t>
            </w:r>
            <w:r>
              <w:t xml:space="preserve">The bill requires the </w:t>
            </w:r>
            <w:r w:rsidR="00866DB2">
              <w:t xml:space="preserve">commissioner </w:t>
            </w:r>
            <w:r>
              <w:t>to take the fo</w:t>
            </w:r>
            <w:r>
              <w:t xml:space="preserve">llowing actions: </w:t>
            </w:r>
          </w:p>
          <w:p w14:paraId="4437644B" w14:textId="0562E286" w:rsidR="00866DB2" w:rsidRDefault="00AF0D7D" w:rsidP="001D03CC">
            <w:pPr>
              <w:pStyle w:val="Header"/>
              <w:numPr>
                <w:ilvl w:val="0"/>
                <w:numId w:val="1"/>
              </w:numPr>
              <w:spacing w:before="120" w:after="120"/>
              <w:jc w:val="both"/>
            </w:pPr>
            <w:r>
              <w:t>a</w:t>
            </w:r>
            <w:r w:rsidR="00905961">
              <w:t>dopt</w:t>
            </w:r>
            <w:r>
              <w:t>, by rule, a liquidity stress test framework, including scope criteria and reporting templates, consistent with the framework published by the National Association of Insurance Commissioners</w:t>
            </w:r>
            <w:r w:rsidR="00760009">
              <w:t xml:space="preserve"> (NAIC)</w:t>
            </w:r>
            <w:r>
              <w:t xml:space="preserve"> to facilitate the aggregation of re</w:t>
            </w:r>
            <w:r>
              <w:t xml:space="preserve">sults from the liquidity stress test filed with </w:t>
            </w:r>
            <w:r w:rsidR="00B81A60">
              <w:t>Texas</w:t>
            </w:r>
            <w:r>
              <w:t xml:space="preserve"> and other states</w:t>
            </w:r>
            <w:r w:rsidR="00B81A60">
              <w:t>; and</w:t>
            </w:r>
          </w:p>
          <w:p w14:paraId="61E08671" w14:textId="3292A520" w:rsidR="00B81A60" w:rsidRDefault="00AF0D7D" w:rsidP="001D03CC">
            <w:pPr>
              <w:pStyle w:val="Header"/>
              <w:numPr>
                <w:ilvl w:val="0"/>
                <w:numId w:val="1"/>
              </w:numPr>
              <w:spacing w:before="120" w:after="120"/>
              <w:jc w:val="both"/>
            </w:pPr>
            <w:r>
              <w:t xml:space="preserve">collect the </w:t>
            </w:r>
            <w:r w:rsidR="00B6274A">
              <w:t xml:space="preserve">filed </w:t>
            </w:r>
            <w:r w:rsidR="00631A52">
              <w:t xml:space="preserve">stress test </w:t>
            </w:r>
            <w:r>
              <w:t xml:space="preserve">results and report them to </w:t>
            </w:r>
            <w:r w:rsidR="00B6274A">
              <w:t>NAIC</w:t>
            </w:r>
            <w:r>
              <w:t xml:space="preserve"> in a manner that facilitates the aggregation of other insurers' results filed with this and other states</w:t>
            </w:r>
            <w:r w:rsidR="00016A58">
              <w:t>.</w:t>
            </w:r>
          </w:p>
          <w:p w14:paraId="511D3B94" w14:textId="0151EF28" w:rsidR="009C36CD" w:rsidRDefault="00AF0D7D" w:rsidP="001D03CC">
            <w:pPr>
              <w:pStyle w:val="Header"/>
              <w:jc w:val="both"/>
            </w:pPr>
            <w:r>
              <w:t>The bill establishes</w:t>
            </w:r>
            <w:r w:rsidR="00CE7C19">
              <w:t xml:space="preserve"> that</w:t>
            </w:r>
            <w:r>
              <w:t>, i</w:t>
            </w:r>
            <w:r w:rsidR="00866DB2">
              <w:t xml:space="preserve">n addition to the confidentiality protections </w:t>
            </w:r>
            <w:r>
              <w:t>of information</w:t>
            </w:r>
            <w:r w:rsidR="00631A52">
              <w:t xml:space="preserve"> under provisions relating to insurance holding company systems</w:t>
            </w:r>
            <w:r w:rsidR="00CE7C19">
              <w:t xml:space="preserve"> and to audits and examinations</w:t>
            </w:r>
            <w:r>
              <w:t>,</w:t>
            </w:r>
            <w:r w:rsidR="00866DB2">
              <w:t xml:space="preserve"> a filing in the possession or control of the </w:t>
            </w:r>
            <w:r w:rsidR="00F1085E">
              <w:t xml:space="preserve">Texas </w:t>
            </w:r>
            <w:r>
              <w:t>D</w:t>
            </w:r>
            <w:r w:rsidR="00866DB2">
              <w:t>epartment</w:t>
            </w:r>
            <w:r>
              <w:t xml:space="preserve"> of Insurance</w:t>
            </w:r>
            <w:r w:rsidR="00866DB2">
              <w:t xml:space="preserve"> that is obtained by, created by, or disclosed to the commissioner or any other person, including </w:t>
            </w:r>
            <w:r w:rsidR="00B6274A">
              <w:t>NAIC</w:t>
            </w:r>
            <w:r w:rsidR="00866DB2">
              <w:t xml:space="preserve">, is recognized by </w:t>
            </w:r>
            <w:r>
              <w:t>the</w:t>
            </w:r>
            <w:r w:rsidR="00866DB2">
              <w:t xml:space="preserve"> state as being proprietary and to contain trade secrets and</w:t>
            </w:r>
            <w:r>
              <w:t xml:space="preserve"> </w:t>
            </w:r>
            <w:r w:rsidR="00884286">
              <w:t>that those entities</w:t>
            </w:r>
            <w:r w:rsidR="00866DB2">
              <w:t xml:space="preserve"> </w:t>
            </w:r>
            <w:r w:rsidR="00CE7C19">
              <w:t xml:space="preserve">or persons </w:t>
            </w:r>
            <w:r w:rsidR="00866DB2">
              <w:t>may not testify or be required to testify in any private civil action concerning that filing.</w:t>
            </w:r>
          </w:p>
          <w:p w14:paraId="727409D1" w14:textId="5FDFA5E5" w:rsidR="006714C7" w:rsidRDefault="006714C7" w:rsidP="001D03CC">
            <w:pPr>
              <w:pStyle w:val="Header"/>
              <w:tabs>
                <w:tab w:val="clear" w:pos="4320"/>
                <w:tab w:val="clear" w:pos="8640"/>
              </w:tabs>
              <w:jc w:val="both"/>
            </w:pPr>
          </w:p>
          <w:p w14:paraId="21EC2FF7" w14:textId="5CFC2FD3" w:rsidR="004522F4" w:rsidRDefault="00AF0D7D" w:rsidP="001D03CC">
            <w:pPr>
              <w:pStyle w:val="Header"/>
              <w:tabs>
                <w:tab w:val="clear" w:pos="4320"/>
                <w:tab w:val="clear" w:pos="8640"/>
              </w:tabs>
              <w:jc w:val="both"/>
            </w:pPr>
            <w:r>
              <w:t>H.B. 2839 defines the following:</w:t>
            </w:r>
          </w:p>
          <w:p w14:paraId="51C3A38B" w14:textId="418C0DAA" w:rsidR="004522F4" w:rsidRDefault="00AF0D7D" w:rsidP="001D03CC">
            <w:pPr>
              <w:pStyle w:val="Header"/>
              <w:numPr>
                <w:ilvl w:val="0"/>
                <w:numId w:val="2"/>
              </w:numPr>
              <w:tabs>
                <w:tab w:val="clear" w:pos="4320"/>
                <w:tab w:val="clear" w:pos="8640"/>
              </w:tabs>
              <w:spacing w:before="120" w:after="120"/>
              <w:jc w:val="both"/>
            </w:pPr>
            <w:r w:rsidRPr="004522F4">
              <w:t>"</w:t>
            </w:r>
            <w:r>
              <w:t>u</w:t>
            </w:r>
            <w:r w:rsidRPr="004522F4">
              <w:t>ltimate controlling person</w:t>
            </w:r>
            <w:r>
              <w:t>,</w:t>
            </w:r>
            <w:r w:rsidRPr="004522F4">
              <w:t>"</w:t>
            </w:r>
            <w:r>
              <w:t xml:space="preserve"> by reference, as </w:t>
            </w:r>
            <w:r w:rsidR="000056F3" w:rsidRPr="000056F3">
              <w:t>the person in an insurance holding company system who is not controlled by another person</w:t>
            </w:r>
            <w:r w:rsidR="000056F3">
              <w:t>;</w:t>
            </w:r>
          </w:p>
          <w:p w14:paraId="1E6FACDF" w14:textId="509BB897" w:rsidR="006714C7" w:rsidRDefault="00AF0D7D" w:rsidP="001D03CC">
            <w:pPr>
              <w:pStyle w:val="Header"/>
              <w:numPr>
                <w:ilvl w:val="0"/>
                <w:numId w:val="2"/>
              </w:numPr>
              <w:spacing w:before="120" w:after="120"/>
              <w:jc w:val="both"/>
            </w:pPr>
            <w:r>
              <w:t>"</w:t>
            </w:r>
            <w:r w:rsidR="004522F4">
              <w:t>l</w:t>
            </w:r>
            <w:r>
              <w:t xml:space="preserve">iquidity stress test framework" </w:t>
            </w:r>
            <w:r w:rsidR="000056F3">
              <w:t>as</w:t>
            </w:r>
            <w:r>
              <w:t xml:space="preserve"> an evidence-based analysis that aims to capture the impact on financial markets of aggregate asset sales of certain insurers under various </w:t>
            </w:r>
            <w:r>
              <w:t>liquidity stress scenarios</w:t>
            </w:r>
            <w:r w:rsidR="000056F3">
              <w:t>; and</w:t>
            </w:r>
          </w:p>
          <w:p w14:paraId="4BA1EF8C" w14:textId="12BDBB36" w:rsidR="006714C7" w:rsidRPr="009C36CD" w:rsidRDefault="00AF0D7D" w:rsidP="001D03CC">
            <w:pPr>
              <w:pStyle w:val="Header"/>
              <w:numPr>
                <w:ilvl w:val="0"/>
                <w:numId w:val="2"/>
              </w:numPr>
              <w:tabs>
                <w:tab w:val="clear" w:pos="4320"/>
                <w:tab w:val="clear" w:pos="8640"/>
              </w:tabs>
              <w:spacing w:before="120" w:after="120"/>
              <w:jc w:val="both"/>
            </w:pPr>
            <w:r>
              <w:t>"</w:t>
            </w:r>
            <w:r w:rsidR="004522F4">
              <w:t>s</w:t>
            </w:r>
            <w:r>
              <w:t xml:space="preserve">cope criteria" </w:t>
            </w:r>
            <w:r w:rsidR="000056F3">
              <w:t>as</w:t>
            </w:r>
            <w:r>
              <w:t xml:space="preserve"> the designated exposure bases, including minimum magnitudes of the bases for a specified data year, adopted by the commissioner by rule under </w:t>
            </w:r>
            <w:r w:rsidR="000056F3">
              <w:t>the bill's provisions</w:t>
            </w:r>
            <w:r>
              <w:t xml:space="preserve"> to establish a preliminary list of insur</w:t>
            </w:r>
            <w:r>
              <w:t>ers included in the liquidity stress test framework for that data year.</w:t>
            </w:r>
          </w:p>
          <w:p w14:paraId="6983788D" w14:textId="77777777" w:rsidR="008423E4" w:rsidRPr="00835628" w:rsidRDefault="008423E4" w:rsidP="001D03CC">
            <w:pPr>
              <w:rPr>
                <w:b/>
              </w:rPr>
            </w:pPr>
          </w:p>
        </w:tc>
      </w:tr>
      <w:tr w:rsidR="009F069C" w14:paraId="5E3FAB70" w14:textId="77777777" w:rsidTr="00345119">
        <w:tc>
          <w:tcPr>
            <w:tcW w:w="9576" w:type="dxa"/>
          </w:tcPr>
          <w:p w14:paraId="7468DCBA" w14:textId="77777777" w:rsidR="008423E4" w:rsidRPr="00A8133F" w:rsidRDefault="00AF0D7D" w:rsidP="001D03CC">
            <w:pPr>
              <w:rPr>
                <w:b/>
              </w:rPr>
            </w:pPr>
            <w:r w:rsidRPr="009C1E9A">
              <w:rPr>
                <w:b/>
                <w:u w:val="single"/>
              </w:rPr>
              <w:t>EFFECTIVE DATE</w:t>
            </w:r>
            <w:r>
              <w:rPr>
                <w:b/>
              </w:rPr>
              <w:t xml:space="preserve"> </w:t>
            </w:r>
          </w:p>
          <w:p w14:paraId="75E8C9F9" w14:textId="77777777" w:rsidR="008423E4" w:rsidRDefault="008423E4" w:rsidP="001D03CC"/>
          <w:p w14:paraId="7E993FC7" w14:textId="4D262C23" w:rsidR="008423E4" w:rsidRPr="003624F2" w:rsidRDefault="00AF0D7D" w:rsidP="001D03CC">
            <w:pPr>
              <w:pStyle w:val="Header"/>
              <w:tabs>
                <w:tab w:val="clear" w:pos="4320"/>
                <w:tab w:val="clear" w:pos="8640"/>
              </w:tabs>
              <w:jc w:val="both"/>
            </w:pPr>
            <w:r>
              <w:t>September 1, 2023.</w:t>
            </w:r>
          </w:p>
          <w:p w14:paraId="5830ABE7" w14:textId="77777777" w:rsidR="008423E4" w:rsidRPr="00233FDB" w:rsidRDefault="008423E4" w:rsidP="001D03CC">
            <w:pPr>
              <w:rPr>
                <w:b/>
              </w:rPr>
            </w:pPr>
          </w:p>
        </w:tc>
      </w:tr>
    </w:tbl>
    <w:p w14:paraId="70B74F04"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C4FF" w14:textId="77777777" w:rsidR="00000000" w:rsidRDefault="00AF0D7D">
      <w:r>
        <w:separator/>
      </w:r>
    </w:p>
  </w:endnote>
  <w:endnote w:type="continuationSeparator" w:id="0">
    <w:p w14:paraId="3ECFF93F" w14:textId="77777777" w:rsidR="00000000" w:rsidRDefault="00AF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31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F069C" w14:paraId="34E91F0B" w14:textId="77777777" w:rsidTr="009C1E9A">
      <w:trPr>
        <w:cantSplit/>
      </w:trPr>
      <w:tc>
        <w:tcPr>
          <w:tcW w:w="0" w:type="pct"/>
        </w:tcPr>
        <w:p w14:paraId="03078AD5" w14:textId="77777777" w:rsidR="00137D90" w:rsidRDefault="00137D90" w:rsidP="009C1E9A">
          <w:pPr>
            <w:pStyle w:val="Footer"/>
            <w:tabs>
              <w:tab w:val="clear" w:pos="8640"/>
              <w:tab w:val="right" w:pos="9360"/>
            </w:tabs>
          </w:pPr>
        </w:p>
      </w:tc>
      <w:tc>
        <w:tcPr>
          <w:tcW w:w="2395" w:type="pct"/>
        </w:tcPr>
        <w:p w14:paraId="5365C8CC" w14:textId="77777777" w:rsidR="00137D90" w:rsidRDefault="00137D90" w:rsidP="009C1E9A">
          <w:pPr>
            <w:pStyle w:val="Footer"/>
            <w:tabs>
              <w:tab w:val="clear" w:pos="8640"/>
              <w:tab w:val="right" w:pos="9360"/>
            </w:tabs>
          </w:pPr>
        </w:p>
        <w:p w14:paraId="02D51587" w14:textId="77777777" w:rsidR="001A4310" w:rsidRDefault="001A4310" w:rsidP="009C1E9A">
          <w:pPr>
            <w:pStyle w:val="Footer"/>
            <w:tabs>
              <w:tab w:val="clear" w:pos="8640"/>
              <w:tab w:val="right" w:pos="9360"/>
            </w:tabs>
          </w:pPr>
        </w:p>
        <w:p w14:paraId="43A7973D" w14:textId="77777777" w:rsidR="00137D90" w:rsidRDefault="00137D90" w:rsidP="009C1E9A">
          <w:pPr>
            <w:pStyle w:val="Footer"/>
            <w:tabs>
              <w:tab w:val="clear" w:pos="8640"/>
              <w:tab w:val="right" w:pos="9360"/>
            </w:tabs>
          </w:pPr>
        </w:p>
      </w:tc>
      <w:tc>
        <w:tcPr>
          <w:tcW w:w="2453" w:type="pct"/>
        </w:tcPr>
        <w:p w14:paraId="0F61C5AC" w14:textId="77777777" w:rsidR="00137D90" w:rsidRDefault="00137D90" w:rsidP="009C1E9A">
          <w:pPr>
            <w:pStyle w:val="Footer"/>
            <w:tabs>
              <w:tab w:val="clear" w:pos="8640"/>
              <w:tab w:val="right" w:pos="9360"/>
            </w:tabs>
            <w:jc w:val="right"/>
          </w:pPr>
        </w:p>
      </w:tc>
    </w:tr>
    <w:tr w:rsidR="009F069C" w14:paraId="7023924B" w14:textId="77777777" w:rsidTr="009C1E9A">
      <w:trPr>
        <w:cantSplit/>
      </w:trPr>
      <w:tc>
        <w:tcPr>
          <w:tcW w:w="0" w:type="pct"/>
        </w:tcPr>
        <w:p w14:paraId="6E58AE61" w14:textId="77777777" w:rsidR="00EC379B" w:rsidRDefault="00EC379B" w:rsidP="009C1E9A">
          <w:pPr>
            <w:pStyle w:val="Footer"/>
            <w:tabs>
              <w:tab w:val="clear" w:pos="8640"/>
              <w:tab w:val="right" w:pos="9360"/>
            </w:tabs>
          </w:pPr>
        </w:p>
      </w:tc>
      <w:tc>
        <w:tcPr>
          <w:tcW w:w="2395" w:type="pct"/>
        </w:tcPr>
        <w:p w14:paraId="5B26A0B8" w14:textId="7D1A7F9D" w:rsidR="00EC379B" w:rsidRPr="009C1E9A" w:rsidRDefault="00AF0D7D" w:rsidP="009C1E9A">
          <w:pPr>
            <w:pStyle w:val="Footer"/>
            <w:tabs>
              <w:tab w:val="clear" w:pos="8640"/>
              <w:tab w:val="right" w:pos="9360"/>
            </w:tabs>
            <w:rPr>
              <w:rFonts w:ascii="Shruti" w:hAnsi="Shruti"/>
              <w:sz w:val="22"/>
            </w:rPr>
          </w:pPr>
          <w:r>
            <w:rPr>
              <w:rFonts w:ascii="Shruti" w:hAnsi="Shruti"/>
              <w:sz w:val="22"/>
            </w:rPr>
            <w:t>88R 20988-D</w:t>
          </w:r>
        </w:p>
      </w:tc>
      <w:tc>
        <w:tcPr>
          <w:tcW w:w="2453" w:type="pct"/>
        </w:tcPr>
        <w:p w14:paraId="73F098D1" w14:textId="310206E7" w:rsidR="00EC379B" w:rsidRDefault="00AF0D7D" w:rsidP="009C1E9A">
          <w:pPr>
            <w:pStyle w:val="Footer"/>
            <w:tabs>
              <w:tab w:val="clear" w:pos="8640"/>
              <w:tab w:val="right" w:pos="9360"/>
            </w:tabs>
            <w:jc w:val="right"/>
          </w:pPr>
          <w:r>
            <w:fldChar w:fldCharType="begin"/>
          </w:r>
          <w:r>
            <w:instrText xml:space="preserve"> DOCPROPERTY  OTID  \* MERGEFORMAT </w:instrText>
          </w:r>
          <w:r>
            <w:fldChar w:fldCharType="separate"/>
          </w:r>
          <w:r w:rsidR="001D03CC">
            <w:t>23.89.478</w:t>
          </w:r>
          <w:r>
            <w:fldChar w:fldCharType="end"/>
          </w:r>
        </w:p>
      </w:tc>
    </w:tr>
    <w:tr w:rsidR="009F069C" w14:paraId="61F7DE8F" w14:textId="77777777" w:rsidTr="009C1E9A">
      <w:trPr>
        <w:cantSplit/>
      </w:trPr>
      <w:tc>
        <w:tcPr>
          <w:tcW w:w="0" w:type="pct"/>
        </w:tcPr>
        <w:p w14:paraId="1FB03791" w14:textId="77777777" w:rsidR="00EC379B" w:rsidRDefault="00EC379B" w:rsidP="009C1E9A">
          <w:pPr>
            <w:pStyle w:val="Footer"/>
            <w:tabs>
              <w:tab w:val="clear" w:pos="4320"/>
              <w:tab w:val="clear" w:pos="8640"/>
              <w:tab w:val="left" w:pos="2865"/>
            </w:tabs>
          </w:pPr>
        </w:p>
      </w:tc>
      <w:tc>
        <w:tcPr>
          <w:tcW w:w="2395" w:type="pct"/>
        </w:tcPr>
        <w:p w14:paraId="465073F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77CBC38" w14:textId="77777777" w:rsidR="00EC379B" w:rsidRDefault="00EC379B" w:rsidP="006D504F">
          <w:pPr>
            <w:pStyle w:val="Footer"/>
            <w:rPr>
              <w:rStyle w:val="PageNumber"/>
            </w:rPr>
          </w:pPr>
        </w:p>
        <w:p w14:paraId="274D77C1" w14:textId="77777777" w:rsidR="00EC379B" w:rsidRDefault="00EC379B" w:rsidP="009C1E9A">
          <w:pPr>
            <w:pStyle w:val="Footer"/>
            <w:tabs>
              <w:tab w:val="clear" w:pos="8640"/>
              <w:tab w:val="right" w:pos="9360"/>
            </w:tabs>
            <w:jc w:val="right"/>
          </w:pPr>
        </w:p>
      </w:tc>
    </w:tr>
    <w:tr w:rsidR="009F069C" w14:paraId="500C1372" w14:textId="77777777" w:rsidTr="009C1E9A">
      <w:trPr>
        <w:cantSplit/>
        <w:trHeight w:val="323"/>
      </w:trPr>
      <w:tc>
        <w:tcPr>
          <w:tcW w:w="0" w:type="pct"/>
          <w:gridSpan w:val="3"/>
        </w:tcPr>
        <w:p w14:paraId="7D21FDAB" w14:textId="77777777" w:rsidR="00EC379B" w:rsidRDefault="00AF0D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0D94A4" w14:textId="77777777" w:rsidR="00EC379B" w:rsidRDefault="00EC379B" w:rsidP="009C1E9A">
          <w:pPr>
            <w:pStyle w:val="Footer"/>
            <w:tabs>
              <w:tab w:val="clear" w:pos="8640"/>
              <w:tab w:val="right" w:pos="9360"/>
            </w:tabs>
            <w:jc w:val="center"/>
          </w:pPr>
        </w:p>
      </w:tc>
    </w:tr>
  </w:tbl>
  <w:p w14:paraId="7A52DB4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286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1F48" w14:textId="77777777" w:rsidR="00000000" w:rsidRDefault="00AF0D7D">
      <w:r>
        <w:separator/>
      </w:r>
    </w:p>
  </w:footnote>
  <w:footnote w:type="continuationSeparator" w:id="0">
    <w:p w14:paraId="508D23C7" w14:textId="77777777" w:rsidR="00000000" w:rsidRDefault="00AF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1AD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55F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79A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4524"/>
    <w:multiLevelType w:val="hybridMultilevel"/>
    <w:tmpl w:val="55FAB008"/>
    <w:lvl w:ilvl="0" w:tplc="C1F8DF5A">
      <w:start w:val="1"/>
      <w:numFmt w:val="bullet"/>
      <w:lvlText w:val=""/>
      <w:lvlJc w:val="left"/>
      <w:pPr>
        <w:tabs>
          <w:tab w:val="num" w:pos="720"/>
        </w:tabs>
        <w:ind w:left="720" w:hanging="360"/>
      </w:pPr>
      <w:rPr>
        <w:rFonts w:ascii="Symbol" w:hAnsi="Symbol" w:hint="default"/>
      </w:rPr>
    </w:lvl>
    <w:lvl w:ilvl="1" w:tplc="0E2E6800" w:tentative="1">
      <w:start w:val="1"/>
      <w:numFmt w:val="bullet"/>
      <w:lvlText w:val="o"/>
      <w:lvlJc w:val="left"/>
      <w:pPr>
        <w:ind w:left="1440" w:hanging="360"/>
      </w:pPr>
      <w:rPr>
        <w:rFonts w:ascii="Courier New" w:hAnsi="Courier New" w:cs="Courier New" w:hint="default"/>
      </w:rPr>
    </w:lvl>
    <w:lvl w:ilvl="2" w:tplc="62BE8F8A" w:tentative="1">
      <w:start w:val="1"/>
      <w:numFmt w:val="bullet"/>
      <w:lvlText w:val=""/>
      <w:lvlJc w:val="left"/>
      <w:pPr>
        <w:ind w:left="2160" w:hanging="360"/>
      </w:pPr>
      <w:rPr>
        <w:rFonts w:ascii="Wingdings" w:hAnsi="Wingdings" w:hint="default"/>
      </w:rPr>
    </w:lvl>
    <w:lvl w:ilvl="3" w:tplc="41443070" w:tentative="1">
      <w:start w:val="1"/>
      <w:numFmt w:val="bullet"/>
      <w:lvlText w:val=""/>
      <w:lvlJc w:val="left"/>
      <w:pPr>
        <w:ind w:left="2880" w:hanging="360"/>
      </w:pPr>
      <w:rPr>
        <w:rFonts w:ascii="Symbol" w:hAnsi="Symbol" w:hint="default"/>
      </w:rPr>
    </w:lvl>
    <w:lvl w:ilvl="4" w:tplc="AA448212" w:tentative="1">
      <w:start w:val="1"/>
      <w:numFmt w:val="bullet"/>
      <w:lvlText w:val="o"/>
      <w:lvlJc w:val="left"/>
      <w:pPr>
        <w:ind w:left="3600" w:hanging="360"/>
      </w:pPr>
      <w:rPr>
        <w:rFonts w:ascii="Courier New" w:hAnsi="Courier New" w:cs="Courier New" w:hint="default"/>
      </w:rPr>
    </w:lvl>
    <w:lvl w:ilvl="5" w:tplc="5A721B0C" w:tentative="1">
      <w:start w:val="1"/>
      <w:numFmt w:val="bullet"/>
      <w:lvlText w:val=""/>
      <w:lvlJc w:val="left"/>
      <w:pPr>
        <w:ind w:left="4320" w:hanging="360"/>
      </w:pPr>
      <w:rPr>
        <w:rFonts w:ascii="Wingdings" w:hAnsi="Wingdings" w:hint="default"/>
      </w:rPr>
    </w:lvl>
    <w:lvl w:ilvl="6" w:tplc="212AA922" w:tentative="1">
      <w:start w:val="1"/>
      <w:numFmt w:val="bullet"/>
      <w:lvlText w:val=""/>
      <w:lvlJc w:val="left"/>
      <w:pPr>
        <w:ind w:left="5040" w:hanging="360"/>
      </w:pPr>
      <w:rPr>
        <w:rFonts w:ascii="Symbol" w:hAnsi="Symbol" w:hint="default"/>
      </w:rPr>
    </w:lvl>
    <w:lvl w:ilvl="7" w:tplc="E6F4BE9A" w:tentative="1">
      <w:start w:val="1"/>
      <w:numFmt w:val="bullet"/>
      <w:lvlText w:val="o"/>
      <w:lvlJc w:val="left"/>
      <w:pPr>
        <w:ind w:left="5760" w:hanging="360"/>
      </w:pPr>
      <w:rPr>
        <w:rFonts w:ascii="Courier New" w:hAnsi="Courier New" w:cs="Courier New" w:hint="default"/>
      </w:rPr>
    </w:lvl>
    <w:lvl w:ilvl="8" w:tplc="90E41DB4" w:tentative="1">
      <w:start w:val="1"/>
      <w:numFmt w:val="bullet"/>
      <w:lvlText w:val=""/>
      <w:lvlJc w:val="left"/>
      <w:pPr>
        <w:ind w:left="6480" w:hanging="360"/>
      </w:pPr>
      <w:rPr>
        <w:rFonts w:ascii="Wingdings" w:hAnsi="Wingdings" w:hint="default"/>
      </w:rPr>
    </w:lvl>
  </w:abstractNum>
  <w:abstractNum w:abstractNumId="1" w15:restartNumberingAfterBreak="0">
    <w:nsid w:val="57134716"/>
    <w:multiLevelType w:val="hybridMultilevel"/>
    <w:tmpl w:val="A184AF14"/>
    <w:lvl w:ilvl="0" w:tplc="DC1CE11A">
      <w:start w:val="1"/>
      <w:numFmt w:val="bullet"/>
      <w:lvlText w:val=""/>
      <w:lvlJc w:val="left"/>
      <w:pPr>
        <w:tabs>
          <w:tab w:val="num" w:pos="720"/>
        </w:tabs>
        <w:ind w:left="720" w:hanging="360"/>
      </w:pPr>
      <w:rPr>
        <w:rFonts w:ascii="Symbol" w:hAnsi="Symbol" w:hint="default"/>
      </w:rPr>
    </w:lvl>
    <w:lvl w:ilvl="1" w:tplc="24B6C87C" w:tentative="1">
      <w:start w:val="1"/>
      <w:numFmt w:val="bullet"/>
      <w:lvlText w:val="o"/>
      <w:lvlJc w:val="left"/>
      <w:pPr>
        <w:ind w:left="1440" w:hanging="360"/>
      </w:pPr>
      <w:rPr>
        <w:rFonts w:ascii="Courier New" w:hAnsi="Courier New" w:cs="Courier New" w:hint="default"/>
      </w:rPr>
    </w:lvl>
    <w:lvl w:ilvl="2" w:tplc="C8FE3FF4" w:tentative="1">
      <w:start w:val="1"/>
      <w:numFmt w:val="bullet"/>
      <w:lvlText w:val=""/>
      <w:lvlJc w:val="left"/>
      <w:pPr>
        <w:ind w:left="2160" w:hanging="360"/>
      </w:pPr>
      <w:rPr>
        <w:rFonts w:ascii="Wingdings" w:hAnsi="Wingdings" w:hint="default"/>
      </w:rPr>
    </w:lvl>
    <w:lvl w:ilvl="3" w:tplc="03343EE8" w:tentative="1">
      <w:start w:val="1"/>
      <w:numFmt w:val="bullet"/>
      <w:lvlText w:val=""/>
      <w:lvlJc w:val="left"/>
      <w:pPr>
        <w:ind w:left="2880" w:hanging="360"/>
      </w:pPr>
      <w:rPr>
        <w:rFonts w:ascii="Symbol" w:hAnsi="Symbol" w:hint="default"/>
      </w:rPr>
    </w:lvl>
    <w:lvl w:ilvl="4" w:tplc="B9269BBA" w:tentative="1">
      <w:start w:val="1"/>
      <w:numFmt w:val="bullet"/>
      <w:lvlText w:val="o"/>
      <w:lvlJc w:val="left"/>
      <w:pPr>
        <w:ind w:left="3600" w:hanging="360"/>
      </w:pPr>
      <w:rPr>
        <w:rFonts w:ascii="Courier New" w:hAnsi="Courier New" w:cs="Courier New" w:hint="default"/>
      </w:rPr>
    </w:lvl>
    <w:lvl w:ilvl="5" w:tplc="A5B6EA4A" w:tentative="1">
      <w:start w:val="1"/>
      <w:numFmt w:val="bullet"/>
      <w:lvlText w:val=""/>
      <w:lvlJc w:val="left"/>
      <w:pPr>
        <w:ind w:left="4320" w:hanging="360"/>
      </w:pPr>
      <w:rPr>
        <w:rFonts w:ascii="Wingdings" w:hAnsi="Wingdings" w:hint="default"/>
      </w:rPr>
    </w:lvl>
    <w:lvl w:ilvl="6" w:tplc="AFE464FE" w:tentative="1">
      <w:start w:val="1"/>
      <w:numFmt w:val="bullet"/>
      <w:lvlText w:val=""/>
      <w:lvlJc w:val="left"/>
      <w:pPr>
        <w:ind w:left="5040" w:hanging="360"/>
      </w:pPr>
      <w:rPr>
        <w:rFonts w:ascii="Symbol" w:hAnsi="Symbol" w:hint="default"/>
      </w:rPr>
    </w:lvl>
    <w:lvl w:ilvl="7" w:tplc="E32EFAF8" w:tentative="1">
      <w:start w:val="1"/>
      <w:numFmt w:val="bullet"/>
      <w:lvlText w:val="o"/>
      <w:lvlJc w:val="left"/>
      <w:pPr>
        <w:ind w:left="5760" w:hanging="360"/>
      </w:pPr>
      <w:rPr>
        <w:rFonts w:ascii="Courier New" w:hAnsi="Courier New" w:cs="Courier New" w:hint="default"/>
      </w:rPr>
    </w:lvl>
    <w:lvl w:ilvl="8" w:tplc="979A7FF2" w:tentative="1">
      <w:start w:val="1"/>
      <w:numFmt w:val="bullet"/>
      <w:lvlText w:val=""/>
      <w:lvlJc w:val="left"/>
      <w:pPr>
        <w:ind w:left="6480" w:hanging="360"/>
      </w:pPr>
      <w:rPr>
        <w:rFonts w:ascii="Wingdings" w:hAnsi="Wingdings" w:hint="default"/>
      </w:rPr>
    </w:lvl>
  </w:abstractNum>
  <w:abstractNum w:abstractNumId="2" w15:restartNumberingAfterBreak="0">
    <w:nsid w:val="5A8D13C1"/>
    <w:multiLevelType w:val="hybridMultilevel"/>
    <w:tmpl w:val="429AA196"/>
    <w:lvl w:ilvl="0" w:tplc="4F9C6D5A">
      <w:start w:val="1"/>
      <w:numFmt w:val="decimal"/>
      <w:lvlText w:val="(%1)"/>
      <w:lvlJc w:val="left"/>
      <w:pPr>
        <w:ind w:left="810" w:hanging="450"/>
      </w:pPr>
      <w:rPr>
        <w:rFonts w:hint="default"/>
      </w:rPr>
    </w:lvl>
    <w:lvl w:ilvl="1" w:tplc="9D463710" w:tentative="1">
      <w:start w:val="1"/>
      <w:numFmt w:val="lowerLetter"/>
      <w:lvlText w:val="%2."/>
      <w:lvlJc w:val="left"/>
      <w:pPr>
        <w:ind w:left="1440" w:hanging="360"/>
      </w:pPr>
    </w:lvl>
    <w:lvl w:ilvl="2" w:tplc="E97A6FC0" w:tentative="1">
      <w:start w:val="1"/>
      <w:numFmt w:val="lowerRoman"/>
      <w:lvlText w:val="%3."/>
      <w:lvlJc w:val="right"/>
      <w:pPr>
        <w:ind w:left="2160" w:hanging="180"/>
      </w:pPr>
    </w:lvl>
    <w:lvl w:ilvl="3" w:tplc="97E6FB62" w:tentative="1">
      <w:start w:val="1"/>
      <w:numFmt w:val="decimal"/>
      <w:lvlText w:val="%4."/>
      <w:lvlJc w:val="left"/>
      <w:pPr>
        <w:ind w:left="2880" w:hanging="360"/>
      </w:pPr>
    </w:lvl>
    <w:lvl w:ilvl="4" w:tplc="AC445C8E" w:tentative="1">
      <w:start w:val="1"/>
      <w:numFmt w:val="lowerLetter"/>
      <w:lvlText w:val="%5."/>
      <w:lvlJc w:val="left"/>
      <w:pPr>
        <w:ind w:left="3600" w:hanging="360"/>
      </w:pPr>
    </w:lvl>
    <w:lvl w:ilvl="5" w:tplc="4E94EE32" w:tentative="1">
      <w:start w:val="1"/>
      <w:numFmt w:val="lowerRoman"/>
      <w:lvlText w:val="%6."/>
      <w:lvlJc w:val="right"/>
      <w:pPr>
        <w:ind w:left="4320" w:hanging="180"/>
      </w:pPr>
    </w:lvl>
    <w:lvl w:ilvl="6" w:tplc="B4E64D4E" w:tentative="1">
      <w:start w:val="1"/>
      <w:numFmt w:val="decimal"/>
      <w:lvlText w:val="%7."/>
      <w:lvlJc w:val="left"/>
      <w:pPr>
        <w:ind w:left="5040" w:hanging="360"/>
      </w:pPr>
    </w:lvl>
    <w:lvl w:ilvl="7" w:tplc="34920C4A" w:tentative="1">
      <w:start w:val="1"/>
      <w:numFmt w:val="lowerLetter"/>
      <w:lvlText w:val="%8."/>
      <w:lvlJc w:val="left"/>
      <w:pPr>
        <w:ind w:left="5760" w:hanging="360"/>
      </w:pPr>
    </w:lvl>
    <w:lvl w:ilvl="8" w:tplc="B6E03178" w:tentative="1">
      <w:start w:val="1"/>
      <w:numFmt w:val="lowerRoman"/>
      <w:lvlText w:val="%9."/>
      <w:lvlJc w:val="right"/>
      <w:pPr>
        <w:ind w:left="6480" w:hanging="180"/>
      </w:pPr>
    </w:lvl>
  </w:abstractNum>
  <w:num w:numId="1" w16cid:durableId="1420519544">
    <w:abstractNumId w:val="0"/>
  </w:num>
  <w:num w:numId="2" w16cid:durableId="337275388">
    <w:abstractNumId w:val="1"/>
  </w:num>
  <w:num w:numId="3" w16cid:durableId="5513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B2"/>
    <w:rsid w:val="00000A70"/>
    <w:rsid w:val="000032B8"/>
    <w:rsid w:val="00003B06"/>
    <w:rsid w:val="000054B9"/>
    <w:rsid w:val="000056F3"/>
    <w:rsid w:val="00007461"/>
    <w:rsid w:val="0001117E"/>
    <w:rsid w:val="0001125F"/>
    <w:rsid w:val="0001338E"/>
    <w:rsid w:val="00013D24"/>
    <w:rsid w:val="00014AF0"/>
    <w:rsid w:val="000155D6"/>
    <w:rsid w:val="00015D4E"/>
    <w:rsid w:val="00016A58"/>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3D1"/>
    <w:rsid w:val="00097AAF"/>
    <w:rsid w:val="00097D13"/>
    <w:rsid w:val="000A4893"/>
    <w:rsid w:val="000A54E0"/>
    <w:rsid w:val="000A72C4"/>
    <w:rsid w:val="000B0F30"/>
    <w:rsid w:val="000B1486"/>
    <w:rsid w:val="000B3E61"/>
    <w:rsid w:val="000B54AF"/>
    <w:rsid w:val="000B6090"/>
    <w:rsid w:val="000B6FEE"/>
    <w:rsid w:val="000C12C4"/>
    <w:rsid w:val="000C16BC"/>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78A"/>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69E"/>
    <w:rsid w:val="00135C4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3CC"/>
    <w:rsid w:val="001D1711"/>
    <w:rsid w:val="001D2A01"/>
    <w:rsid w:val="001D2EF6"/>
    <w:rsid w:val="001D37A8"/>
    <w:rsid w:val="001D462E"/>
    <w:rsid w:val="001E2CAD"/>
    <w:rsid w:val="001E34DB"/>
    <w:rsid w:val="001E37CD"/>
    <w:rsid w:val="001E4070"/>
    <w:rsid w:val="001E655E"/>
    <w:rsid w:val="001F234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21E"/>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4D2"/>
    <w:rsid w:val="002B7BA7"/>
    <w:rsid w:val="002C1C17"/>
    <w:rsid w:val="002C3203"/>
    <w:rsid w:val="002C3B07"/>
    <w:rsid w:val="002C532B"/>
    <w:rsid w:val="002C5713"/>
    <w:rsid w:val="002D05CC"/>
    <w:rsid w:val="002D305A"/>
    <w:rsid w:val="002E1807"/>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2F4"/>
    <w:rsid w:val="00452FC3"/>
    <w:rsid w:val="00454715"/>
    <w:rsid w:val="00455936"/>
    <w:rsid w:val="00455ACE"/>
    <w:rsid w:val="00461B69"/>
    <w:rsid w:val="00462B3D"/>
    <w:rsid w:val="0047269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96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96D"/>
    <w:rsid w:val="005878B7"/>
    <w:rsid w:val="00592C9A"/>
    <w:rsid w:val="00593DF8"/>
    <w:rsid w:val="00595745"/>
    <w:rsid w:val="005A0E18"/>
    <w:rsid w:val="005A12A5"/>
    <w:rsid w:val="005A3790"/>
    <w:rsid w:val="005A3CCB"/>
    <w:rsid w:val="005A6D13"/>
    <w:rsid w:val="005B031F"/>
    <w:rsid w:val="005B13AA"/>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1A52"/>
    <w:rsid w:val="00632928"/>
    <w:rsid w:val="006330DA"/>
    <w:rsid w:val="00633262"/>
    <w:rsid w:val="00633460"/>
    <w:rsid w:val="006402E7"/>
    <w:rsid w:val="00640CB6"/>
    <w:rsid w:val="00641B42"/>
    <w:rsid w:val="00645750"/>
    <w:rsid w:val="00650692"/>
    <w:rsid w:val="006508D3"/>
    <w:rsid w:val="00650AFA"/>
    <w:rsid w:val="00653ED4"/>
    <w:rsid w:val="00662B77"/>
    <w:rsid w:val="00662D0E"/>
    <w:rsid w:val="00663265"/>
    <w:rsid w:val="0066345F"/>
    <w:rsid w:val="0066485B"/>
    <w:rsid w:val="0067036E"/>
    <w:rsid w:val="006714C7"/>
    <w:rsid w:val="00671693"/>
    <w:rsid w:val="00671DFA"/>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009"/>
    <w:rsid w:val="00762A2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01F"/>
    <w:rsid w:val="008547A3"/>
    <w:rsid w:val="0085797D"/>
    <w:rsid w:val="00860020"/>
    <w:rsid w:val="008618E7"/>
    <w:rsid w:val="00861995"/>
    <w:rsid w:val="0086231A"/>
    <w:rsid w:val="0086477C"/>
    <w:rsid w:val="00864BAD"/>
    <w:rsid w:val="00866DB2"/>
    <w:rsid w:val="00866F9D"/>
    <w:rsid w:val="008673D9"/>
    <w:rsid w:val="00871775"/>
    <w:rsid w:val="00871AEF"/>
    <w:rsid w:val="008726E5"/>
    <w:rsid w:val="0087289E"/>
    <w:rsid w:val="00874C05"/>
    <w:rsid w:val="0087588B"/>
    <w:rsid w:val="0087680A"/>
    <w:rsid w:val="008806EB"/>
    <w:rsid w:val="008826F2"/>
    <w:rsid w:val="00884286"/>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961"/>
    <w:rsid w:val="00907780"/>
    <w:rsid w:val="00907EDD"/>
    <w:rsid w:val="009107AD"/>
    <w:rsid w:val="00915568"/>
    <w:rsid w:val="00917E0C"/>
    <w:rsid w:val="00920711"/>
    <w:rsid w:val="00921A1E"/>
    <w:rsid w:val="00924EA9"/>
    <w:rsid w:val="00925CE1"/>
    <w:rsid w:val="00925F5C"/>
    <w:rsid w:val="0093001E"/>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621"/>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69C"/>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12A"/>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D7D"/>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AFF"/>
    <w:rsid w:val="00B473D8"/>
    <w:rsid w:val="00B5165A"/>
    <w:rsid w:val="00B524C1"/>
    <w:rsid w:val="00B52C8D"/>
    <w:rsid w:val="00B564BF"/>
    <w:rsid w:val="00B6104E"/>
    <w:rsid w:val="00B610C7"/>
    <w:rsid w:val="00B62106"/>
    <w:rsid w:val="00B626A8"/>
    <w:rsid w:val="00B6274A"/>
    <w:rsid w:val="00B65695"/>
    <w:rsid w:val="00B66526"/>
    <w:rsid w:val="00B665A3"/>
    <w:rsid w:val="00B73BB4"/>
    <w:rsid w:val="00B80532"/>
    <w:rsid w:val="00B81A60"/>
    <w:rsid w:val="00B82039"/>
    <w:rsid w:val="00B82454"/>
    <w:rsid w:val="00B90097"/>
    <w:rsid w:val="00B90999"/>
    <w:rsid w:val="00B91AD7"/>
    <w:rsid w:val="00B92D23"/>
    <w:rsid w:val="00B95BC8"/>
    <w:rsid w:val="00B96E87"/>
    <w:rsid w:val="00BA146A"/>
    <w:rsid w:val="00BA32EE"/>
    <w:rsid w:val="00BB156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C1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FA8"/>
    <w:rsid w:val="00DD5BCC"/>
    <w:rsid w:val="00DD7509"/>
    <w:rsid w:val="00DD79C7"/>
    <w:rsid w:val="00DD7D6E"/>
    <w:rsid w:val="00DE34B2"/>
    <w:rsid w:val="00DE49DE"/>
    <w:rsid w:val="00DE618B"/>
    <w:rsid w:val="00DE6EC2"/>
    <w:rsid w:val="00DF0834"/>
    <w:rsid w:val="00DF0873"/>
    <w:rsid w:val="00DF2707"/>
    <w:rsid w:val="00DF4D90"/>
    <w:rsid w:val="00DF5EBD"/>
    <w:rsid w:val="00DF6108"/>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62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85E"/>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4CFD7D-DCB0-42A3-B820-57D65C41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714C7"/>
    <w:rPr>
      <w:sz w:val="16"/>
      <w:szCs w:val="16"/>
    </w:rPr>
  </w:style>
  <w:style w:type="paragraph" w:styleId="CommentText">
    <w:name w:val="annotation text"/>
    <w:basedOn w:val="Normal"/>
    <w:link w:val="CommentTextChar"/>
    <w:semiHidden/>
    <w:unhideWhenUsed/>
    <w:rsid w:val="006714C7"/>
    <w:rPr>
      <w:sz w:val="20"/>
      <w:szCs w:val="20"/>
    </w:rPr>
  </w:style>
  <w:style w:type="character" w:customStyle="1" w:styleId="CommentTextChar">
    <w:name w:val="Comment Text Char"/>
    <w:basedOn w:val="DefaultParagraphFont"/>
    <w:link w:val="CommentText"/>
    <w:semiHidden/>
    <w:rsid w:val="006714C7"/>
  </w:style>
  <w:style w:type="paragraph" w:styleId="CommentSubject">
    <w:name w:val="annotation subject"/>
    <w:basedOn w:val="CommentText"/>
    <w:next w:val="CommentText"/>
    <w:link w:val="CommentSubjectChar"/>
    <w:semiHidden/>
    <w:unhideWhenUsed/>
    <w:rsid w:val="006714C7"/>
    <w:rPr>
      <w:b/>
      <w:bCs/>
    </w:rPr>
  </w:style>
  <w:style w:type="character" w:customStyle="1" w:styleId="CommentSubjectChar">
    <w:name w:val="Comment Subject Char"/>
    <w:basedOn w:val="CommentTextChar"/>
    <w:link w:val="CommentSubject"/>
    <w:semiHidden/>
    <w:rsid w:val="006714C7"/>
    <w:rPr>
      <w:b/>
      <w:bCs/>
    </w:rPr>
  </w:style>
  <w:style w:type="paragraph" w:styleId="Revision">
    <w:name w:val="Revision"/>
    <w:hidden/>
    <w:uiPriority w:val="99"/>
    <w:semiHidden/>
    <w:rsid w:val="004F2967"/>
    <w:rPr>
      <w:sz w:val="24"/>
      <w:szCs w:val="24"/>
    </w:rPr>
  </w:style>
  <w:style w:type="character" w:styleId="Hyperlink">
    <w:name w:val="Hyperlink"/>
    <w:basedOn w:val="DefaultParagraphFont"/>
    <w:unhideWhenUsed/>
    <w:rsid w:val="009A7621"/>
    <w:rPr>
      <w:color w:val="0000FF" w:themeColor="hyperlink"/>
      <w:u w:val="single"/>
    </w:rPr>
  </w:style>
  <w:style w:type="character" w:customStyle="1" w:styleId="UnresolvedMention1">
    <w:name w:val="Unresolved Mention1"/>
    <w:basedOn w:val="DefaultParagraphFont"/>
    <w:uiPriority w:val="99"/>
    <w:semiHidden/>
    <w:unhideWhenUsed/>
    <w:rsid w:val="009A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4064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BA - HB02839 (Committee Report (Unamended))</vt:lpstr>
    </vt:vector>
  </TitlesOfParts>
  <Company>State of Texas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20988</dc:subject>
  <dc:creator>State of Texas</dc:creator>
  <dc:description>HB 2839 by Smithee-(H)Insurance</dc:description>
  <cp:lastModifiedBy>Stacey Nicchio</cp:lastModifiedBy>
  <cp:revision>2</cp:revision>
  <cp:lastPrinted>2003-11-26T17:21:00Z</cp:lastPrinted>
  <dcterms:created xsi:type="dcterms:W3CDTF">2023-04-04T22:25:00Z</dcterms:created>
  <dcterms:modified xsi:type="dcterms:W3CDTF">2023-04-04T22:25:00Z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23.89.478</vt:lpwstr>
  </property>
</Properties>
</file>