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F1B5E" w14:paraId="18E61AF5" w14:textId="77777777" w:rsidTr="00345119">
        <w:tc>
          <w:tcPr>
            <w:tcW w:w="9576" w:type="dxa"/>
            <w:noWrap/>
          </w:tcPr>
          <w:p w14:paraId="13DCCE61" w14:textId="77777777" w:rsidR="008423E4" w:rsidRPr="0022177D" w:rsidRDefault="00192A0B" w:rsidP="00AA0827">
            <w:pPr>
              <w:pStyle w:val="Heading1"/>
            </w:pPr>
            <w:r w:rsidRPr="00631897">
              <w:t>BILL ANALYSIS</w:t>
            </w:r>
          </w:p>
        </w:tc>
      </w:tr>
    </w:tbl>
    <w:p w14:paraId="4EA4F9ED" w14:textId="77777777" w:rsidR="008423E4" w:rsidRPr="0022177D" w:rsidRDefault="008423E4" w:rsidP="00AA0827">
      <w:pPr>
        <w:jc w:val="center"/>
      </w:pPr>
    </w:p>
    <w:p w14:paraId="2A14D988" w14:textId="77777777" w:rsidR="008423E4" w:rsidRPr="00B31F0E" w:rsidRDefault="008423E4" w:rsidP="00AA0827"/>
    <w:p w14:paraId="7CEA077A" w14:textId="77777777" w:rsidR="008423E4" w:rsidRPr="00742794" w:rsidRDefault="008423E4" w:rsidP="00AA0827">
      <w:pPr>
        <w:tabs>
          <w:tab w:val="right" w:pos="9360"/>
        </w:tabs>
      </w:pPr>
    </w:p>
    <w:tbl>
      <w:tblPr>
        <w:tblW w:w="0" w:type="auto"/>
        <w:tblLayout w:type="fixed"/>
        <w:tblLook w:val="01E0" w:firstRow="1" w:lastRow="1" w:firstColumn="1" w:lastColumn="1" w:noHBand="0" w:noVBand="0"/>
      </w:tblPr>
      <w:tblGrid>
        <w:gridCol w:w="9576"/>
      </w:tblGrid>
      <w:tr w:rsidR="00BF1B5E" w14:paraId="2B6C6C35" w14:textId="77777777" w:rsidTr="00345119">
        <w:tc>
          <w:tcPr>
            <w:tcW w:w="9576" w:type="dxa"/>
          </w:tcPr>
          <w:p w14:paraId="392DC1B1" w14:textId="0589F96C" w:rsidR="008423E4" w:rsidRPr="00861995" w:rsidRDefault="00192A0B" w:rsidP="00AA0827">
            <w:pPr>
              <w:jc w:val="right"/>
            </w:pPr>
            <w:r>
              <w:t>H.B. 2858</w:t>
            </w:r>
          </w:p>
        </w:tc>
      </w:tr>
      <w:tr w:rsidR="00BF1B5E" w14:paraId="3E18E6DA" w14:textId="77777777" w:rsidTr="00345119">
        <w:tc>
          <w:tcPr>
            <w:tcW w:w="9576" w:type="dxa"/>
          </w:tcPr>
          <w:p w14:paraId="797FFCF9" w14:textId="0AB160B2" w:rsidR="008423E4" w:rsidRPr="00861995" w:rsidRDefault="00192A0B" w:rsidP="00AA0827">
            <w:pPr>
              <w:jc w:val="right"/>
            </w:pPr>
            <w:r>
              <w:t xml:space="preserve">By: </w:t>
            </w:r>
            <w:r w:rsidR="00393049">
              <w:t>Morales Shaw</w:t>
            </w:r>
          </w:p>
        </w:tc>
      </w:tr>
      <w:tr w:rsidR="00BF1B5E" w14:paraId="76C4B390" w14:textId="77777777" w:rsidTr="00345119">
        <w:tc>
          <w:tcPr>
            <w:tcW w:w="9576" w:type="dxa"/>
          </w:tcPr>
          <w:p w14:paraId="5C5CFF8D" w14:textId="0F16A153" w:rsidR="008423E4" w:rsidRPr="00861995" w:rsidRDefault="00192A0B" w:rsidP="00AA0827">
            <w:pPr>
              <w:jc w:val="right"/>
            </w:pPr>
            <w:r>
              <w:t>State Affairs</w:t>
            </w:r>
          </w:p>
        </w:tc>
      </w:tr>
      <w:tr w:rsidR="00BF1B5E" w14:paraId="1DC72E22" w14:textId="77777777" w:rsidTr="00345119">
        <w:tc>
          <w:tcPr>
            <w:tcW w:w="9576" w:type="dxa"/>
          </w:tcPr>
          <w:p w14:paraId="7329985D" w14:textId="04524409" w:rsidR="008423E4" w:rsidRDefault="00192A0B" w:rsidP="00AA0827">
            <w:pPr>
              <w:jc w:val="right"/>
            </w:pPr>
            <w:r>
              <w:t>Committee Report (Unamended)</w:t>
            </w:r>
          </w:p>
        </w:tc>
      </w:tr>
    </w:tbl>
    <w:p w14:paraId="7D419C0C" w14:textId="77777777" w:rsidR="008423E4" w:rsidRDefault="008423E4" w:rsidP="00AA0827">
      <w:pPr>
        <w:tabs>
          <w:tab w:val="right" w:pos="9360"/>
        </w:tabs>
      </w:pPr>
    </w:p>
    <w:p w14:paraId="590C866C" w14:textId="77777777" w:rsidR="008423E4" w:rsidRDefault="008423E4" w:rsidP="00AA0827"/>
    <w:p w14:paraId="508DC60F" w14:textId="77777777" w:rsidR="008423E4" w:rsidRDefault="008423E4" w:rsidP="00AA0827"/>
    <w:tbl>
      <w:tblPr>
        <w:tblW w:w="0" w:type="auto"/>
        <w:tblCellMar>
          <w:left w:w="115" w:type="dxa"/>
          <w:right w:w="115" w:type="dxa"/>
        </w:tblCellMar>
        <w:tblLook w:val="01E0" w:firstRow="1" w:lastRow="1" w:firstColumn="1" w:lastColumn="1" w:noHBand="0" w:noVBand="0"/>
      </w:tblPr>
      <w:tblGrid>
        <w:gridCol w:w="9360"/>
      </w:tblGrid>
      <w:tr w:rsidR="00BF1B5E" w14:paraId="54CEAAF5" w14:textId="77777777" w:rsidTr="00345119">
        <w:tc>
          <w:tcPr>
            <w:tcW w:w="9576" w:type="dxa"/>
          </w:tcPr>
          <w:p w14:paraId="69F40BB5" w14:textId="77777777" w:rsidR="008423E4" w:rsidRPr="00A8133F" w:rsidRDefault="00192A0B" w:rsidP="00AA0827">
            <w:pPr>
              <w:rPr>
                <w:b/>
              </w:rPr>
            </w:pPr>
            <w:r w:rsidRPr="009C1E9A">
              <w:rPr>
                <w:b/>
                <w:u w:val="single"/>
              </w:rPr>
              <w:t>BACKGROUND AND PURPOSE</w:t>
            </w:r>
            <w:r>
              <w:rPr>
                <w:b/>
              </w:rPr>
              <w:t xml:space="preserve"> </w:t>
            </w:r>
          </w:p>
          <w:p w14:paraId="52720BEC" w14:textId="77777777" w:rsidR="008423E4" w:rsidRDefault="008423E4" w:rsidP="00AA0827"/>
          <w:p w14:paraId="500D436A" w14:textId="4454CBD2" w:rsidR="00E05F1E" w:rsidRDefault="00192A0B" w:rsidP="00AA0827">
            <w:pPr>
              <w:pStyle w:val="Header"/>
              <w:jc w:val="both"/>
            </w:pPr>
            <w:r>
              <w:t>People with disabilities regularly experience outcomes during and after a disaster that are worse than the outcomes for the general population. Despite the fact that the federal Americans with Disabilities Act requires that states and localities practice i</w:t>
            </w:r>
            <w:r>
              <w:t xml:space="preserve">nclusive disaster planning, there is no meaningful effort being made at the state level to ensure that people with disabilities don't suffer during disasters. </w:t>
            </w:r>
          </w:p>
          <w:p w14:paraId="63616D82" w14:textId="77777777" w:rsidR="00E05F1E" w:rsidRDefault="00E05F1E" w:rsidP="00AA0827">
            <w:pPr>
              <w:pStyle w:val="Header"/>
              <w:jc w:val="both"/>
            </w:pPr>
          </w:p>
          <w:p w14:paraId="577F6349" w14:textId="4234A2E5" w:rsidR="00E05F1E" w:rsidRDefault="00192A0B" w:rsidP="00AA0827">
            <w:pPr>
              <w:pStyle w:val="Header"/>
              <w:jc w:val="both"/>
            </w:pPr>
            <w:r>
              <w:t>Due to things like varied resources, a lack of education, and piecemeal government statute, dis</w:t>
            </w:r>
            <w:r>
              <w:t>aster planning is not inclusive of the needs of people with disabilities and other vulnerable populations. This unawareness</w:t>
            </w:r>
            <w:r w:rsidR="003B28B9">
              <w:t xml:space="preserve"> </w:t>
            </w:r>
            <w:r>
              <w:t>puts individuals with disabilities at an increased risk for injury</w:t>
            </w:r>
            <w:r w:rsidR="00EB2AEF">
              <w:t xml:space="preserve"> and</w:t>
            </w:r>
            <w:r>
              <w:t xml:space="preserve"> harm because they cannot access the same critical resources a</w:t>
            </w:r>
            <w:r>
              <w:t xml:space="preserve">s their nondisabled neighbors during and after disasters. Proper planning and preparedness </w:t>
            </w:r>
            <w:r w:rsidR="007A249D">
              <w:t>are</w:t>
            </w:r>
            <w:r>
              <w:t xml:space="preserve"> what mitigates risk and potential harm for the entire community. Planning can identify gaps, create more options for recovery, and build awareness and resources </w:t>
            </w:r>
            <w:r>
              <w:t xml:space="preserve">for communities. </w:t>
            </w:r>
          </w:p>
          <w:p w14:paraId="2638CC22" w14:textId="77777777" w:rsidR="00E05F1E" w:rsidRDefault="00E05F1E" w:rsidP="00AA0827">
            <w:pPr>
              <w:pStyle w:val="Header"/>
              <w:jc w:val="both"/>
            </w:pPr>
          </w:p>
          <w:p w14:paraId="7C404F85" w14:textId="014DD4CD" w:rsidR="008423E4" w:rsidRDefault="00192A0B" w:rsidP="00AA0827">
            <w:pPr>
              <w:pStyle w:val="Header"/>
              <w:jc w:val="both"/>
            </w:pPr>
            <w:r>
              <w:t>State law needs to be updated to clarify the responsibilities of state and local government entities when it comes to disaster planning for people with disabilities and other vulnerable populations. To ensure that people with disabilitie</w:t>
            </w:r>
            <w:r>
              <w:t>s and other vulnerable populations do not fare worse than the general population during and after disasters, an inclusive planning process that identifies and understands the needs of these populations must be engrained in day-to-day operations. H.B</w:t>
            </w:r>
            <w:r w:rsidR="0048074C">
              <w:t>. </w:t>
            </w:r>
            <w:r>
              <w:t xml:space="preserve">2858 </w:t>
            </w:r>
            <w:r w:rsidR="00420708">
              <w:t xml:space="preserve">seeks to </w:t>
            </w:r>
            <w:r>
              <w:t>update</w:t>
            </w:r>
            <w:r w:rsidR="00420708">
              <w:t xml:space="preserve"> </w:t>
            </w:r>
            <w:r>
              <w:t>s</w:t>
            </w:r>
            <w:r w:rsidR="00420708">
              <w:t>tate law accordingly.</w:t>
            </w:r>
            <w:r>
              <w:t xml:space="preserve"> </w:t>
            </w:r>
          </w:p>
          <w:p w14:paraId="4A37AC02" w14:textId="77777777" w:rsidR="008423E4" w:rsidRPr="00E26B13" w:rsidRDefault="008423E4" w:rsidP="00AA0827">
            <w:pPr>
              <w:rPr>
                <w:b/>
              </w:rPr>
            </w:pPr>
          </w:p>
        </w:tc>
      </w:tr>
      <w:tr w:rsidR="00BF1B5E" w14:paraId="1C5636C4" w14:textId="77777777" w:rsidTr="00345119">
        <w:tc>
          <w:tcPr>
            <w:tcW w:w="9576" w:type="dxa"/>
          </w:tcPr>
          <w:p w14:paraId="178157DE" w14:textId="77777777" w:rsidR="0017725B" w:rsidRDefault="00192A0B" w:rsidP="00AA0827">
            <w:pPr>
              <w:rPr>
                <w:b/>
                <w:u w:val="single"/>
              </w:rPr>
            </w:pPr>
            <w:r>
              <w:rPr>
                <w:b/>
                <w:u w:val="single"/>
              </w:rPr>
              <w:t>CRIMINAL JUSTICE IMPACT</w:t>
            </w:r>
          </w:p>
          <w:p w14:paraId="5814917A" w14:textId="77777777" w:rsidR="0017725B" w:rsidRDefault="0017725B" w:rsidP="00AA0827">
            <w:pPr>
              <w:rPr>
                <w:b/>
                <w:u w:val="single"/>
              </w:rPr>
            </w:pPr>
          </w:p>
          <w:p w14:paraId="29416BE3" w14:textId="4DD49943" w:rsidR="00D3286E" w:rsidRPr="00D3286E" w:rsidRDefault="00192A0B" w:rsidP="00AA0827">
            <w:pPr>
              <w:jc w:val="both"/>
            </w:pPr>
            <w:r>
              <w:t>It is the committee's opinion that this bill does not expressly create a criminal offense, increase the punishment for an existing criminal offense or category of offenses, or change the el</w:t>
            </w:r>
            <w:r>
              <w:t>igibility of a person for community supervision, parole, or mandatory supervision.</w:t>
            </w:r>
          </w:p>
          <w:p w14:paraId="196D9768" w14:textId="77777777" w:rsidR="0017725B" w:rsidRPr="0017725B" w:rsidRDefault="0017725B" w:rsidP="00AA0827">
            <w:pPr>
              <w:rPr>
                <w:b/>
                <w:u w:val="single"/>
              </w:rPr>
            </w:pPr>
          </w:p>
        </w:tc>
      </w:tr>
      <w:tr w:rsidR="00BF1B5E" w14:paraId="1D456BDF" w14:textId="77777777" w:rsidTr="00345119">
        <w:tc>
          <w:tcPr>
            <w:tcW w:w="9576" w:type="dxa"/>
          </w:tcPr>
          <w:p w14:paraId="327FC9B5" w14:textId="77777777" w:rsidR="008423E4" w:rsidRPr="00A8133F" w:rsidRDefault="00192A0B" w:rsidP="00AA0827">
            <w:pPr>
              <w:rPr>
                <w:b/>
              </w:rPr>
            </w:pPr>
            <w:r w:rsidRPr="009C1E9A">
              <w:rPr>
                <w:b/>
                <w:u w:val="single"/>
              </w:rPr>
              <w:t>RULEMAKING AUTHORITY</w:t>
            </w:r>
            <w:r>
              <w:rPr>
                <w:b/>
              </w:rPr>
              <w:t xml:space="preserve"> </w:t>
            </w:r>
          </w:p>
          <w:p w14:paraId="6B69E9B0" w14:textId="77777777" w:rsidR="008423E4" w:rsidRDefault="008423E4" w:rsidP="00AA0827"/>
          <w:p w14:paraId="66F7E1A8" w14:textId="4E98DB3F" w:rsidR="00D3286E" w:rsidRDefault="00192A0B" w:rsidP="00AA0827">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14:paraId="29AE42CD" w14:textId="77777777" w:rsidR="008423E4" w:rsidRPr="00E21FDC" w:rsidRDefault="008423E4" w:rsidP="00AA0827">
            <w:pPr>
              <w:rPr>
                <w:b/>
              </w:rPr>
            </w:pPr>
          </w:p>
        </w:tc>
      </w:tr>
      <w:tr w:rsidR="00BF1B5E" w14:paraId="43327094" w14:textId="77777777" w:rsidTr="00345119">
        <w:tc>
          <w:tcPr>
            <w:tcW w:w="9576" w:type="dxa"/>
          </w:tcPr>
          <w:p w14:paraId="0B4802BC" w14:textId="77777777" w:rsidR="008423E4" w:rsidRPr="00A8133F" w:rsidRDefault="00192A0B" w:rsidP="00AA0827">
            <w:pPr>
              <w:rPr>
                <w:b/>
              </w:rPr>
            </w:pPr>
            <w:r w:rsidRPr="009C1E9A">
              <w:rPr>
                <w:b/>
                <w:u w:val="single"/>
              </w:rPr>
              <w:t>ANALYSIS</w:t>
            </w:r>
            <w:r>
              <w:rPr>
                <w:b/>
              </w:rPr>
              <w:t xml:space="preserve"> </w:t>
            </w:r>
          </w:p>
          <w:p w14:paraId="649DAD07" w14:textId="77777777" w:rsidR="008423E4" w:rsidRDefault="008423E4" w:rsidP="00AA0827"/>
          <w:p w14:paraId="65A11524" w14:textId="3A69ECAC" w:rsidR="001B058B" w:rsidRDefault="00192A0B" w:rsidP="00AA0827">
            <w:pPr>
              <w:pStyle w:val="Header"/>
              <w:tabs>
                <w:tab w:val="clear" w:pos="4320"/>
                <w:tab w:val="clear" w:pos="8640"/>
              </w:tabs>
              <w:jc w:val="both"/>
            </w:pPr>
            <w:r>
              <w:t xml:space="preserve">H.B. 2858 amends the Government Code to </w:t>
            </w:r>
            <w:r w:rsidR="00D464EC">
              <w:t>require</w:t>
            </w:r>
            <w:r>
              <w:t xml:space="preserve"> the model guide for local officials regarding disaster response and recovery developed by the Texas Division of Emergency Management</w:t>
            </w:r>
            <w:r w:rsidR="00D464EC">
              <w:t xml:space="preserve"> to include </w:t>
            </w:r>
            <w:r>
              <w:t>information on planning pra</w:t>
            </w:r>
            <w:r>
              <w:t>ctices for developing and reviewing local and interjurisdictional emergency management plans to ensure:</w:t>
            </w:r>
          </w:p>
          <w:p w14:paraId="0963A785" w14:textId="434C241B" w:rsidR="001B058B" w:rsidRDefault="00192A0B" w:rsidP="00AA0827">
            <w:pPr>
              <w:pStyle w:val="Header"/>
              <w:numPr>
                <w:ilvl w:val="0"/>
                <w:numId w:val="1"/>
              </w:numPr>
              <w:jc w:val="both"/>
            </w:pPr>
            <w:r>
              <w:t>the needs of the community's vulnerable populations, including persons with disabilities, persons who are homeless, and low-income households, are accur</w:t>
            </w:r>
            <w:r>
              <w:t>ately identified;</w:t>
            </w:r>
          </w:p>
          <w:p w14:paraId="59C80A28" w14:textId="3F99FC20" w:rsidR="001B058B" w:rsidRDefault="00192A0B" w:rsidP="00AA0827">
            <w:pPr>
              <w:pStyle w:val="Header"/>
              <w:numPr>
                <w:ilvl w:val="0"/>
                <w:numId w:val="1"/>
              </w:numPr>
              <w:jc w:val="both"/>
            </w:pPr>
            <w:r>
              <w:t xml:space="preserve">the emergency management plans address the </w:t>
            </w:r>
            <w:r w:rsidR="008E46A9">
              <w:t xml:space="preserve">identified </w:t>
            </w:r>
            <w:r>
              <w:t>needs</w:t>
            </w:r>
            <w:r w:rsidR="008E46A9">
              <w:t>;</w:t>
            </w:r>
            <w:r>
              <w:t xml:space="preserve"> and</w:t>
            </w:r>
          </w:p>
          <w:p w14:paraId="30438790" w14:textId="66A4F273" w:rsidR="008E46A9" w:rsidRDefault="00192A0B" w:rsidP="00AA0827">
            <w:pPr>
              <w:pStyle w:val="Header"/>
              <w:numPr>
                <w:ilvl w:val="0"/>
                <w:numId w:val="1"/>
              </w:numPr>
              <w:tabs>
                <w:tab w:val="clear" w:pos="4320"/>
                <w:tab w:val="clear" w:pos="8640"/>
              </w:tabs>
              <w:jc w:val="both"/>
            </w:pPr>
            <w:r>
              <w:t>the community resources that vulnerable populations rely on remain available during a disaster.</w:t>
            </w:r>
          </w:p>
          <w:p w14:paraId="60F625E7" w14:textId="5E18FFFC" w:rsidR="008E46A9" w:rsidRDefault="008E46A9" w:rsidP="00AA0827">
            <w:pPr>
              <w:pStyle w:val="Header"/>
              <w:tabs>
                <w:tab w:val="clear" w:pos="4320"/>
                <w:tab w:val="clear" w:pos="8640"/>
              </w:tabs>
              <w:jc w:val="both"/>
            </w:pPr>
          </w:p>
          <w:p w14:paraId="00214410" w14:textId="4550CD6D" w:rsidR="008E46A9" w:rsidRDefault="00192A0B" w:rsidP="00AA0827">
            <w:pPr>
              <w:pStyle w:val="Header"/>
              <w:tabs>
                <w:tab w:val="clear" w:pos="4320"/>
                <w:tab w:val="clear" w:pos="8640"/>
              </w:tabs>
              <w:jc w:val="both"/>
            </w:pPr>
            <w:r>
              <w:t xml:space="preserve">H.B. 2858 </w:t>
            </w:r>
            <w:r w:rsidR="00D464EC">
              <w:t>requires</w:t>
            </w:r>
            <w:r>
              <w:t xml:space="preserve"> each </w:t>
            </w:r>
            <w:r w:rsidRPr="008E46A9">
              <w:t>local and interjurisdictional emergency management p</w:t>
            </w:r>
            <w:r w:rsidRPr="008E46A9">
              <w:t>lan</w:t>
            </w:r>
            <w:r w:rsidR="00D464EC">
              <w:t xml:space="preserve"> to provide for the following</w:t>
            </w:r>
            <w:r w:rsidR="00DE3C07">
              <w:t>, in addition to the topics currently provided for</w:t>
            </w:r>
            <w:r>
              <w:t>:</w:t>
            </w:r>
          </w:p>
          <w:p w14:paraId="5449A7BF" w14:textId="77777777" w:rsidR="008E46A9" w:rsidRDefault="00192A0B" w:rsidP="00AA0827">
            <w:pPr>
              <w:pStyle w:val="Header"/>
              <w:numPr>
                <w:ilvl w:val="0"/>
                <w:numId w:val="2"/>
              </w:numPr>
              <w:jc w:val="both"/>
            </w:pPr>
            <w:r>
              <w:t>integrated and inclusive operations specific to individuals with disabilities to afford those individuals an equitable opportunity to benefit from all disaster response and</w:t>
            </w:r>
            <w:r>
              <w:t xml:space="preserve"> recovery measures, programs, services, and activities;</w:t>
            </w:r>
          </w:p>
          <w:p w14:paraId="4BCDAD9E" w14:textId="6A4A7A3B" w:rsidR="008E46A9" w:rsidRDefault="00192A0B" w:rsidP="00AA0827">
            <w:pPr>
              <w:pStyle w:val="Header"/>
              <w:numPr>
                <w:ilvl w:val="0"/>
                <w:numId w:val="2"/>
              </w:numPr>
              <w:jc w:val="both"/>
            </w:pPr>
            <w:r>
              <w:t>the increase in the capabilities of local emergency shelters in the provision of shelter and care for individuals with disabilities during a disaster;</w:t>
            </w:r>
          </w:p>
          <w:p w14:paraId="529DE136" w14:textId="7FB536CA" w:rsidR="008E46A9" w:rsidRDefault="00192A0B" w:rsidP="00AA0827">
            <w:pPr>
              <w:pStyle w:val="Header"/>
              <w:numPr>
                <w:ilvl w:val="0"/>
                <w:numId w:val="2"/>
              </w:numPr>
              <w:jc w:val="both"/>
            </w:pPr>
            <w:r>
              <w:t xml:space="preserve">wellness checks for individuals with </w:t>
            </w:r>
            <w:r>
              <w:t>disabilities;</w:t>
            </w:r>
          </w:p>
          <w:p w14:paraId="5C1C32F2" w14:textId="174C9B47" w:rsidR="008E46A9" w:rsidRDefault="00192A0B" w:rsidP="00AA0827">
            <w:pPr>
              <w:pStyle w:val="Header"/>
              <w:numPr>
                <w:ilvl w:val="0"/>
                <w:numId w:val="2"/>
              </w:numPr>
              <w:jc w:val="both"/>
            </w:pPr>
            <w:r>
              <w:t>the establishment of minimum health-related standards for short-term and long-term shelter operations for shelters operated with state funds or receiving state assistance;</w:t>
            </w:r>
          </w:p>
          <w:p w14:paraId="3B72D9B6" w14:textId="58217B93" w:rsidR="008E46A9" w:rsidRDefault="00192A0B" w:rsidP="00AA0827">
            <w:pPr>
              <w:pStyle w:val="Header"/>
              <w:numPr>
                <w:ilvl w:val="0"/>
                <w:numId w:val="2"/>
              </w:numPr>
              <w:jc w:val="both"/>
            </w:pPr>
            <w:r>
              <w:t>an emergency notification system that notifies individuals with disabi</w:t>
            </w:r>
            <w:r>
              <w:t>lities of a disaster or emergency and of any actions the individuals should take to prepare for or respond to the disaster or emergency;</w:t>
            </w:r>
          </w:p>
          <w:p w14:paraId="4B19742D" w14:textId="40777A87" w:rsidR="008E46A9" w:rsidRDefault="00192A0B" w:rsidP="00AA0827">
            <w:pPr>
              <w:pStyle w:val="Header"/>
              <w:numPr>
                <w:ilvl w:val="0"/>
                <w:numId w:val="2"/>
              </w:numPr>
              <w:jc w:val="both"/>
            </w:pPr>
            <w:r>
              <w:t>personnel surge capacity during a disaster, including plans for providing lodging and meals for disaster relief workers</w:t>
            </w:r>
            <w:r>
              <w:t xml:space="preserve"> and volunteers; and</w:t>
            </w:r>
          </w:p>
          <w:p w14:paraId="0AF6B6EC" w14:textId="77777777" w:rsidR="00CC54CE" w:rsidRDefault="00192A0B" w:rsidP="00AA0827">
            <w:pPr>
              <w:pStyle w:val="Header"/>
              <w:numPr>
                <w:ilvl w:val="0"/>
                <w:numId w:val="2"/>
              </w:numPr>
              <w:tabs>
                <w:tab w:val="clear" w:pos="4320"/>
                <w:tab w:val="clear" w:pos="8640"/>
              </w:tabs>
              <w:jc w:val="both"/>
            </w:pPr>
            <w:r>
              <w:t>horizontal integration of emergency preparedness and response plans required for licensed facilities and providers serving individuals with disabilities.</w:t>
            </w:r>
          </w:p>
          <w:p w14:paraId="2A7FA122" w14:textId="77777777" w:rsidR="00CC54CE" w:rsidRDefault="00CC54CE" w:rsidP="00AA0827">
            <w:pPr>
              <w:pStyle w:val="Header"/>
              <w:tabs>
                <w:tab w:val="clear" w:pos="4320"/>
                <w:tab w:val="clear" w:pos="8640"/>
              </w:tabs>
              <w:jc w:val="both"/>
            </w:pPr>
          </w:p>
          <w:p w14:paraId="09C5F0C7" w14:textId="3E27618A" w:rsidR="00D464EC" w:rsidRDefault="00192A0B" w:rsidP="00AA0827">
            <w:pPr>
              <w:pStyle w:val="Header"/>
              <w:tabs>
                <w:tab w:val="clear" w:pos="4320"/>
                <w:tab w:val="clear" w:pos="8640"/>
              </w:tabs>
              <w:jc w:val="both"/>
            </w:pPr>
            <w:r>
              <w:t>H.B. 2858</w:t>
            </w:r>
            <w:r w:rsidR="008E46A9">
              <w:t xml:space="preserve"> requires the</w:t>
            </w:r>
            <w:r>
              <w:t xml:space="preserve"> disaster and emergency</w:t>
            </w:r>
            <w:r w:rsidR="008E46A9">
              <w:t xml:space="preserve"> </w:t>
            </w:r>
            <w:r w:rsidR="00F7775B">
              <w:t xml:space="preserve">education </w:t>
            </w:r>
            <w:r w:rsidR="008E46A9">
              <w:t>program established by the Department of State Health Services</w:t>
            </w:r>
            <w:r>
              <w:t xml:space="preserve"> (DSHS)</w:t>
            </w:r>
            <w:r w:rsidR="008E46A9">
              <w:t xml:space="preserve"> to address</w:t>
            </w:r>
            <w:r w:rsidR="00E05F1E">
              <w:t xml:space="preserve"> </w:t>
            </w:r>
            <w:r w:rsidR="008E46A9" w:rsidRPr="008E46A9">
              <w:t>the resources, services, and programs that are available to address the needs of persons with disabilities during a disaster or other emergency.</w:t>
            </w:r>
            <w:r>
              <w:t xml:space="preserve"> The bill requires the DSHS preparedness coordinating c</w:t>
            </w:r>
            <w:r>
              <w:t xml:space="preserve">ouncil to </w:t>
            </w:r>
            <w:r w:rsidRPr="00CC54CE">
              <w:t>create a framework and provide guidance for the development of crisis standards of care plans</w:t>
            </w:r>
            <w:r>
              <w:t xml:space="preserve">. </w:t>
            </w:r>
            <w:r w:rsidRPr="00CC54CE">
              <w:t xml:space="preserve">In developing the standards, the council </w:t>
            </w:r>
            <w:r>
              <w:t>must</w:t>
            </w:r>
            <w:r w:rsidRPr="00CC54CE">
              <w:t xml:space="preserve"> consult with </w:t>
            </w:r>
            <w:r>
              <w:t>DSHS;</w:t>
            </w:r>
            <w:r w:rsidRPr="00CC54CE">
              <w:t xml:space="preserve"> health care facilities</w:t>
            </w:r>
            <w:r>
              <w:t>;</w:t>
            </w:r>
            <w:r w:rsidRPr="00CC54CE">
              <w:t xml:space="preserve"> county officials</w:t>
            </w:r>
            <w:r>
              <w:t>;</w:t>
            </w:r>
            <w:r w:rsidRPr="00CC54CE">
              <w:t xml:space="preserve"> trauma service area regional </w:t>
            </w:r>
            <w:r w:rsidRPr="00CC54CE">
              <w:t>advisory councils</w:t>
            </w:r>
            <w:r>
              <w:t>;</w:t>
            </w:r>
            <w:r w:rsidRPr="00CC54CE">
              <w:t xml:space="preserve"> and each council of government, regional planning commission, or similar regional planning agency.</w:t>
            </w:r>
            <w:r>
              <w:t xml:space="preserve"> </w:t>
            </w:r>
            <w:r w:rsidR="00DE3C07">
              <w:t>The bill revises the requirement for each council of government, regional planning commission, or similar regional planning agency to develop a regional plan for personnel surge capacity during disasters to require that this regional plan be part of a crisis standards of care plan.</w:t>
            </w:r>
          </w:p>
          <w:p w14:paraId="03802D26" w14:textId="77777777" w:rsidR="00D464EC" w:rsidRDefault="00D464EC" w:rsidP="00AA0827">
            <w:pPr>
              <w:pStyle w:val="Header"/>
              <w:tabs>
                <w:tab w:val="clear" w:pos="4320"/>
                <w:tab w:val="clear" w:pos="8640"/>
              </w:tabs>
              <w:jc w:val="both"/>
            </w:pPr>
          </w:p>
          <w:p w14:paraId="1A38EADE" w14:textId="07D5AE7F" w:rsidR="00660130" w:rsidRDefault="00192A0B" w:rsidP="00AA0827">
            <w:pPr>
              <w:pStyle w:val="Header"/>
              <w:tabs>
                <w:tab w:val="clear" w:pos="4320"/>
                <w:tab w:val="clear" w:pos="8640"/>
              </w:tabs>
              <w:jc w:val="both"/>
            </w:pPr>
            <w:r>
              <w:t>H.B. 2858</w:t>
            </w:r>
            <w:r w:rsidR="00CC54CE">
              <w:t xml:space="preserve"> </w:t>
            </w:r>
            <w:r>
              <w:t>requires the dynamic information database on which a public service provider's emergency notificatio</w:t>
            </w:r>
            <w:r>
              <w:t xml:space="preserve">n system relies to allow the provider to send emergency messages in both audio and visual formats. </w:t>
            </w:r>
          </w:p>
          <w:p w14:paraId="6D08B0A9" w14:textId="77777777" w:rsidR="00660130" w:rsidRDefault="00660130" w:rsidP="00AA0827">
            <w:pPr>
              <w:pStyle w:val="Header"/>
              <w:tabs>
                <w:tab w:val="clear" w:pos="4320"/>
                <w:tab w:val="clear" w:pos="8640"/>
              </w:tabs>
              <w:jc w:val="both"/>
            </w:pPr>
          </w:p>
          <w:p w14:paraId="59A32F0B" w14:textId="03680A04" w:rsidR="00CC54CE" w:rsidRDefault="00192A0B" w:rsidP="00AA0827">
            <w:pPr>
              <w:pStyle w:val="Header"/>
              <w:tabs>
                <w:tab w:val="clear" w:pos="4320"/>
                <w:tab w:val="clear" w:pos="8640"/>
              </w:tabs>
              <w:jc w:val="both"/>
            </w:pPr>
            <w:r>
              <w:t xml:space="preserve">H.B. 2858 requires the </w:t>
            </w:r>
            <w:r w:rsidRPr="00CC54CE">
              <w:t>governor's homeland security strategy</w:t>
            </w:r>
            <w:r>
              <w:t xml:space="preserve"> to include specific plans for </w:t>
            </w:r>
            <w:r w:rsidRPr="00CC54CE">
              <w:t>building community resilience and reducing long-term vulnerabili</w:t>
            </w:r>
            <w:r w:rsidRPr="00CC54CE">
              <w:t>ty for persons with disabilities by implementing inclusive disaster and emergency planning practices at all levels of government.</w:t>
            </w:r>
          </w:p>
          <w:p w14:paraId="6344D973" w14:textId="63570896" w:rsidR="00CC54CE" w:rsidRDefault="00CC54CE" w:rsidP="00AA0827">
            <w:pPr>
              <w:pStyle w:val="Header"/>
              <w:tabs>
                <w:tab w:val="clear" w:pos="4320"/>
                <w:tab w:val="clear" w:pos="8640"/>
              </w:tabs>
              <w:jc w:val="both"/>
            </w:pPr>
          </w:p>
          <w:p w14:paraId="1CF14D58" w14:textId="5D6387E6" w:rsidR="00CC54CE" w:rsidRPr="009C36CD" w:rsidRDefault="00192A0B" w:rsidP="00AA0827">
            <w:pPr>
              <w:pStyle w:val="Header"/>
              <w:tabs>
                <w:tab w:val="clear" w:pos="4320"/>
                <w:tab w:val="clear" w:pos="8640"/>
              </w:tabs>
              <w:jc w:val="both"/>
            </w:pPr>
            <w:r>
              <w:t xml:space="preserve">H.B. 2858 amends the Health and Safety Code to </w:t>
            </w:r>
            <w:r w:rsidR="00D3286E">
              <w:t>require a declaration</w:t>
            </w:r>
            <w:r>
              <w:t xml:space="preserve"> </w:t>
            </w:r>
            <w:r w:rsidR="00660130">
              <w:t xml:space="preserve">of </w:t>
            </w:r>
            <w:r w:rsidR="00660130" w:rsidRPr="00660130">
              <w:t xml:space="preserve">a statewide or regional public health disaster or </w:t>
            </w:r>
            <w:r w:rsidR="00660130">
              <w:t xml:space="preserve">an </w:t>
            </w:r>
            <w:r w:rsidR="00660130" w:rsidRPr="00660130">
              <w:t xml:space="preserve">order </w:t>
            </w:r>
            <w:r w:rsidR="00F7775B">
              <w:t xml:space="preserve">of </w:t>
            </w:r>
            <w:r w:rsidR="00660130" w:rsidRPr="00660130">
              <w:t>a statewide or regional public health emergency</w:t>
            </w:r>
            <w:r w:rsidR="00660130">
              <w:t xml:space="preserve"> </w:t>
            </w:r>
            <w:r w:rsidR="00D3286E">
              <w:t xml:space="preserve">to include </w:t>
            </w:r>
            <w:r w:rsidR="00D3286E" w:rsidRPr="00D3286E">
              <w:t>the threshold event for implementing crisis standards of care</w:t>
            </w:r>
            <w:r w:rsidR="00D3286E">
              <w:t>.</w:t>
            </w:r>
          </w:p>
          <w:p w14:paraId="7D83C53B" w14:textId="77777777" w:rsidR="008423E4" w:rsidRPr="00835628" w:rsidRDefault="008423E4" w:rsidP="00AA0827">
            <w:pPr>
              <w:rPr>
                <w:b/>
              </w:rPr>
            </w:pPr>
          </w:p>
        </w:tc>
      </w:tr>
      <w:tr w:rsidR="00BF1B5E" w14:paraId="1C58DF93" w14:textId="77777777" w:rsidTr="00345119">
        <w:tc>
          <w:tcPr>
            <w:tcW w:w="9576" w:type="dxa"/>
          </w:tcPr>
          <w:p w14:paraId="0115B942" w14:textId="77777777" w:rsidR="008423E4" w:rsidRPr="00A8133F" w:rsidRDefault="00192A0B" w:rsidP="00AA0827">
            <w:pPr>
              <w:rPr>
                <w:b/>
              </w:rPr>
            </w:pPr>
            <w:r w:rsidRPr="009C1E9A">
              <w:rPr>
                <w:b/>
                <w:u w:val="single"/>
              </w:rPr>
              <w:t>EFFECTIVE DATE</w:t>
            </w:r>
            <w:r>
              <w:rPr>
                <w:b/>
              </w:rPr>
              <w:t xml:space="preserve"> </w:t>
            </w:r>
          </w:p>
          <w:p w14:paraId="3970C423" w14:textId="77777777" w:rsidR="008423E4" w:rsidRDefault="008423E4" w:rsidP="00AA0827"/>
          <w:p w14:paraId="36213E2B" w14:textId="70088936" w:rsidR="008423E4" w:rsidRPr="003624F2" w:rsidRDefault="00192A0B" w:rsidP="00AA0827">
            <w:pPr>
              <w:pStyle w:val="Header"/>
              <w:tabs>
                <w:tab w:val="clear" w:pos="4320"/>
                <w:tab w:val="clear" w:pos="8640"/>
              </w:tabs>
              <w:jc w:val="both"/>
            </w:pPr>
            <w:r>
              <w:t>September 1, 2023.</w:t>
            </w:r>
          </w:p>
          <w:p w14:paraId="345AD98E" w14:textId="77777777" w:rsidR="008423E4" w:rsidRPr="00233FDB" w:rsidRDefault="008423E4" w:rsidP="00AA0827">
            <w:pPr>
              <w:rPr>
                <w:b/>
              </w:rPr>
            </w:pPr>
          </w:p>
        </w:tc>
      </w:tr>
    </w:tbl>
    <w:p w14:paraId="1885CCB7" w14:textId="77777777" w:rsidR="008423E4" w:rsidRPr="00BE0E75" w:rsidRDefault="008423E4" w:rsidP="00AA0827">
      <w:pPr>
        <w:jc w:val="both"/>
        <w:rPr>
          <w:rFonts w:ascii="Arial" w:hAnsi="Arial"/>
          <w:sz w:val="16"/>
          <w:szCs w:val="16"/>
        </w:rPr>
      </w:pPr>
    </w:p>
    <w:p w14:paraId="600B58CD" w14:textId="77777777" w:rsidR="004108C3" w:rsidRPr="008423E4" w:rsidRDefault="004108C3" w:rsidP="00AA082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2C82" w14:textId="77777777" w:rsidR="00000000" w:rsidRDefault="00192A0B">
      <w:r>
        <w:separator/>
      </w:r>
    </w:p>
  </w:endnote>
  <w:endnote w:type="continuationSeparator" w:id="0">
    <w:p w14:paraId="6A5FE370" w14:textId="77777777" w:rsidR="00000000" w:rsidRDefault="0019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975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F1B5E" w14:paraId="193AA2FD" w14:textId="77777777" w:rsidTr="009C1E9A">
      <w:trPr>
        <w:cantSplit/>
      </w:trPr>
      <w:tc>
        <w:tcPr>
          <w:tcW w:w="0" w:type="pct"/>
        </w:tcPr>
        <w:p w14:paraId="75339A99" w14:textId="77777777" w:rsidR="00137D90" w:rsidRDefault="00137D90" w:rsidP="009C1E9A">
          <w:pPr>
            <w:pStyle w:val="Footer"/>
            <w:tabs>
              <w:tab w:val="clear" w:pos="8640"/>
              <w:tab w:val="right" w:pos="9360"/>
            </w:tabs>
          </w:pPr>
        </w:p>
      </w:tc>
      <w:tc>
        <w:tcPr>
          <w:tcW w:w="2395" w:type="pct"/>
        </w:tcPr>
        <w:p w14:paraId="57BECF60" w14:textId="77777777" w:rsidR="00137D90" w:rsidRDefault="00137D90" w:rsidP="009C1E9A">
          <w:pPr>
            <w:pStyle w:val="Footer"/>
            <w:tabs>
              <w:tab w:val="clear" w:pos="8640"/>
              <w:tab w:val="right" w:pos="9360"/>
            </w:tabs>
          </w:pPr>
        </w:p>
        <w:p w14:paraId="4E267003" w14:textId="77777777" w:rsidR="001A4310" w:rsidRDefault="001A4310" w:rsidP="009C1E9A">
          <w:pPr>
            <w:pStyle w:val="Footer"/>
            <w:tabs>
              <w:tab w:val="clear" w:pos="8640"/>
              <w:tab w:val="right" w:pos="9360"/>
            </w:tabs>
          </w:pPr>
        </w:p>
        <w:p w14:paraId="33A410A3" w14:textId="77777777" w:rsidR="00137D90" w:rsidRDefault="00137D90" w:rsidP="009C1E9A">
          <w:pPr>
            <w:pStyle w:val="Footer"/>
            <w:tabs>
              <w:tab w:val="clear" w:pos="8640"/>
              <w:tab w:val="right" w:pos="9360"/>
            </w:tabs>
          </w:pPr>
        </w:p>
      </w:tc>
      <w:tc>
        <w:tcPr>
          <w:tcW w:w="2453" w:type="pct"/>
        </w:tcPr>
        <w:p w14:paraId="381F061F" w14:textId="77777777" w:rsidR="00137D90" w:rsidRDefault="00137D90" w:rsidP="009C1E9A">
          <w:pPr>
            <w:pStyle w:val="Footer"/>
            <w:tabs>
              <w:tab w:val="clear" w:pos="8640"/>
              <w:tab w:val="right" w:pos="9360"/>
            </w:tabs>
            <w:jc w:val="right"/>
          </w:pPr>
        </w:p>
      </w:tc>
    </w:tr>
    <w:tr w:rsidR="00BF1B5E" w14:paraId="765543EC" w14:textId="77777777" w:rsidTr="009C1E9A">
      <w:trPr>
        <w:cantSplit/>
      </w:trPr>
      <w:tc>
        <w:tcPr>
          <w:tcW w:w="0" w:type="pct"/>
        </w:tcPr>
        <w:p w14:paraId="798B8193" w14:textId="77777777" w:rsidR="00EC379B" w:rsidRDefault="00EC379B" w:rsidP="009C1E9A">
          <w:pPr>
            <w:pStyle w:val="Footer"/>
            <w:tabs>
              <w:tab w:val="clear" w:pos="8640"/>
              <w:tab w:val="right" w:pos="9360"/>
            </w:tabs>
          </w:pPr>
        </w:p>
      </w:tc>
      <w:tc>
        <w:tcPr>
          <w:tcW w:w="2395" w:type="pct"/>
        </w:tcPr>
        <w:p w14:paraId="77F6D10C" w14:textId="2A58A691" w:rsidR="00EC379B" w:rsidRPr="009C1E9A" w:rsidRDefault="00192A0B" w:rsidP="009C1E9A">
          <w:pPr>
            <w:pStyle w:val="Footer"/>
            <w:tabs>
              <w:tab w:val="clear" w:pos="8640"/>
              <w:tab w:val="right" w:pos="9360"/>
            </w:tabs>
            <w:rPr>
              <w:rFonts w:ascii="Shruti" w:hAnsi="Shruti"/>
              <w:sz w:val="22"/>
            </w:rPr>
          </w:pPr>
          <w:r>
            <w:rPr>
              <w:rFonts w:ascii="Shruti" w:hAnsi="Shruti"/>
              <w:sz w:val="22"/>
            </w:rPr>
            <w:t>88R 29006-D</w:t>
          </w:r>
        </w:p>
      </w:tc>
      <w:tc>
        <w:tcPr>
          <w:tcW w:w="2453" w:type="pct"/>
        </w:tcPr>
        <w:p w14:paraId="52BEA1E2" w14:textId="785A0A33" w:rsidR="00EC379B" w:rsidRDefault="00192A0B" w:rsidP="009C1E9A">
          <w:pPr>
            <w:pStyle w:val="Footer"/>
            <w:tabs>
              <w:tab w:val="clear" w:pos="8640"/>
              <w:tab w:val="right" w:pos="9360"/>
            </w:tabs>
            <w:jc w:val="right"/>
          </w:pPr>
          <w:r>
            <w:fldChar w:fldCharType="begin"/>
          </w:r>
          <w:r>
            <w:instrText xml:space="preserve"> DOCPROPERTY  OTID  \* MERGEFORMAT </w:instrText>
          </w:r>
          <w:r>
            <w:fldChar w:fldCharType="separate"/>
          </w:r>
          <w:r w:rsidR="007306E3">
            <w:t>23.126.1052</w:t>
          </w:r>
          <w:r>
            <w:fldChar w:fldCharType="end"/>
          </w:r>
        </w:p>
      </w:tc>
    </w:tr>
    <w:tr w:rsidR="00BF1B5E" w14:paraId="4069F0D1" w14:textId="77777777" w:rsidTr="009C1E9A">
      <w:trPr>
        <w:cantSplit/>
      </w:trPr>
      <w:tc>
        <w:tcPr>
          <w:tcW w:w="0" w:type="pct"/>
        </w:tcPr>
        <w:p w14:paraId="401BB95C" w14:textId="77777777" w:rsidR="00EC379B" w:rsidRDefault="00EC379B" w:rsidP="009C1E9A">
          <w:pPr>
            <w:pStyle w:val="Footer"/>
            <w:tabs>
              <w:tab w:val="clear" w:pos="4320"/>
              <w:tab w:val="clear" w:pos="8640"/>
              <w:tab w:val="left" w:pos="2865"/>
            </w:tabs>
          </w:pPr>
        </w:p>
      </w:tc>
      <w:tc>
        <w:tcPr>
          <w:tcW w:w="2395" w:type="pct"/>
        </w:tcPr>
        <w:p w14:paraId="02A2C56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97AF49A" w14:textId="77777777" w:rsidR="00EC379B" w:rsidRDefault="00EC379B" w:rsidP="006D504F">
          <w:pPr>
            <w:pStyle w:val="Footer"/>
            <w:rPr>
              <w:rStyle w:val="PageNumber"/>
            </w:rPr>
          </w:pPr>
        </w:p>
        <w:p w14:paraId="3D069409" w14:textId="77777777" w:rsidR="00EC379B" w:rsidRDefault="00EC379B" w:rsidP="009C1E9A">
          <w:pPr>
            <w:pStyle w:val="Footer"/>
            <w:tabs>
              <w:tab w:val="clear" w:pos="8640"/>
              <w:tab w:val="right" w:pos="9360"/>
            </w:tabs>
            <w:jc w:val="right"/>
          </w:pPr>
        </w:p>
      </w:tc>
    </w:tr>
    <w:tr w:rsidR="00BF1B5E" w14:paraId="48569E1D" w14:textId="77777777" w:rsidTr="009C1E9A">
      <w:trPr>
        <w:cantSplit/>
        <w:trHeight w:val="323"/>
      </w:trPr>
      <w:tc>
        <w:tcPr>
          <w:tcW w:w="0" w:type="pct"/>
          <w:gridSpan w:val="3"/>
        </w:tcPr>
        <w:p w14:paraId="3B4849B5" w14:textId="77777777" w:rsidR="00EC379B" w:rsidRDefault="00192A0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407F0A" w14:textId="77777777" w:rsidR="00EC379B" w:rsidRDefault="00EC379B" w:rsidP="009C1E9A">
          <w:pPr>
            <w:pStyle w:val="Footer"/>
            <w:tabs>
              <w:tab w:val="clear" w:pos="8640"/>
              <w:tab w:val="right" w:pos="9360"/>
            </w:tabs>
            <w:jc w:val="center"/>
          </w:pPr>
        </w:p>
      </w:tc>
    </w:tr>
  </w:tbl>
  <w:p w14:paraId="3DFCA59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660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BD4C" w14:textId="77777777" w:rsidR="00000000" w:rsidRDefault="00192A0B">
      <w:r>
        <w:separator/>
      </w:r>
    </w:p>
  </w:footnote>
  <w:footnote w:type="continuationSeparator" w:id="0">
    <w:p w14:paraId="1975EA8A" w14:textId="77777777" w:rsidR="00000000" w:rsidRDefault="00192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240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65D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DD0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0E4"/>
    <w:multiLevelType w:val="hybridMultilevel"/>
    <w:tmpl w:val="25FCA2E6"/>
    <w:lvl w:ilvl="0" w:tplc="B620870C">
      <w:start w:val="1"/>
      <w:numFmt w:val="bullet"/>
      <w:lvlText w:val=""/>
      <w:lvlJc w:val="left"/>
      <w:pPr>
        <w:tabs>
          <w:tab w:val="num" w:pos="720"/>
        </w:tabs>
        <w:ind w:left="720" w:hanging="360"/>
      </w:pPr>
      <w:rPr>
        <w:rFonts w:ascii="Symbol" w:hAnsi="Symbol" w:hint="default"/>
      </w:rPr>
    </w:lvl>
    <w:lvl w:ilvl="1" w:tplc="5B0C3DEA" w:tentative="1">
      <w:start w:val="1"/>
      <w:numFmt w:val="bullet"/>
      <w:lvlText w:val="o"/>
      <w:lvlJc w:val="left"/>
      <w:pPr>
        <w:ind w:left="1440" w:hanging="360"/>
      </w:pPr>
      <w:rPr>
        <w:rFonts w:ascii="Courier New" w:hAnsi="Courier New" w:cs="Courier New" w:hint="default"/>
      </w:rPr>
    </w:lvl>
    <w:lvl w:ilvl="2" w:tplc="8D22C48E" w:tentative="1">
      <w:start w:val="1"/>
      <w:numFmt w:val="bullet"/>
      <w:lvlText w:val=""/>
      <w:lvlJc w:val="left"/>
      <w:pPr>
        <w:ind w:left="2160" w:hanging="360"/>
      </w:pPr>
      <w:rPr>
        <w:rFonts w:ascii="Wingdings" w:hAnsi="Wingdings" w:hint="default"/>
      </w:rPr>
    </w:lvl>
    <w:lvl w:ilvl="3" w:tplc="27E26150" w:tentative="1">
      <w:start w:val="1"/>
      <w:numFmt w:val="bullet"/>
      <w:lvlText w:val=""/>
      <w:lvlJc w:val="left"/>
      <w:pPr>
        <w:ind w:left="2880" w:hanging="360"/>
      </w:pPr>
      <w:rPr>
        <w:rFonts w:ascii="Symbol" w:hAnsi="Symbol" w:hint="default"/>
      </w:rPr>
    </w:lvl>
    <w:lvl w:ilvl="4" w:tplc="8DE07376" w:tentative="1">
      <w:start w:val="1"/>
      <w:numFmt w:val="bullet"/>
      <w:lvlText w:val="o"/>
      <w:lvlJc w:val="left"/>
      <w:pPr>
        <w:ind w:left="3600" w:hanging="360"/>
      </w:pPr>
      <w:rPr>
        <w:rFonts w:ascii="Courier New" w:hAnsi="Courier New" w:cs="Courier New" w:hint="default"/>
      </w:rPr>
    </w:lvl>
    <w:lvl w:ilvl="5" w:tplc="F426153A" w:tentative="1">
      <w:start w:val="1"/>
      <w:numFmt w:val="bullet"/>
      <w:lvlText w:val=""/>
      <w:lvlJc w:val="left"/>
      <w:pPr>
        <w:ind w:left="4320" w:hanging="360"/>
      </w:pPr>
      <w:rPr>
        <w:rFonts w:ascii="Wingdings" w:hAnsi="Wingdings" w:hint="default"/>
      </w:rPr>
    </w:lvl>
    <w:lvl w:ilvl="6" w:tplc="BC2ED02C" w:tentative="1">
      <w:start w:val="1"/>
      <w:numFmt w:val="bullet"/>
      <w:lvlText w:val=""/>
      <w:lvlJc w:val="left"/>
      <w:pPr>
        <w:ind w:left="5040" w:hanging="360"/>
      </w:pPr>
      <w:rPr>
        <w:rFonts w:ascii="Symbol" w:hAnsi="Symbol" w:hint="default"/>
      </w:rPr>
    </w:lvl>
    <w:lvl w:ilvl="7" w:tplc="D45EA11E" w:tentative="1">
      <w:start w:val="1"/>
      <w:numFmt w:val="bullet"/>
      <w:lvlText w:val="o"/>
      <w:lvlJc w:val="left"/>
      <w:pPr>
        <w:ind w:left="5760" w:hanging="360"/>
      </w:pPr>
      <w:rPr>
        <w:rFonts w:ascii="Courier New" w:hAnsi="Courier New" w:cs="Courier New" w:hint="default"/>
      </w:rPr>
    </w:lvl>
    <w:lvl w:ilvl="8" w:tplc="8FF087A2" w:tentative="1">
      <w:start w:val="1"/>
      <w:numFmt w:val="bullet"/>
      <w:lvlText w:val=""/>
      <w:lvlJc w:val="left"/>
      <w:pPr>
        <w:ind w:left="6480" w:hanging="360"/>
      </w:pPr>
      <w:rPr>
        <w:rFonts w:ascii="Wingdings" w:hAnsi="Wingdings" w:hint="default"/>
      </w:rPr>
    </w:lvl>
  </w:abstractNum>
  <w:abstractNum w:abstractNumId="1" w15:restartNumberingAfterBreak="0">
    <w:nsid w:val="5FC7139D"/>
    <w:multiLevelType w:val="hybridMultilevel"/>
    <w:tmpl w:val="349E06E2"/>
    <w:lvl w:ilvl="0" w:tplc="17602ABA">
      <w:start w:val="1"/>
      <w:numFmt w:val="bullet"/>
      <w:lvlText w:val=""/>
      <w:lvlJc w:val="left"/>
      <w:pPr>
        <w:tabs>
          <w:tab w:val="num" w:pos="720"/>
        </w:tabs>
        <w:ind w:left="720" w:hanging="360"/>
      </w:pPr>
      <w:rPr>
        <w:rFonts w:ascii="Symbol" w:hAnsi="Symbol" w:hint="default"/>
      </w:rPr>
    </w:lvl>
    <w:lvl w:ilvl="1" w:tplc="A6E08CD6">
      <w:start w:val="1"/>
      <w:numFmt w:val="bullet"/>
      <w:lvlText w:val="o"/>
      <w:lvlJc w:val="left"/>
      <w:pPr>
        <w:ind w:left="1440" w:hanging="360"/>
      </w:pPr>
      <w:rPr>
        <w:rFonts w:ascii="Courier New" w:hAnsi="Courier New" w:cs="Courier New" w:hint="default"/>
      </w:rPr>
    </w:lvl>
    <w:lvl w:ilvl="2" w:tplc="69D448EE" w:tentative="1">
      <w:start w:val="1"/>
      <w:numFmt w:val="bullet"/>
      <w:lvlText w:val=""/>
      <w:lvlJc w:val="left"/>
      <w:pPr>
        <w:ind w:left="2160" w:hanging="360"/>
      </w:pPr>
      <w:rPr>
        <w:rFonts w:ascii="Wingdings" w:hAnsi="Wingdings" w:hint="default"/>
      </w:rPr>
    </w:lvl>
    <w:lvl w:ilvl="3" w:tplc="5D3A053A" w:tentative="1">
      <w:start w:val="1"/>
      <w:numFmt w:val="bullet"/>
      <w:lvlText w:val=""/>
      <w:lvlJc w:val="left"/>
      <w:pPr>
        <w:ind w:left="2880" w:hanging="360"/>
      </w:pPr>
      <w:rPr>
        <w:rFonts w:ascii="Symbol" w:hAnsi="Symbol" w:hint="default"/>
      </w:rPr>
    </w:lvl>
    <w:lvl w:ilvl="4" w:tplc="EEE2E7DE" w:tentative="1">
      <w:start w:val="1"/>
      <w:numFmt w:val="bullet"/>
      <w:lvlText w:val="o"/>
      <w:lvlJc w:val="left"/>
      <w:pPr>
        <w:ind w:left="3600" w:hanging="360"/>
      </w:pPr>
      <w:rPr>
        <w:rFonts w:ascii="Courier New" w:hAnsi="Courier New" w:cs="Courier New" w:hint="default"/>
      </w:rPr>
    </w:lvl>
    <w:lvl w:ilvl="5" w:tplc="EAE4C2CE" w:tentative="1">
      <w:start w:val="1"/>
      <w:numFmt w:val="bullet"/>
      <w:lvlText w:val=""/>
      <w:lvlJc w:val="left"/>
      <w:pPr>
        <w:ind w:left="4320" w:hanging="360"/>
      </w:pPr>
      <w:rPr>
        <w:rFonts w:ascii="Wingdings" w:hAnsi="Wingdings" w:hint="default"/>
      </w:rPr>
    </w:lvl>
    <w:lvl w:ilvl="6" w:tplc="CBDC3FBA" w:tentative="1">
      <w:start w:val="1"/>
      <w:numFmt w:val="bullet"/>
      <w:lvlText w:val=""/>
      <w:lvlJc w:val="left"/>
      <w:pPr>
        <w:ind w:left="5040" w:hanging="360"/>
      </w:pPr>
      <w:rPr>
        <w:rFonts w:ascii="Symbol" w:hAnsi="Symbol" w:hint="default"/>
      </w:rPr>
    </w:lvl>
    <w:lvl w:ilvl="7" w:tplc="540816EA" w:tentative="1">
      <w:start w:val="1"/>
      <w:numFmt w:val="bullet"/>
      <w:lvlText w:val="o"/>
      <w:lvlJc w:val="left"/>
      <w:pPr>
        <w:ind w:left="5760" w:hanging="360"/>
      </w:pPr>
      <w:rPr>
        <w:rFonts w:ascii="Courier New" w:hAnsi="Courier New" w:cs="Courier New" w:hint="default"/>
      </w:rPr>
    </w:lvl>
    <w:lvl w:ilvl="8" w:tplc="6254A72E" w:tentative="1">
      <w:start w:val="1"/>
      <w:numFmt w:val="bullet"/>
      <w:lvlText w:val=""/>
      <w:lvlJc w:val="left"/>
      <w:pPr>
        <w:ind w:left="6480" w:hanging="360"/>
      </w:pPr>
      <w:rPr>
        <w:rFonts w:ascii="Wingdings" w:hAnsi="Wingdings" w:hint="default"/>
      </w:rPr>
    </w:lvl>
  </w:abstractNum>
  <w:num w:numId="1" w16cid:durableId="1094983549">
    <w:abstractNumId w:val="1"/>
  </w:num>
  <w:num w:numId="2" w16cid:durableId="100652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8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0204"/>
    <w:rsid w:val="001312BB"/>
    <w:rsid w:val="00137D90"/>
    <w:rsid w:val="00141FB6"/>
    <w:rsid w:val="00142F8E"/>
    <w:rsid w:val="00143C8B"/>
    <w:rsid w:val="00147530"/>
    <w:rsid w:val="00152F43"/>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A0B"/>
    <w:rsid w:val="0019457A"/>
    <w:rsid w:val="00195257"/>
    <w:rsid w:val="00195388"/>
    <w:rsid w:val="0019539E"/>
    <w:rsid w:val="001968BC"/>
    <w:rsid w:val="001A0739"/>
    <w:rsid w:val="001A0F00"/>
    <w:rsid w:val="001A2BDD"/>
    <w:rsid w:val="001A3DDF"/>
    <w:rsid w:val="001A4310"/>
    <w:rsid w:val="001B053A"/>
    <w:rsid w:val="001B058B"/>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049"/>
    <w:rsid w:val="00393718"/>
    <w:rsid w:val="003A0296"/>
    <w:rsid w:val="003A10BC"/>
    <w:rsid w:val="003B1501"/>
    <w:rsid w:val="003B185E"/>
    <w:rsid w:val="003B198A"/>
    <w:rsid w:val="003B1CA3"/>
    <w:rsid w:val="003B1ED9"/>
    <w:rsid w:val="003B2891"/>
    <w:rsid w:val="003B28B9"/>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708"/>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074C"/>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013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6E3"/>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5DE"/>
    <w:rsid w:val="0079487D"/>
    <w:rsid w:val="007966D4"/>
    <w:rsid w:val="00796A0A"/>
    <w:rsid w:val="0079792C"/>
    <w:rsid w:val="007A0989"/>
    <w:rsid w:val="007A249D"/>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6A9"/>
    <w:rsid w:val="008E47BE"/>
    <w:rsid w:val="008E48B6"/>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827"/>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12B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B5E"/>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99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4C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53E"/>
    <w:rsid w:val="00D11B0B"/>
    <w:rsid w:val="00D12A3E"/>
    <w:rsid w:val="00D22160"/>
    <w:rsid w:val="00D22172"/>
    <w:rsid w:val="00D2301B"/>
    <w:rsid w:val="00D239EE"/>
    <w:rsid w:val="00D30534"/>
    <w:rsid w:val="00D3286E"/>
    <w:rsid w:val="00D35728"/>
    <w:rsid w:val="00D359A7"/>
    <w:rsid w:val="00D37BCF"/>
    <w:rsid w:val="00D40F93"/>
    <w:rsid w:val="00D42277"/>
    <w:rsid w:val="00D43C59"/>
    <w:rsid w:val="00D44ADE"/>
    <w:rsid w:val="00D464EC"/>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3C07"/>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1E"/>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2AEF"/>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75B"/>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7A82AF-3E42-442B-A085-E97672D7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46A9"/>
    <w:rPr>
      <w:sz w:val="16"/>
      <w:szCs w:val="16"/>
    </w:rPr>
  </w:style>
  <w:style w:type="paragraph" w:styleId="CommentText">
    <w:name w:val="annotation text"/>
    <w:basedOn w:val="Normal"/>
    <w:link w:val="CommentTextChar"/>
    <w:semiHidden/>
    <w:unhideWhenUsed/>
    <w:rsid w:val="008E46A9"/>
    <w:rPr>
      <w:sz w:val="20"/>
      <w:szCs w:val="20"/>
    </w:rPr>
  </w:style>
  <w:style w:type="character" w:customStyle="1" w:styleId="CommentTextChar">
    <w:name w:val="Comment Text Char"/>
    <w:basedOn w:val="DefaultParagraphFont"/>
    <w:link w:val="CommentText"/>
    <w:semiHidden/>
    <w:rsid w:val="008E46A9"/>
  </w:style>
  <w:style w:type="paragraph" w:styleId="CommentSubject">
    <w:name w:val="annotation subject"/>
    <w:basedOn w:val="CommentText"/>
    <w:next w:val="CommentText"/>
    <w:link w:val="CommentSubjectChar"/>
    <w:semiHidden/>
    <w:unhideWhenUsed/>
    <w:rsid w:val="008E46A9"/>
    <w:rPr>
      <w:b/>
      <w:bCs/>
    </w:rPr>
  </w:style>
  <w:style w:type="character" w:customStyle="1" w:styleId="CommentSubjectChar">
    <w:name w:val="Comment Subject Char"/>
    <w:basedOn w:val="CommentTextChar"/>
    <w:link w:val="CommentSubject"/>
    <w:semiHidden/>
    <w:rsid w:val="008E46A9"/>
    <w:rPr>
      <w:b/>
      <w:bCs/>
    </w:rPr>
  </w:style>
  <w:style w:type="paragraph" w:styleId="Revision">
    <w:name w:val="Revision"/>
    <w:hidden/>
    <w:uiPriority w:val="99"/>
    <w:semiHidden/>
    <w:rsid w:val="00D464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5018</Characters>
  <Application>Microsoft Office Word</Application>
  <DocSecurity>4</DocSecurity>
  <Lines>105</Lines>
  <Paragraphs>32</Paragraphs>
  <ScaleCrop>false</ScaleCrop>
  <HeadingPairs>
    <vt:vector size="2" baseType="variant">
      <vt:variant>
        <vt:lpstr>Title</vt:lpstr>
      </vt:variant>
      <vt:variant>
        <vt:i4>1</vt:i4>
      </vt:variant>
    </vt:vector>
  </HeadingPairs>
  <TitlesOfParts>
    <vt:vector size="1" baseType="lpstr">
      <vt:lpstr>BA - HB02858 (Committee Report (Unamended))</vt:lpstr>
    </vt:vector>
  </TitlesOfParts>
  <Company>State of Texas</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29006</dc:subject>
  <dc:creator>State of Texas</dc:creator>
  <dc:description>HB 2858 by Morales Shaw-(H)State Affairs</dc:description>
  <cp:lastModifiedBy>Stacey Nicchio</cp:lastModifiedBy>
  <cp:revision>2</cp:revision>
  <cp:lastPrinted>2003-11-26T17:21:00Z</cp:lastPrinted>
  <dcterms:created xsi:type="dcterms:W3CDTF">2023-05-07T21:41:00Z</dcterms:created>
  <dcterms:modified xsi:type="dcterms:W3CDTF">2023-05-07T21:41:00Z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23.126.1052</vt:lpwstr>
  </property>
</Properties>
</file>