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0417C" w14:paraId="4466CA8C" w14:textId="77777777" w:rsidTr="00345119">
        <w:tc>
          <w:tcPr>
            <w:tcW w:w="9576" w:type="dxa"/>
            <w:noWrap/>
          </w:tcPr>
          <w:p w14:paraId="15F3C8B0" w14:textId="77777777" w:rsidR="008423E4" w:rsidRPr="0022177D" w:rsidRDefault="002C775D" w:rsidP="00B66C63">
            <w:pPr>
              <w:pStyle w:val="Heading1"/>
            </w:pPr>
            <w:r w:rsidRPr="00631897">
              <w:t>BILL ANALYSIS</w:t>
            </w:r>
          </w:p>
        </w:tc>
      </w:tr>
    </w:tbl>
    <w:p w14:paraId="3675490F" w14:textId="77777777" w:rsidR="008423E4" w:rsidRPr="0022177D" w:rsidRDefault="008423E4" w:rsidP="00B66C63">
      <w:pPr>
        <w:jc w:val="center"/>
      </w:pPr>
    </w:p>
    <w:p w14:paraId="4C808304" w14:textId="77777777" w:rsidR="008423E4" w:rsidRPr="00B31F0E" w:rsidRDefault="008423E4" w:rsidP="00B66C63"/>
    <w:p w14:paraId="792EFDA0" w14:textId="77777777" w:rsidR="008423E4" w:rsidRPr="00742794" w:rsidRDefault="008423E4" w:rsidP="00B66C63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0417C" w14:paraId="0ED61951" w14:textId="77777777" w:rsidTr="00345119">
        <w:tc>
          <w:tcPr>
            <w:tcW w:w="9576" w:type="dxa"/>
          </w:tcPr>
          <w:p w14:paraId="1AC4E6C7" w14:textId="425C285A" w:rsidR="008423E4" w:rsidRPr="00861995" w:rsidRDefault="002C775D" w:rsidP="00B66C63">
            <w:pPr>
              <w:jc w:val="right"/>
            </w:pPr>
            <w:r>
              <w:t>C.S.H.B. 2923</w:t>
            </w:r>
          </w:p>
        </w:tc>
      </w:tr>
      <w:tr w:rsidR="00D0417C" w14:paraId="01D81F76" w14:textId="77777777" w:rsidTr="00345119">
        <w:tc>
          <w:tcPr>
            <w:tcW w:w="9576" w:type="dxa"/>
          </w:tcPr>
          <w:p w14:paraId="4695F4AB" w14:textId="62806131" w:rsidR="008423E4" w:rsidRPr="00861995" w:rsidRDefault="002C775D" w:rsidP="00B66C63">
            <w:pPr>
              <w:jc w:val="right"/>
            </w:pPr>
            <w:r>
              <w:t xml:space="preserve">By: </w:t>
            </w:r>
            <w:r w:rsidR="00D45EBF">
              <w:t>Dutton</w:t>
            </w:r>
          </w:p>
        </w:tc>
      </w:tr>
      <w:tr w:rsidR="00D0417C" w14:paraId="1CACF6D7" w14:textId="77777777" w:rsidTr="00345119">
        <w:tc>
          <w:tcPr>
            <w:tcW w:w="9576" w:type="dxa"/>
          </w:tcPr>
          <w:p w14:paraId="5B3BB574" w14:textId="26A06AA3" w:rsidR="008423E4" w:rsidRPr="00861995" w:rsidRDefault="002C775D" w:rsidP="00B66C63">
            <w:pPr>
              <w:jc w:val="right"/>
            </w:pPr>
            <w:r>
              <w:t>Public Education</w:t>
            </w:r>
          </w:p>
        </w:tc>
      </w:tr>
      <w:tr w:rsidR="00D0417C" w14:paraId="67960A35" w14:textId="77777777" w:rsidTr="00345119">
        <w:tc>
          <w:tcPr>
            <w:tcW w:w="9576" w:type="dxa"/>
          </w:tcPr>
          <w:p w14:paraId="32865C77" w14:textId="0F0F31B5" w:rsidR="008423E4" w:rsidRDefault="002C775D" w:rsidP="00B66C63">
            <w:pPr>
              <w:jc w:val="right"/>
            </w:pPr>
            <w:r>
              <w:t>Committee Report (Substituted)</w:t>
            </w:r>
          </w:p>
        </w:tc>
      </w:tr>
    </w:tbl>
    <w:p w14:paraId="02129050" w14:textId="77777777" w:rsidR="008423E4" w:rsidRDefault="008423E4" w:rsidP="00B66C63">
      <w:pPr>
        <w:tabs>
          <w:tab w:val="right" w:pos="9360"/>
        </w:tabs>
      </w:pPr>
    </w:p>
    <w:p w14:paraId="1D37069C" w14:textId="77777777" w:rsidR="008423E4" w:rsidRDefault="008423E4" w:rsidP="00B66C63"/>
    <w:p w14:paraId="63055554" w14:textId="77777777" w:rsidR="008423E4" w:rsidRDefault="008423E4" w:rsidP="00B66C63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0417C" w14:paraId="5AC74883" w14:textId="77777777" w:rsidTr="00244153">
        <w:tc>
          <w:tcPr>
            <w:tcW w:w="9360" w:type="dxa"/>
          </w:tcPr>
          <w:p w14:paraId="5EA7735F" w14:textId="77777777" w:rsidR="008423E4" w:rsidRPr="00A8133F" w:rsidRDefault="002C775D" w:rsidP="00B66C6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901E704" w14:textId="77777777" w:rsidR="008423E4" w:rsidRDefault="008423E4" w:rsidP="00B66C63"/>
          <w:p w14:paraId="390866AF" w14:textId="66D99A30" w:rsidR="008423E4" w:rsidRDefault="002C775D" w:rsidP="00B66C63">
            <w:pPr>
              <w:pStyle w:val="Header"/>
              <w:jc w:val="both"/>
            </w:pPr>
            <w:r>
              <w:t xml:space="preserve">During </w:t>
            </w:r>
            <w:r w:rsidR="00360CC0">
              <w:t xml:space="preserve">the 86th Legislative Session, the </w:t>
            </w:r>
            <w:r>
              <w:t>l</w:t>
            </w:r>
            <w:r w:rsidR="00360CC0">
              <w:t>egislature passed H</w:t>
            </w:r>
            <w:r>
              <w:t>.</w:t>
            </w:r>
            <w:r w:rsidR="00360CC0">
              <w:t>B</w:t>
            </w:r>
            <w:r>
              <w:t>.</w:t>
            </w:r>
            <w:r w:rsidR="00360CC0">
              <w:t xml:space="preserve"> 3, which </w:t>
            </w:r>
            <w:r w:rsidR="009D65EC">
              <w:t xml:space="preserve">required </w:t>
            </w:r>
            <w:r w:rsidR="00360CC0">
              <w:t>public schools to offer free</w:t>
            </w:r>
            <w:r w:rsidR="00F6369E">
              <w:t>,</w:t>
            </w:r>
            <w:r w:rsidR="00360CC0">
              <w:t xml:space="preserve"> </w:t>
            </w:r>
            <w:r w:rsidR="009D65EC">
              <w:t>full-day p</w:t>
            </w:r>
            <w:r w:rsidR="00360CC0">
              <w:t>re</w:t>
            </w:r>
            <w:r w:rsidR="009D65EC">
              <w:t>k</w:t>
            </w:r>
            <w:r w:rsidR="00360CC0">
              <w:t xml:space="preserve">indergarten to eligible four-year-old students. However, some schools </w:t>
            </w:r>
            <w:r w:rsidR="003606B6">
              <w:t xml:space="preserve">do </w:t>
            </w:r>
            <w:r w:rsidR="00360CC0">
              <w:t>not have the capacity to accommodate the influx of students</w:t>
            </w:r>
            <w:r w:rsidR="00C16822">
              <w:t>,</w:t>
            </w:r>
            <w:r w:rsidR="00360CC0">
              <w:t xml:space="preserve"> </w:t>
            </w:r>
            <w:r w:rsidR="00D36E0A">
              <w:t xml:space="preserve">while </w:t>
            </w:r>
            <w:r w:rsidR="00360CC0">
              <w:t>community-based child</w:t>
            </w:r>
            <w:r w:rsidR="00E11E2A">
              <w:noBreakHyphen/>
            </w:r>
            <w:r w:rsidR="00360CC0">
              <w:t xml:space="preserve">care providers </w:t>
            </w:r>
            <w:r w:rsidR="00E46254">
              <w:t xml:space="preserve">have raised concerns </w:t>
            </w:r>
            <w:r w:rsidR="00F97703">
              <w:t xml:space="preserve">regarding </w:t>
            </w:r>
            <w:r w:rsidR="00360CC0">
              <w:t>decline</w:t>
            </w:r>
            <w:r w:rsidR="00F97703">
              <w:t>s</w:t>
            </w:r>
            <w:r w:rsidR="00360CC0">
              <w:t xml:space="preserve"> in </w:t>
            </w:r>
            <w:r w:rsidR="00C35755">
              <w:t>their own</w:t>
            </w:r>
            <w:r w:rsidR="00F6369E">
              <w:t xml:space="preserve"> </w:t>
            </w:r>
            <w:r w:rsidR="00360CC0">
              <w:t>enrollment</w:t>
            </w:r>
            <w:r w:rsidR="00C35755">
              <w:t>s</w:t>
            </w:r>
            <w:r w:rsidR="00360CC0">
              <w:t xml:space="preserve">. </w:t>
            </w:r>
            <w:r w:rsidR="00F97703">
              <w:t>C</w:t>
            </w:r>
            <w:r w:rsidR="00360CC0">
              <w:t>ommunity</w:t>
            </w:r>
            <w:r w:rsidR="00C16822">
              <w:noBreakHyphen/>
            </w:r>
            <w:r w:rsidR="00360CC0">
              <w:t>based child</w:t>
            </w:r>
            <w:r w:rsidR="00E11E2A">
              <w:t>-</w:t>
            </w:r>
            <w:r w:rsidR="00360CC0">
              <w:t>care providers must either increase costs to continue to provide high</w:t>
            </w:r>
            <w:r w:rsidR="00C16822">
              <w:noBreakHyphen/>
            </w:r>
            <w:r w:rsidR="00360CC0">
              <w:t xml:space="preserve">quality infant and toddler care or exit the market altogether. In order to address this consequence, the </w:t>
            </w:r>
            <w:r w:rsidR="00D36E0A">
              <w:t>l</w:t>
            </w:r>
            <w:r w:rsidR="00360CC0">
              <w:t xml:space="preserve">egislature </w:t>
            </w:r>
            <w:r w:rsidR="000469B1">
              <w:t xml:space="preserve">has incentivized </w:t>
            </w:r>
            <w:r w:rsidR="00D36E0A">
              <w:t>prekindergarten</w:t>
            </w:r>
            <w:r w:rsidR="00360CC0">
              <w:t xml:space="preserve"> partnerships. The impetus to partner with these providers </w:t>
            </w:r>
            <w:r w:rsidR="00E46254">
              <w:t xml:space="preserve">is </w:t>
            </w:r>
            <w:r w:rsidR="00360CC0">
              <w:t xml:space="preserve">on the school district, but those partnerships have rarely materialized. </w:t>
            </w:r>
            <w:r w:rsidR="00E46254">
              <w:t>F</w:t>
            </w:r>
            <w:r w:rsidR="00360CC0">
              <w:t xml:space="preserve">ew schools have contracted with providers, despite </w:t>
            </w:r>
            <w:r w:rsidR="00E46254">
              <w:t xml:space="preserve">facing </w:t>
            </w:r>
            <w:r w:rsidR="00360CC0">
              <w:t>limited resources and lack of facility space. While these partnerships should have addressed the concerns of facility space and access to early child</w:t>
            </w:r>
            <w:r w:rsidR="0003399A">
              <w:t xml:space="preserve"> </w:t>
            </w:r>
            <w:r w:rsidR="00360CC0">
              <w:t>care for working parents, that has not been the outcome. High</w:t>
            </w:r>
            <w:r w:rsidR="0092531A">
              <w:noBreakHyphen/>
            </w:r>
            <w:r w:rsidR="00360CC0">
              <w:t xml:space="preserve">quality partnerships can address both the problem of limited facility space and economic concerns. </w:t>
            </w:r>
            <w:r w:rsidR="000469B1">
              <w:t>C.S.</w:t>
            </w:r>
            <w:r w:rsidR="00360CC0">
              <w:t xml:space="preserve">H.B. 2923 requires partnerships with a school district </w:t>
            </w:r>
            <w:r w:rsidR="00D50754">
              <w:t xml:space="preserve">under certain circumstances and provides for an additional allotment for students enrolled in </w:t>
            </w:r>
            <w:r w:rsidR="00C35755">
              <w:t xml:space="preserve">a </w:t>
            </w:r>
            <w:r w:rsidR="00D50754">
              <w:t xml:space="preserve">prekindergarten class provided through certain partnerships. </w:t>
            </w:r>
          </w:p>
          <w:p w14:paraId="12582670" w14:textId="77777777" w:rsidR="008423E4" w:rsidRPr="00E26B13" w:rsidRDefault="008423E4" w:rsidP="00B66C63">
            <w:pPr>
              <w:rPr>
                <w:b/>
              </w:rPr>
            </w:pPr>
          </w:p>
        </w:tc>
      </w:tr>
      <w:tr w:rsidR="00D0417C" w14:paraId="1C1A75B1" w14:textId="77777777" w:rsidTr="00244153">
        <w:tc>
          <w:tcPr>
            <w:tcW w:w="9360" w:type="dxa"/>
          </w:tcPr>
          <w:p w14:paraId="2A35C1C7" w14:textId="77777777" w:rsidR="0017725B" w:rsidRDefault="002C775D" w:rsidP="00B66C6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B57B041" w14:textId="77777777" w:rsidR="0017725B" w:rsidRDefault="0017725B" w:rsidP="00B66C63">
            <w:pPr>
              <w:rPr>
                <w:b/>
                <w:u w:val="single"/>
              </w:rPr>
            </w:pPr>
          </w:p>
          <w:p w14:paraId="5D6C6273" w14:textId="2209C892" w:rsidR="00DA23CF" w:rsidRPr="00DA23CF" w:rsidRDefault="002C775D" w:rsidP="00B66C63">
            <w:pPr>
              <w:jc w:val="both"/>
            </w:pPr>
            <w:r>
              <w:t>It is the committee's opinion that this bill does not expressly create a criminal offense, increase the punishment for an exis</w:t>
            </w:r>
            <w:r>
              <w:t>ting criminal offense or category of offenses, or change the eligibility of a person for community supervision, parole, or mandatory supervision.</w:t>
            </w:r>
          </w:p>
          <w:p w14:paraId="244C3F05" w14:textId="77777777" w:rsidR="0017725B" w:rsidRPr="0017725B" w:rsidRDefault="0017725B" w:rsidP="00B66C63">
            <w:pPr>
              <w:rPr>
                <w:b/>
                <w:u w:val="single"/>
              </w:rPr>
            </w:pPr>
          </w:p>
        </w:tc>
      </w:tr>
      <w:tr w:rsidR="00D0417C" w14:paraId="6A766E62" w14:textId="77777777" w:rsidTr="00244153">
        <w:tc>
          <w:tcPr>
            <w:tcW w:w="9360" w:type="dxa"/>
          </w:tcPr>
          <w:p w14:paraId="3E21B6BB" w14:textId="77777777" w:rsidR="008423E4" w:rsidRPr="00A8133F" w:rsidRDefault="002C775D" w:rsidP="00B66C6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E6BFCF3" w14:textId="77777777" w:rsidR="008423E4" w:rsidRDefault="008423E4" w:rsidP="00B66C63"/>
          <w:p w14:paraId="030F6D5C" w14:textId="4E69D8BC" w:rsidR="00DA23CF" w:rsidRDefault="002C775D" w:rsidP="00B66C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rulemaking authority is expressly granted to the c</w:t>
            </w:r>
            <w:r>
              <w:t>ommissioner of education in SECTION 2 of this bill.</w:t>
            </w:r>
          </w:p>
          <w:p w14:paraId="7AAD6E89" w14:textId="77777777" w:rsidR="008423E4" w:rsidRPr="00E21FDC" w:rsidRDefault="008423E4" w:rsidP="00B66C63">
            <w:pPr>
              <w:rPr>
                <w:b/>
              </w:rPr>
            </w:pPr>
          </w:p>
        </w:tc>
      </w:tr>
      <w:tr w:rsidR="00D0417C" w14:paraId="7D59EB5A" w14:textId="77777777" w:rsidTr="00244153">
        <w:tc>
          <w:tcPr>
            <w:tcW w:w="9360" w:type="dxa"/>
          </w:tcPr>
          <w:p w14:paraId="5C75A61A" w14:textId="77777777" w:rsidR="008423E4" w:rsidRPr="00A8133F" w:rsidRDefault="002C775D" w:rsidP="00B66C6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87220FE" w14:textId="77777777" w:rsidR="008423E4" w:rsidRDefault="008423E4" w:rsidP="00B66C63"/>
          <w:p w14:paraId="5072827C" w14:textId="4DAC7F42" w:rsidR="00C026FE" w:rsidRDefault="002C775D" w:rsidP="00B66C63">
            <w:pPr>
              <w:pStyle w:val="Header"/>
              <w:jc w:val="both"/>
            </w:pPr>
            <w:r>
              <w:t>C.S.H.B. 2923 amends the Education Code to require a public school district</w:t>
            </w:r>
            <w:r w:rsidR="00E525A3">
              <w:t xml:space="preserve">, </w:t>
            </w:r>
            <w:r w:rsidR="00E525A3" w:rsidRPr="00E525A3">
              <w:t>beginning with the 2023-2024 school year</w:t>
            </w:r>
            <w:r w:rsidR="00E525A3">
              <w:t xml:space="preserve">, </w:t>
            </w:r>
            <w:r>
              <w:t xml:space="preserve">to contract with </w:t>
            </w:r>
            <w:r w:rsidR="007162D9">
              <w:t xml:space="preserve">certain </w:t>
            </w:r>
            <w:r>
              <w:t>community-based child</w:t>
            </w:r>
            <w:r w:rsidR="00F6369E">
              <w:t>-</w:t>
            </w:r>
            <w:r>
              <w:t>care provider</w:t>
            </w:r>
            <w:r w:rsidR="007162D9">
              <w:t>s</w:t>
            </w:r>
            <w:r w:rsidR="00AC65BF">
              <w:t xml:space="preserve"> </w:t>
            </w:r>
            <w:r w:rsidR="00DA17B7">
              <w:t xml:space="preserve">that </w:t>
            </w:r>
            <w:r w:rsidR="007162D9">
              <w:t>are</w:t>
            </w:r>
            <w:r w:rsidR="00DA17B7">
              <w:t xml:space="preserve"> eligible to provide free prekindergarten classes in a partnership with the district </w:t>
            </w:r>
            <w:r>
              <w:t xml:space="preserve">to provide </w:t>
            </w:r>
            <w:r w:rsidR="00DA17B7">
              <w:t xml:space="preserve">the </w:t>
            </w:r>
            <w:r>
              <w:t>prekindergarten class</w:t>
            </w:r>
            <w:r w:rsidR="00DA17B7">
              <w:t>es</w:t>
            </w:r>
            <w:r>
              <w:t xml:space="preserve"> if the commissioner of education determines that:</w:t>
            </w:r>
          </w:p>
          <w:p w14:paraId="53A748ED" w14:textId="242EF531" w:rsidR="00C026FE" w:rsidRDefault="002C775D" w:rsidP="00B66C63">
            <w:pPr>
              <w:pStyle w:val="Header"/>
              <w:numPr>
                <w:ilvl w:val="0"/>
                <w:numId w:val="1"/>
              </w:numPr>
              <w:jc w:val="both"/>
            </w:pPr>
            <w:r>
              <w:t>a district election for the purpose of issuing bonds for the construction or re</w:t>
            </w:r>
            <w:r>
              <w:t>purposing of a classroom facility to provide the prekindergarten class has failed in the 24 months preceding the determination; or</w:t>
            </w:r>
          </w:p>
          <w:p w14:paraId="3D68792E" w14:textId="43078ECC" w:rsidR="009C36CD" w:rsidRDefault="002C775D" w:rsidP="00B66C6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the district is unable to adequately staff the prekindergarten class.</w:t>
            </w:r>
          </w:p>
          <w:p w14:paraId="13FDF477" w14:textId="6D9AF472" w:rsidR="006459A9" w:rsidRDefault="002C775D" w:rsidP="00B66C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authorizes the commissioner to </w:t>
            </w:r>
            <w:r w:rsidRPr="006459A9">
              <w:t>waive the requi</w:t>
            </w:r>
            <w:r w:rsidRPr="006459A9">
              <w:t>rement if the commissioner determines that a</w:t>
            </w:r>
            <w:r w:rsidR="007F29A4">
              <w:t>n eligible</w:t>
            </w:r>
            <w:r w:rsidRPr="006459A9">
              <w:t xml:space="preserve"> community-based child-care provider is not located in the boundaries of the district.</w:t>
            </w:r>
            <w:r>
              <w:t xml:space="preserve"> The bill requires the commissioner to </w:t>
            </w:r>
            <w:r w:rsidRPr="006459A9">
              <w:t xml:space="preserve">interpret </w:t>
            </w:r>
            <w:r>
              <w:t xml:space="preserve">the requirement of districts </w:t>
            </w:r>
            <w:r w:rsidR="007F29A4">
              <w:t xml:space="preserve">to contract with community-based child-care providers under the bill </w:t>
            </w:r>
            <w:r w:rsidRPr="006459A9">
              <w:t>to the broadest extent possible to encourage partnerships between districts and providers.</w:t>
            </w:r>
          </w:p>
          <w:p w14:paraId="62F2707A" w14:textId="77777777" w:rsidR="007162D9" w:rsidRDefault="007162D9" w:rsidP="00B66C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6FA047A1" w14:textId="44FD12C8" w:rsidR="000868BC" w:rsidRDefault="002C775D" w:rsidP="00B66C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</w:t>
            </w:r>
            <w:r w:rsidR="006459A9">
              <w:t>.</w:t>
            </w:r>
            <w:r w:rsidR="007162D9">
              <w:t>H.B. 2923, effective September 1, 202</w:t>
            </w:r>
            <w:r w:rsidR="00F6369E">
              <w:t>4</w:t>
            </w:r>
            <w:r w:rsidR="007162D9">
              <w:t>,</w:t>
            </w:r>
            <w:r w:rsidR="004A023E">
              <w:t xml:space="preserve"> entitles a </w:t>
            </w:r>
            <w:r w:rsidR="004A023E" w:rsidRPr="004A023E">
              <w:t>district to an annual allotment equal to the basic allotment multiplied by 0.2 for each student in average daily attendance</w:t>
            </w:r>
            <w:r w:rsidR="00B14522">
              <w:t xml:space="preserve"> (ADA)</w:t>
            </w:r>
            <w:r w:rsidR="004A023E" w:rsidRPr="004A023E">
              <w:t xml:space="preserve"> enrolled in a </w:t>
            </w:r>
            <w:r w:rsidR="00DA23CF">
              <w:t xml:space="preserve">free </w:t>
            </w:r>
            <w:r w:rsidR="004A023E" w:rsidRPr="004A023E">
              <w:t xml:space="preserve">prekindergarten class provided </w:t>
            </w:r>
            <w:r w:rsidR="006404DE">
              <w:t xml:space="preserve">through a contract with a community-based child-care provider </w:t>
            </w:r>
            <w:r w:rsidR="007162D9">
              <w:t>under the bill's provisions, i</w:t>
            </w:r>
            <w:r w:rsidR="007162D9" w:rsidRPr="004A023E">
              <w:t xml:space="preserve">n addition to the </w:t>
            </w:r>
            <w:r w:rsidR="007162D9">
              <w:t xml:space="preserve">early education </w:t>
            </w:r>
            <w:r w:rsidR="007162D9" w:rsidRPr="004A023E">
              <w:t>allotment</w:t>
            </w:r>
            <w:r w:rsidR="004A023E">
              <w:t>.</w:t>
            </w:r>
            <w:r w:rsidR="003F3570">
              <w:t xml:space="preserve"> The bill caps the number of students in ADA statewide for whom this allotment may be provided at 10,000 students, </w:t>
            </w:r>
            <w:r w:rsidR="00F32658">
              <w:t xml:space="preserve">beginning with the 2027-2028 school year, </w:t>
            </w:r>
            <w:r w:rsidR="003F3570">
              <w:t>and i</w:t>
            </w:r>
            <w:r w:rsidR="00244153">
              <w:t xml:space="preserve">f </w:t>
            </w:r>
            <w:r w:rsidR="00244153" w:rsidRPr="007C41D8">
              <w:t xml:space="preserve">the number of students in </w:t>
            </w:r>
            <w:r w:rsidR="00244153">
              <w:t>ADA</w:t>
            </w:r>
            <w:r w:rsidR="00244153" w:rsidRPr="007C41D8">
              <w:t xml:space="preserve"> for whom a district is entitled to </w:t>
            </w:r>
            <w:r w:rsidR="00244153">
              <w:t>an early education allotment and the annual allotment</w:t>
            </w:r>
            <w:r w:rsidR="003F3570">
              <w:t xml:space="preserve"> under this provision</w:t>
            </w:r>
            <w:r w:rsidR="00244153" w:rsidRPr="007C41D8">
              <w:t xml:space="preserve"> exceeds</w:t>
            </w:r>
            <w:r w:rsidR="00244153">
              <w:t xml:space="preserve"> </w:t>
            </w:r>
            <w:r w:rsidR="00244153" w:rsidRPr="007C41D8">
              <w:t>th</w:t>
            </w:r>
            <w:r w:rsidR="00244153">
              <w:t>is cap</w:t>
            </w:r>
            <w:r w:rsidR="00244153" w:rsidRPr="007C41D8">
              <w:t>, the commissioner</w:t>
            </w:r>
            <w:r w:rsidR="00244153">
              <w:t xml:space="preserve"> must</w:t>
            </w:r>
            <w:r w:rsidR="00244153" w:rsidRPr="007C41D8">
              <w:t xml:space="preserve"> allocate the allotments to districts </w:t>
            </w:r>
            <w:r w:rsidR="00244153">
              <w:t xml:space="preserve">in </w:t>
            </w:r>
            <w:r w:rsidR="00244153" w:rsidRPr="007C41D8">
              <w:t>accordance with commissioner rule</w:t>
            </w:r>
            <w:r w:rsidR="00244153">
              <w:t>.</w:t>
            </w:r>
            <w:r w:rsidR="003F3570">
              <w:t xml:space="preserve"> </w:t>
            </w:r>
            <w:r w:rsidR="00F32658">
              <w:t>However, t</w:t>
            </w:r>
            <w:r>
              <w:t>he bill</w:t>
            </w:r>
            <w:r w:rsidR="00244153">
              <w:t>, in a temporary provision expiring September 1, 2027,</w:t>
            </w:r>
            <w:r>
              <w:t xml:space="preserve"> </w:t>
            </w:r>
            <w:r w:rsidR="003F3570">
              <w:t xml:space="preserve">sets out </w:t>
            </w:r>
            <w:r w:rsidR="00446F71">
              <w:t xml:space="preserve">the following caps </w:t>
            </w:r>
            <w:r w:rsidR="000E2D9B">
              <w:t xml:space="preserve">on the number of students </w:t>
            </w:r>
            <w:r w:rsidR="003F3570">
              <w:t>in AD</w:t>
            </w:r>
            <w:r w:rsidR="009D2AF7">
              <w:t>A for the specified school year</w:t>
            </w:r>
            <w:r>
              <w:t>:</w:t>
            </w:r>
          </w:p>
          <w:p w14:paraId="72E8DC2D" w14:textId="77777777" w:rsidR="000868BC" w:rsidRDefault="002C775D" w:rsidP="00B66C63">
            <w:pPr>
              <w:pStyle w:val="Header"/>
              <w:numPr>
                <w:ilvl w:val="0"/>
                <w:numId w:val="3"/>
              </w:numPr>
              <w:jc w:val="both"/>
            </w:pPr>
            <w:r>
              <w:t>for the 2024-2025 school year, 2,000 students;</w:t>
            </w:r>
          </w:p>
          <w:p w14:paraId="3C3B29DE" w14:textId="2DC18F8A" w:rsidR="000868BC" w:rsidRDefault="002C775D" w:rsidP="00B66C63">
            <w:pPr>
              <w:pStyle w:val="Header"/>
              <w:numPr>
                <w:ilvl w:val="0"/>
                <w:numId w:val="3"/>
              </w:numPr>
              <w:jc w:val="both"/>
            </w:pPr>
            <w:r>
              <w:t>for the 2025-2026 school year, 4,500 students;</w:t>
            </w:r>
            <w:r w:rsidR="00446F71">
              <w:t xml:space="preserve"> and</w:t>
            </w:r>
          </w:p>
          <w:p w14:paraId="79D1E653" w14:textId="3BC65959" w:rsidR="007C41D8" w:rsidRPr="009C36CD" w:rsidRDefault="002C775D" w:rsidP="00B66C63">
            <w:pPr>
              <w:pStyle w:val="Header"/>
              <w:numPr>
                <w:ilvl w:val="0"/>
                <w:numId w:val="3"/>
              </w:numPr>
              <w:jc w:val="both"/>
            </w:pPr>
            <w:r>
              <w:t>for the 2026-2027 school year, 7,000 students.</w:t>
            </w:r>
          </w:p>
          <w:p w14:paraId="6BFDA96F" w14:textId="77777777" w:rsidR="008423E4" w:rsidRPr="00835628" w:rsidRDefault="008423E4" w:rsidP="00B66C63">
            <w:pPr>
              <w:rPr>
                <w:b/>
              </w:rPr>
            </w:pPr>
          </w:p>
        </w:tc>
      </w:tr>
      <w:tr w:rsidR="00D0417C" w14:paraId="0DFF74A2" w14:textId="77777777" w:rsidTr="00244153">
        <w:tc>
          <w:tcPr>
            <w:tcW w:w="9360" w:type="dxa"/>
          </w:tcPr>
          <w:p w14:paraId="7DA6C86A" w14:textId="77777777" w:rsidR="008423E4" w:rsidRPr="00A8133F" w:rsidRDefault="002C775D" w:rsidP="00B66C6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26379EE" w14:textId="77777777" w:rsidR="008423E4" w:rsidRDefault="008423E4" w:rsidP="00B66C63"/>
          <w:p w14:paraId="3D4956D5" w14:textId="4CE160E0" w:rsidR="008423E4" w:rsidRPr="003624F2" w:rsidRDefault="002C775D" w:rsidP="00B66C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Except as otherwise provided, o</w:t>
            </w:r>
            <w:r w:rsidR="00E525A3">
              <w:t>n passage, or, if the bill does not receive the necessary vote, September 1, 2023.</w:t>
            </w:r>
          </w:p>
          <w:p w14:paraId="41950C23" w14:textId="77777777" w:rsidR="008423E4" w:rsidRPr="00233FDB" w:rsidRDefault="008423E4" w:rsidP="00B66C63">
            <w:pPr>
              <w:rPr>
                <w:b/>
              </w:rPr>
            </w:pPr>
          </w:p>
        </w:tc>
      </w:tr>
      <w:tr w:rsidR="00D0417C" w14:paraId="2822E3E4" w14:textId="77777777" w:rsidTr="00244153">
        <w:tc>
          <w:tcPr>
            <w:tcW w:w="9360" w:type="dxa"/>
          </w:tcPr>
          <w:p w14:paraId="45832C5A" w14:textId="77777777" w:rsidR="00D45EBF" w:rsidRDefault="002C775D" w:rsidP="00B66C6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6D22820A" w14:textId="77777777" w:rsidR="007C41D8" w:rsidRDefault="007C41D8" w:rsidP="00B66C63">
            <w:pPr>
              <w:jc w:val="both"/>
            </w:pPr>
          </w:p>
          <w:p w14:paraId="3B82F957" w14:textId="6B3D88A8" w:rsidR="007C41D8" w:rsidRDefault="002C775D" w:rsidP="00B66C63">
            <w:pPr>
              <w:jc w:val="both"/>
            </w:pPr>
            <w:r>
              <w:t>While C.S.H.B. 2923 may differ from the introduced in minor or nonsubstantive ways, the following s</w:t>
            </w:r>
            <w:r>
              <w:t>ummarizes the substantial differences between the introduced and committee substitute versions of the bill.</w:t>
            </w:r>
          </w:p>
          <w:p w14:paraId="32B09559" w14:textId="3B5E4063" w:rsidR="007C41D8" w:rsidRDefault="007C41D8" w:rsidP="00B66C63">
            <w:pPr>
              <w:jc w:val="both"/>
            </w:pPr>
          </w:p>
          <w:p w14:paraId="08495172" w14:textId="7D4E5CAB" w:rsidR="008A2F8F" w:rsidRDefault="002C775D" w:rsidP="00B66C63">
            <w:pPr>
              <w:jc w:val="both"/>
            </w:pPr>
            <w:r>
              <w:t xml:space="preserve">The substitute includes the following provisions not in the introduced: </w:t>
            </w:r>
          </w:p>
          <w:p w14:paraId="18489005" w14:textId="435E8B3E" w:rsidR="008A2F8F" w:rsidRDefault="002C775D" w:rsidP="00B66C63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</w:pPr>
            <w:r>
              <w:t xml:space="preserve">an authorization for </w:t>
            </w:r>
            <w:r w:rsidR="00971D24">
              <w:t>the commissioner</w:t>
            </w:r>
            <w:r w:rsidR="00A93D19">
              <w:t xml:space="preserve"> </w:t>
            </w:r>
            <w:r w:rsidR="00971D24">
              <w:t xml:space="preserve">to waive the requirement for a district </w:t>
            </w:r>
            <w:r>
              <w:t xml:space="preserve">to </w:t>
            </w:r>
            <w:r w:rsidR="00971D24">
              <w:t xml:space="preserve">contract with a </w:t>
            </w:r>
            <w:r>
              <w:t>community-based child</w:t>
            </w:r>
            <w:r w:rsidR="00E11E2A">
              <w:t>-</w:t>
            </w:r>
            <w:r>
              <w:t xml:space="preserve">care </w:t>
            </w:r>
            <w:r w:rsidR="00971D24">
              <w:t>provider if the commissioner determines that a</w:t>
            </w:r>
            <w:r>
              <w:t>n eligible</w:t>
            </w:r>
            <w:r w:rsidR="00971D24">
              <w:t xml:space="preserve"> provider is not located in the boundaries of the district</w:t>
            </w:r>
            <w:r>
              <w:t>; and</w:t>
            </w:r>
          </w:p>
          <w:p w14:paraId="31300A03" w14:textId="5CD53053" w:rsidR="00971D24" w:rsidRDefault="002C775D" w:rsidP="00B66C63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</w:pPr>
            <w:r>
              <w:t xml:space="preserve">a requirement for the commissioner to interpret the </w:t>
            </w:r>
            <w:r>
              <w:t>requirement for a district to contract with a provider to the broadest extent possible in order to encourage partnerships.</w:t>
            </w:r>
          </w:p>
          <w:p w14:paraId="71AF516D" w14:textId="77777777" w:rsidR="00971D24" w:rsidRDefault="00971D24" w:rsidP="00B66C63">
            <w:pPr>
              <w:jc w:val="both"/>
            </w:pPr>
          </w:p>
          <w:p w14:paraId="6D9FD7B3" w14:textId="1F781991" w:rsidR="007C41D8" w:rsidRPr="007C41D8" w:rsidRDefault="002C775D" w:rsidP="00B66C63">
            <w:pPr>
              <w:jc w:val="both"/>
            </w:pPr>
            <w:r>
              <w:t>The substitute</w:t>
            </w:r>
            <w:r w:rsidR="00F81888">
              <w:t xml:space="preserve"> </w:t>
            </w:r>
            <w:r w:rsidR="009330AB">
              <w:t>includes provisions</w:t>
            </w:r>
            <w:r w:rsidR="000868BC">
              <w:t>,</w:t>
            </w:r>
            <w:r w:rsidR="00F81888">
              <w:t xml:space="preserve"> </w:t>
            </w:r>
            <w:r w:rsidR="000868BC">
              <w:t xml:space="preserve">not present in the introduced, </w:t>
            </w:r>
            <w:r w:rsidR="009330AB">
              <w:t xml:space="preserve">that cap </w:t>
            </w:r>
            <w:r w:rsidR="00F32658">
              <w:t>at 10,00</w:t>
            </w:r>
            <w:r w:rsidR="00BA51FF">
              <w:t xml:space="preserve">0 </w:t>
            </w:r>
            <w:r w:rsidR="00F81888">
              <w:t xml:space="preserve">the number of students in </w:t>
            </w:r>
            <w:r w:rsidR="009330AB">
              <w:t>ADA</w:t>
            </w:r>
            <w:r w:rsidR="00F81888">
              <w:t xml:space="preserve"> statewide for whom </w:t>
            </w:r>
            <w:r w:rsidR="009330AB">
              <w:t xml:space="preserve">the </w:t>
            </w:r>
            <w:r w:rsidR="00F81888">
              <w:t xml:space="preserve">allotment </w:t>
            </w:r>
            <w:r w:rsidR="009330AB">
              <w:t xml:space="preserve">for each student enrolled in a prekindergarten class provided through a contract </w:t>
            </w:r>
            <w:r w:rsidR="00F81888">
              <w:t>may be provided for a school year</w:t>
            </w:r>
            <w:r w:rsidR="00BA51FF">
              <w:t>, beginning with the 2027-2028 school year</w:t>
            </w:r>
            <w:r w:rsidR="000868BC">
              <w:t xml:space="preserve">. </w:t>
            </w:r>
            <w:r w:rsidR="009330AB">
              <w:t>The substitute includes a requirement</w:t>
            </w:r>
            <w:r w:rsidR="004607EE">
              <w:t>, which was not present in the introduced,</w:t>
            </w:r>
            <w:r w:rsidR="009330AB">
              <w:t xml:space="preserve"> for the commissioner, if the number of students in ADA for whom a district is entitled to the </w:t>
            </w:r>
            <w:r w:rsidR="004607EE">
              <w:t xml:space="preserve">early education allotment and the bill's </w:t>
            </w:r>
            <w:r w:rsidR="009330AB">
              <w:t>allotment exceeds the cap for that school year, to allocate the allotments to districts in accordance with commissioner rule</w:t>
            </w:r>
            <w:r w:rsidR="00244153">
              <w:t>.</w:t>
            </w:r>
            <w:r w:rsidR="00F32658">
              <w:t xml:space="preserve"> Furthermore, the substitute provides a </w:t>
            </w:r>
            <w:r w:rsidR="00BA51FF">
              <w:t>graduated schedule for caps in temporary provisions of the substitute that increase by school year until the 10,000</w:t>
            </w:r>
            <w:r w:rsidR="00A93D19">
              <w:t>-</w:t>
            </w:r>
            <w:r w:rsidR="00BA51FF">
              <w:t>student cap begins</w:t>
            </w:r>
            <w:r w:rsidR="0000433E">
              <w:t>, but the introduced did not include this provision.</w:t>
            </w:r>
          </w:p>
        </w:tc>
      </w:tr>
    </w:tbl>
    <w:p w14:paraId="16AC5042" w14:textId="77777777" w:rsidR="004108C3" w:rsidRPr="00244153" w:rsidRDefault="004108C3" w:rsidP="00B66C63">
      <w:pPr>
        <w:rPr>
          <w:sz w:val="2"/>
          <w:szCs w:val="2"/>
        </w:rPr>
      </w:pPr>
    </w:p>
    <w:sectPr w:rsidR="004108C3" w:rsidRPr="00244153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4C9F" w14:textId="77777777" w:rsidR="00000000" w:rsidRDefault="002C775D">
      <w:r>
        <w:separator/>
      </w:r>
    </w:p>
  </w:endnote>
  <w:endnote w:type="continuationSeparator" w:id="0">
    <w:p w14:paraId="5AAAC4E3" w14:textId="77777777" w:rsidR="00000000" w:rsidRDefault="002C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8256" w14:textId="77777777" w:rsidR="00511D1F" w:rsidRDefault="00511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0417C" w14:paraId="00B0E9CB" w14:textId="77777777" w:rsidTr="009C1E9A">
      <w:trPr>
        <w:cantSplit/>
      </w:trPr>
      <w:tc>
        <w:tcPr>
          <w:tcW w:w="0" w:type="pct"/>
        </w:tcPr>
        <w:p w14:paraId="63E3B69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1E07AC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BD3C9F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6F6D04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5A0462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0417C" w14:paraId="79F20F38" w14:textId="77777777" w:rsidTr="009C1E9A">
      <w:trPr>
        <w:cantSplit/>
      </w:trPr>
      <w:tc>
        <w:tcPr>
          <w:tcW w:w="0" w:type="pct"/>
        </w:tcPr>
        <w:p w14:paraId="1E05C22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DF51400" w14:textId="28C7AF62" w:rsidR="00EC379B" w:rsidRPr="009C1E9A" w:rsidRDefault="002C775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24987-D</w:t>
          </w:r>
        </w:p>
      </w:tc>
      <w:tc>
        <w:tcPr>
          <w:tcW w:w="2453" w:type="pct"/>
        </w:tcPr>
        <w:p w14:paraId="1E0D2931" w14:textId="5D7995E2" w:rsidR="00EC379B" w:rsidRDefault="002C775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D21630">
            <w:t>23.112.139</w:t>
          </w:r>
          <w:r>
            <w:fldChar w:fldCharType="end"/>
          </w:r>
        </w:p>
      </w:tc>
    </w:tr>
    <w:tr w:rsidR="00D0417C" w14:paraId="1653CB60" w14:textId="77777777" w:rsidTr="009C1E9A">
      <w:trPr>
        <w:cantSplit/>
      </w:trPr>
      <w:tc>
        <w:tcPr>
          <w:tcW w:w="0" w:type="pct"/>
        </w:tcPr>
        <w:p w14:paraId="563ED00D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2C0748A" w14:textId="7327C48E" w:rsidR="00EC379B" w:rsidRPr="009C1E9A" w:rsidRDefault="002C775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22296</w:t>
          </w:r>
        </w:p>
      </w:tc>
      <w:tc>
        <w:tcPr>
          <w:tcW w:w="2453" w:type="pct"/>
        </w:tcPr>
        <w:p w14:paraId="6C43A89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AA7E6F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0417C" w14:paraId="1E23FDD5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27ADE649" w14:textId="77777777" w:rsidR="00EC379B" w:rsidRDefault="002C775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568522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5CD842E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260D" w14:textId="77777777" w:rsidR="00511D1F" w:rsidRDefault="00511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DE5CC" w14:textId="77777777" w:rsidR="00000000" w:rsidRDefault="002C775D">
      <w:r>
        <w:separator/>
      </w:r>
    </w:p>
  </w:footnote>
  <w:footnote w:type="continuationSeparator" w:id="0">
    <w:p w14:paraId="7A1CD1BA" w14:textId="77777777" w:rsidR="00000000" w:rsidRDefault="002C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0DBD" w14:textId="77777777" w:rsidR="00511D1F" w:rsidRDefault="00511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EDA5" w14:textId="77777777" w:rsidR="00511D1F" w:rsidRDefault="00511D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3D29" w14:textId="77777777" w:rsidR="00511D1F" w:rsidRDefault="00511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67AD"/>
    <w:multiLevelType w:val="hybridMultilevel"/>
    <w:tmpl w:val="1D1283B0"/>
    <w:lvl w:ilvl="0" w:tplc="4560FFD4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F24E572E" w:tentative="1">
      <w:start w:val="1"/>
      <w:numFmt w:val="lowerLetter"/>
      <w:lvlText w:val="%2."/>
      <w:lvlJc w:val="left"/>
      <w:pPr>
        <w:ind w:left="1440" w:hanging="360"/>
      </w:pPr>
    </w:lvl>
    <w:lvl w:ilvl="2" w:tplc="F97474D4" w:tentative="1">
      <w:start w:val="1"/>
      <w:numFmt w:val="lowerRoman"/>
      <w:lvlText w:val="%3."/>
      <w:lvlJc w:val="right"/>
      <w:pPr>
        <w:ind w:left="2160" w:hanging="180"/>
      </w:pPr>
    </w:lvl>
    <w:lvl w:ilvl="3" w:tplc="4E4E98E0" w:tentative="1">
      <w:start w:val="1"/>
      <w:numFmt w:val="decimal"/>
      <w:lvlText w:val="%4."/>
      <w:lvlJc w:val="left"/>
      <w:pPr>
        <w:ind w:left="2880" w:hanging="360"/>
      </w:pPr>
    </w:lvl>
    <w:lvl w:ilvl="4" w:tplc="4DDA26DE" w:tentative="1">
      <w:start w:val="1"/>
      <w:numFmt w:val="lowerLetter"/>
      <w:lvlText w:val="%5."/>
      <w:lvlJc w:val="left"/>
      <w:pPr>
        <w:ind w:left="3600" w:hanging="360"/>
      </w:pPr>
    </w:lvl>
    <w:lvl w:ilvl="5" w:tplc="9208DB46" w:tentative="1">
      <w:start w:val="1"/>
      <w:numFmt w:val="lowerRoman"/>
      <w:lvlText w:val="%6."/>
      <w:lvlJc w:val="right"/>
      <w:pPr>
        <w:ind w:left="4320" w:hanging="180"/>
      </w:pPr>
    </w:lvl>
    <w:lvl w:ilvl="6" w:tplc="B052ED48" w:tentative="1">
      <w:start w:val="1"/>
      <w:numFmt w:val="decimal"/>
      <w:lvlText w:val="%7."/>
      <w:lvlJc w:val="left"/>
      <w:pPr>
        <w:ind w:left="5040" w:hanging="360"/>
      </w:pPr>
    </w:lvl>
    <w:lvl w:ilvl="7" w:tplc="6FF69B36" w:tentative="1">
      <w:start w:val="1"/>
      <w:numFmt w:val="lowerLetter"/>
      <w:lvlText w:val="%8."/>
      <w:lvlJc w:val="left"/>
      <w:pPr>
        <w:ind w:left="5760" w:hanging="360"/>
      </w:pPr>
    </w:lvl>
    <w:lvl w:ilvl="8" w:tplc="F92EF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5839"/>
    <w:multiLevelType w:val="hybridMultilevel"/>
    <w:tmpl w:val="72688E4E"/>
    <w:lvl w:ilvl="0" w:tplc="6D3E6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40D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7CD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E9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60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129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E7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CC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82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5CE"/>
    <w:multiLevelType w:val="hybridMultilevel"/>
    <w:tmpl w:val="F4FC1D80"/>
    <w:lvl w:ilvl="0" w:tplc="9FBC8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4C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EE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60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87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4D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85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06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CD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E1EF2"/>
    <w:multiLevelType w:val="hybridMultilevel"/>
    <w:tmpl w:val="AA003ED8"/>
    <w:lvl w:ilvl="0" w:tplc="DEEC9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ACD7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46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AC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43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41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AC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89E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6E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64616">
    <w:abstractNumId w:val="2"/>
  </w:num>
  <w:num w:numId="2" w16cid:durableId="492374516">
    <w:abstractNumId w:val="0"/>
  </w:num>
  <w:num w:numId="3" w16cid:durableId="853686444">
    <w:abstractNumId w:val="1"/>
  </w:num>
  <w:num w:numId="4" w16cid:durableId="154147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FE"/>
    <w:rsid w:val="00000A70"/>
    <w:rsid w:val="000032B8"/>
    <w:rsid w:val="00003B06"/>
    <w:rsid w:val="0000433E"/>
    <w:rsid w:val="000054B9"/>
    <w:rsid w:val="00007461"/>
    <w:rsid w:val="0001117E"/>
    <w:rsid w:val="0001125F"/>
    <w:rsid w:val="0001338E"/>
    <w:rsid w:val="00013D24"/>
    <w:rsid w:val="00014AF0"/>
    <w:rsid w:val="00014B8E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399A"/>
    <w:rsid w:val="0003572D"/>
    <w:rsid w:val="00035DB0"/>
    <w:rsid w:val="00037088"/>
    <w:rsid w:val="000400D5"/>
    <w:rsid w:val="00043B84"/>
    <w:rsid w:val="0004512B"/>
    <w:rsid w:val="000463F0"/>
    <w:rsid w:val="000469B1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68BC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50B4"/>
    <w:rsid w:val="000D769C"/>
    <w:rsid w:val="000E1976"/>
    <w:rsid w:val="000E20F1"/>
    <w:rsid w:val="000E2D9B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67ED9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55A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5195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4153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191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C775D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06B6"/>
    <w:rsid w:val="00360CC0"/>
    <w:rsid w:val="00361FE9"/>
    <w:rsid w:val="003624F2"/>
    <w:rsid w:val="00363854"/>
    <w:rsid w:val="00364315"/>
    <w:rsid w:val="003643E2"/>
    <w:rsid w:val="00370155"/>
    <w:rsid w:val="00370B20"/>
    <w:rsid w:val="003712D5"/>
    <w:rsid w:val="003727BC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48E"/>
    <w:rsid w:val="003C36FD"/>
    <w:rsid w:val="003C664C"/>
    <w:rsid w:val="003D726D"/>
    <w:rsid w:val="003E0875"/>
    <w:rsid w:val="003E0BB8"/>
    <w:rsid w:val="003E6CB0"/>
    <w:rsid w:val="003F1F5E"/>
    <w:rsid w:val="003F286A"/>
    <w:rsid w:val="003F3570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6F71"/>
    <w:rsid w:val="00447018"/>
    <w:rsid w:val="00450561"/>
    <w:rsid w:val="00450A40"/>
    <w:rsid w:val="00451D7C"/>
    <w:rsid w:val="00452FC3"/>
    <w:rsid w:val="00454715"/>
    <w:rsid w:val="00455936"/>
    <w:rsid w:val="00455ACE"/>
    <w:rsid w:val="004607EE"/>
    <w:rsid w:val="00461B69"/>
    <w:rsid w:val="00462B3D"/>
    <w:rsid w:val="00464860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23E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1D1F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1E3"/>
    <w:rsid w:val="005B3298"/>
    <w:rsid w:val="005B3C13"/>
    <w:rsid w:val="005B5516"/>
    <w:rsid w:val="005B5D2B"/>
    <w:rsid w:val="005B7793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4DE"/>
    <w:rsid w:val="00640CB6"/>
    <w:rsid w:val="00641B42"/>
    <w:rsid w:val="00645750"/>
    <w:rsid w:val="006459A9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24B1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62D9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3C7F"/>
    <w:rsid w:val="00764786"/>
    <w:rsid w:val="00766E12"/>
    <w:rsid w:val="0077098E"/>
    <w:rsid w:val="00771287"/>
    <w:rsid w:val="0077149E"/>
    <w:rsid w:val="00774E23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1D8"/>
    <w:rsid w:val="007C462E"/>
    <w:rsid w:val="007C496B"/>
    <w:rsid w:val="007C6803"/>
    <w:rsid w:val="007D2892"/>
    <w:rsid w:val="007D2DCC"/>
    <w:rsid w:val="007D47A5"/>
    <w:rsid w:val="007D47E1"/>
    <w:rsid w:val="007D7FCB"/>
    <w:rsid w:val="007E33B6"/>
    <w:rsid w:val="007E59E8"/>
    <w:rsid w:val="007F29A4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2F8F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31A"/>
    <w:rsid w:val="00925CE1"/>
    <w:rsid w:val="00925F5C"/>
    <w:rsid w:val="00930395"/>
    <w:rsid w:val="00930897"/>
    <w:rsid w:val="009320D2"/>
    <w:rsid w:val="009329FB"/>
    <w:rsid w:val="00932C77"/>
    <w:rsid w:val="009330AB"/>
    <w:rsid w:val="0093417F"/>
    <w:rsid w:val="00934AC2"/>
    <w:rsid w:val="00937467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1D24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2AF7"/>
    <w:rsid w:val="009D37C7"/>
    <w:rsid w:val="009D4BBD"/>
    <w:rsid w:val="009D5A41"/>
    <w:rsid w:val="009D65EC"/>
    <w:rsid w:val="009E008E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3D19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5BF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52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16DC"/>
    <w:rsid w:val="00B62106"/>
    <w:rsid w:val="00B626A8"/>
    <w:rsid w:val="00B65695"/>
    <w:rsid w:val="00B66526"/>
    <w:rsid w:val="00B665A3"/>
    <w:rsid w:val="00B66C6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A51FF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2AA4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26FE"/>
    <w:rsid w:val="00C040AB"/>
    <w:rsid w:val="00C0499B"/>
    <w:rsid w:val="00C05406"/>
    <w:rsid w:val="00C05CF0"/>
    <w:rsid w:val="00C119AC"/>
    <w:rsid w:val="00C14EE6"/>
    <w:rsid w:val="00C151DA"/>
    <w:rsid w:val="00C152A1"/>
    <w:rsid w:val="00C16822"/>
    <w:rsid w:val="00C16CCB"/>
    <w:rsid w:val="00C2142B"/>
    <w:rsid w:val="00C22987"/>
    <w:rsid w:val="00C23956"/>
    <w:rsid w:val="00C248E6"/>
    <w:rsid w:val="00C2766F"/>
    <w:rsid w:val="00C3223B"/>
    <w:rsid w:val="00C333C6"/>
    <w:rsid w:val="00C35755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417C"/>
    <w:rsid w:val="00D060A8"/>
    <w:rsid w:val="00D06605"/>
    <w:rsid w:val="00D0720F"/>
    <w:rsid w:val="00D074E2"/>
    <w:rsid w:val="00D11B0B"/>
    <w:rsid w:val="00D12A3E"/>
    <w:rsid w:val="00D21630"/>
    <w:rsid w:val="00D22160"/>
    <w:rsid w:val="00D22172"/>
    <w:rsid w:val="00D2301B"/>
    <w:rsid w:val="00D239EE"/>
    <w:rsid w:val="00D30534"/>
    <w:rsid w:val="00D35728"/>
    <w:rsid w:val="00D359A7"/>
    <w:rsid w:val="00D36E0A"/>
    <w:rsid w:val="00D37BCF"/>
    <w:rsid w:val="00D40EE9"/>
    <w:rsid w:val="00D40F93"/>
    <w:rsid w:val="00D42277"/>
    <w:rsid w:val="00D43C59"/>
    <w:rsid w:val="00D44ADE"/>
    <w:rsid w:val="00D45EBF"/>
    <w:rsid w:val="00D50754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7B7"/>
    <w:rsid w:val="00DA1EFA"/>
    <w:rsid w:val="00DA23CF"/>
    <w:rsid w:val="00DA25E7"/>
    <w:rsid w:val="00DA3687"/>
    <w:rsid w:val="00DA39F2"/>
    <w:rsid w:val="00DA544D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1E2A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4F05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467E"/>
    <w:rsid w:val="00E45547"/>
    <w:rsid w:val="00E46254"/>
    <w:rsid w:val="00E500F1"/>
    <w:rsid w:val="00E51446"/>
    <w:rsid w:val="00E525A3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1B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2658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369E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1888"/>
    <w:rsid w:val="00F82811"/>
    <w:rsid w:val="00F84153"/>
    <w:rsid w:val="00F85661"/>
    <w:rsid w:val="00F96602"/>
    <w:rsid w:val="00F9735A"/>
    <w:rsid w:val="00F97703"/>
    <w:rsid w:val="00FA32FC"/>
    <w:rsid w:val="00FA59FD"/>
    <w:rsid w:val="00FA5D8C"/>
    <w:rsid w:val="00FA6403"/>
    <w:rsid w:val="00FB16CD"/>
    <w:rsid w:val="00FB73AE"/>
    <w:rsid w:val="00FC5388"/>
    <w:rsid w:val="00FC6805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BDD487-3E50-434B-BD8C-4B1DB8C2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25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2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25A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25A3"/>
    <w:rPr>
      <w:b/>
      <w:bCs/>
    </w:rPr>
  </w:style>
  <w:style w:type="paragraph" w:styleId="Revision">
    <w:name w:val="Revision"/>
    <w:hidden/>
    <w:uiPriority w:val="99"/>
    <w:semiHidden/>
    <w:rsid w:val="00464860"/>
    <w:rPr>
      <w:sz w:val="24"/>
      <w:szCs w:val="24"/>
    </w:rPr>
  </w:style>
  <w:style w:type="character" w:styleId="Hyperlink">
    <w:name w:val="Hyperlink"/>
    <w:basedOn w:val="DefaultParagraphFont"/>
    <w:unhideWhenUsed/>
    <w:rsid w:val="009D65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65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2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4967</Characters>
  <Application>Microsoft Office Word</Application>
  <DocSecurity>4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HB02923 (Committee Report (Substituted))</vt:lpstr>
    </vt:vector>
  </TitlesOfParts>
  <Company>State of Texas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24987</dc:subject>
  <dc:creator>State of Texas</dc:creator>
  <dc:description>HB 2923 by Dutton-(H)Public Education (Substitute Document Number: 88R 22296)</dc:description>
  <cp:lastModifiedBy>Stacey Nicchio</cp:lastModifiedBy>
  <cp:revision>2</cp:revision>
  <cp:lastPrinted>2003-11-26T17:21:00Z</cp:lastPrinted>
  <dcterms:created xsi:type="dcterms:W3CDTF">2023-04-28T19:52:00Z</dcterms:created>
  <dcterms:modified xsi:type="dcterms:W3CDTF">2023-04-28T19:52:00Z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23.112.139</vt:lpwstr>
  </property>
</Properties>
</file>