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D7B6F" w14:paraId="44AEE8CA" w14:textId="77777777" w:rsidTr="00345119">
        <w:tc>
          <w:tcPr>
            <w:tcW w:w="9576" w:type="dxa"/>
            <w:noWrap/>
          </w:tcPr>
          <w:p w14:paraId="7626AC5A" w14:textId="77777777" w:rsidR="008423E4" w:rsidRPr="0022177D" w:rsidRDefault="00950496" w:rsidP="00C64276">
            <w:pPr>
              <w:pStyle w:val="Heading1"/>
            </w:pPr>
            <w:r w:rsidRPr="00631897">
              <w:t>BILL ANALYSIS</w:t>
            </w:r>
          </w:p>
        </w:tc>
      </w:tr>
    </w:tbl>
    <w:p w14:paraId="05255D09" w14:textId="77777777" w:rsidR="008423E4" w:rsidRPr="0022177D" w:rsidRDefault="008423E4" w:rsidP="00C64276">
      <w:pPr>
        <w:jc w:val="center"/>
      </w:pPr>
    </w:p>
    <w:p w14:paraId="056ED8F9" w14:textId="77777777" w:rsidR="008423E4" w:rsidRPr="00B31F0E" w:rsidRDefault="008423E4" w:rsidP="00C64276"/>
    <w:p w14:paraId="08866C80" w14:textId="77777777" w:rsidR="008423E4" w:rsidRPr="00742794" w:rsidRDefault="008423E4" w:rsidP="00C642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D7B6F" w14:paraId="3693190D" w14:textId="77777777" w:rsidTr="00345119">
        <w:tc>
          <w:tcPr>
            <w:tcW w:w="9576" w:type="dxa"/>
          </w:tcPr>
          <w:p w14:paraId="27FD2C24" w14:textId="173CAF8D" w:rsidR="008423E4" w:rsidRPr="00861995" w:rsidRDefault="00950496" w:rsidP="00C64276">
            <w:pPr>
              <w:jc w:val="right"/>
            </w:pPr>
            <w:r>
              <w:t>C.S.H.B. 2926</w:t>
            </w:r>
          </w:p>
        </w:tc>
      </w:tr>
      <w:tr w:rsidR="00BD7B6F" w14:paraId="39EF57CE" w14:textId="77777777" w:rsidTr="00345119">
        <w:tc>
          <w:tcPr>
            <w:tcW w:w="9576" w:type="dxa"/>
          </w:tcPr>
          <w:p w14:paraId="4434D580" w14:textId="4D7EFFA7" w:rsidR="008423E4" w:rsidRPr="00861995" w:rsidRDefault="00950496" w:rsidP="00C64276">
            <w:pPr>
              <w:jc w:val="right"/>
            </w:pPr>
            <w:r>
              <w:t xml:space="preserve">By: </w:t>
            </w:r>
            <w:r w:rsidR="002C7C15">
              <w:t>Turner</w:t>
            </w:r>
          </w:p>
        </w:tc>
      </w:tr>
      <w:tr w:rsidR="00BD7B6F" w14:paraId="121FB2C5" w14:textId="77777777" w:rsidTr="00345119">
        <w:tc>
          <w:tcPr>
            <w:tcW w:w="9576" w:type="dxa"/>
          </w:tcPr>
          <w:p w14:paraId="2E085E8A" w14:textId="21892467" w:rsidR="008423E4" w:rsidRPr="00861995" w:rsidRDefault="00950496" w:rsidP="00C64276">
            <w:pPr>
              <w:jc w:val="right"/>
            </w:pPr>
            <w:r>
              <w:t>Business &amp; Industry</w:t>
            </w:r>
          </w:p>
        </w:tc>
      </w:tr>
      <w:tr w:rsidR="00BD7B6F" w14:paraId="2F867362" w14:textId="77777777" w:rsidTr="00345119">
        <w:tc>
          <w:tcPr>
            <w:tcW w:w="9576" w:type="dxa"/>
          </w:tcPr>
          <w:p w14:paraId="6519F2DA" w14:textId="28BE0BB2" w:rsidR="008423E4" w:rsidRDefault="00950496" w:rsidP="00C64276">
            <w:pPr>
              <w:jc w:val="right"/>
            </w:pPr>
            <w:r>
              <w:t>Committee Report (Substituted)</w:t>
            </w:r>
          </w:p>
        </w:tc>
      </w:tr>
    </w:tbl>
    <w:p w14:paraId="54053671" w14:textId="77777777" w:rsidR="008423E4" w:rsidRDefault="008423E4" w:rsidP="00C64276">
      <w:pPr>
        <w:tabs>
          <w:tab w:val="right" w:pos="9360"/>
        </w:tabs>
      </w:pPr>
    </w:p>
    <w:p w14:paraId="67065D99" w14:textId="77777777" w:rsidR="008423E4" w:rsidRDefault="008423E4" w:rsidP="00C64276"/>
    <w:p w14:paraId="7A419A88" w14:textId="77777777" w:rsidR="008423E4" w:rsidRDefault="008423E4" w:rsidP="00C642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D7B6F" w14:paraId="78BF918F" w14:textId="77777777" w:rsidTr="00345119">
        <w:tc>
          <w:tcPr>
            <w:tcW w:w="9576" w:type="dxa"/>
          </w:tcPr>
          <w:p w14:paraId="41D25F73" w14:textId="77777777" w:rsidR="008423E4" w:rsidRPr="00A8133F" w:rsidRDefault="00950496" w:rsidP="00C642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A484FC" w14:textId="77777777" w:rsidR="008423E4" w:rsidRDefault="008423E4" w:rsidP="00C64276"/>
          <w:p w14:paraId="1A068DEE" w14:textId="738C7DE8" w:rsidR="00287315" w:rsidRDefault="00950496" w:rsidP="00C64276">
            <w:pPr>
              <w:pStyle w:val="Header"/>
              <w:jc w:val="both"/>
            </w:pPr>
            <w:r>
              <w:t xml:space="preserve">In 2021, the legislature passed </w:t>
            </w:r>
            <w:r w:rsidR="004900EE">
              <w:t>legislation establishing a presumption</w:t>
            </w:r>
            <w:r>
              <w:t xml:space="preserve"> that public safety employees who contract COVID-19 contracted the virus during the course and scope of employment. Currently, the presumption </w:t>
            </w:r>
            <w:r w:rsidR="00976422">
              <w:t xml:space="preserve">is set to </w:t>
            </w:r>
            <w:r>
              <w:t xml:space="preserve">expire on September 1, 2023. </w:t>
            </w:r>
            <w:r w:rsidR="00976422">
              <w:t>S</w:t>
            </w:r>
            <w:r>
              <w:t xml:space="preserve">takeholders </w:t>
            </w:r>
            <w:r w:rsidR="00976422">
              <w:t xml:space="preserve">have </w:t>
            </w:r>
            <w:r>
              <w:t xml:space="preserve">expressed a need for the presumption to be extended </w:t>
            </w:r>
            <w:r w:rsidR="00E54316">
              <w:t xml:space="preserve">but have also alleged </w:t>
            </w:r>
            <w:r>
              <w:t xml:space="preserve">that some claims </w:t>
            </w:r>
            <w:r w:rsidR="008237F0">
              <w:t xml:space="preserve">have been </w:t>
            </w:r>
            <w:r w:rsidR="00E54316">
              <w:t xml:space="preserve">unfairly </w:t>
            </w:r>
            <w:r>
              <w:t>denied</w:t>
            </w:r>
            <w:r w:rsidR="00E53AA0">
              <w:t xml:space="preserve">, that </w:t>
            </w:r>
            <w:r>
              <w:t>workers were not sufficiently notified of their rights to file or reprocess a claim</w:t>
            </w:r>
            <w:r w:rsidR="00E53AA0">
              <w:t>, and that</w:t>
            </w:r>
            <w:r>
              <w:t xml:space="preserve"> </w:t>
            </w:r>
            <w:r w:rsidR="00E53AA0">
              <w:t>a</w:t>
            </w:r>
            <w:r>
              <w:t xml:space="preserve"> beneficiary </w:t>
            </w:r>
            <w:r w:rsidR="00E53AA0">
              <w:t xml:space="preserve">is not allowed </w:t>
            </w:r>
            <w:r>
              <w:t xml:space="preserve">to request </w:t>
            </w:r>
            <w:r w:rsidR="00E53AA0">
              <w:t xml:space="preserve">health care </w:t>
            </w:r>
            <w:r>
              <w:t>reimbursement for an employee who has died.</w:t>
            </w:r>
            <w:r>
              <w:t xml:space="preserve"> C.S.H.B.</w:t>
            </w:r>
            <w:r w:rsidR="003B71C5">
              <w:t> </w:t>
            </w:r>
            <w:r>
              <w:t xml:space="preserve">2926 seeks to address these </w:t>
            </w:r>
            <w:r w:rsidR="00C16BDF">
              <w:t>concerns</w:t>
            </w:r>
            <w:r>
              <w:t xml:space="preserve"> by </w:t>
            </w:r>
            <w:r w:rsidR="00824E62">
              <w:t>pro</w:t>
            </w:r>
            <w:r w:rsidR="00C16BDF">
              <w:t>viding for previously denied claims to be reprocessed, expanding the application of health care reimbursement, and extending the COVID-19 presumption until September 1, 2025.</w:t>
            </w:r>
          </w:p>
          <w:p w14:paraId="218EA794" w14:textId="77777777" w:rsidR="008423E4" w:rsidRPr="00E26B13" w:rsidRDefault="008423E4" w:rsidP="00C64276">
            <w:pPr>
              <w:pStyle w:val="Header"/>
              <w:jc w:val="both"/>
              <w:rPr>
                <w:b/>
              </w:rPr>
            </w:pPr>
          </w:p>
        </w:tc>
      </w:tr>
      <w:tr w:rsidR="00BD7B6F" w14:paraId="797B30F6" w14:textId="77777777" w:rsidTr="00345119">
        <w:tc>
          <w:tcPr>
            <w:tcW w:w="9576" w:type="dxa"/>
          </w:tcPr>
          <w:p w14:paraId="68400F03" w14:textId="77777777" w:rsidR="0017725B" w:rsidRDefault="00950496" w:rsidP="00C642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7C8CCDDD" w14:textId="77777777" w:rsidR="0017725B" w:rsidRDefault="0017725B" w:rsidP="00C64276">
            <w:pPr>
              <w:rPr>
                <w:b/>
                <w:u w:val="single"/>
              </w:rPr>
            </w:pPr>
          </w:p>
          <w:p w14:paraId="3A682934" w14:textId="49018C47" w:rsidR="00C82CB7" w:rsidRPr="00C82CB7" w:rsidRDefault="00950496" w:rsidP="00C6427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01C4E469" w14:textId="77777777" w:rsidR="0017725B" w:rsidRPr="0017725B" w:rsidRDefault="0017725B" w:rsidP="00C64276">
            <w:pPr>
              <w:rPr>
                <w:b/>
                <w:u w:val="single"/>
              </w:rPr>
            </w:pPr>
          </w:p>
        </w:tc>
      </w:tr>
      <w:tr w:rsidR="00BD7B6F" w14:paraId="38416DC0" w14:textId="77777777" w:rsidTr="00345119">
        <w:tc>
          <w:tcPr>
            <w:tcW w:w="9576" w:type="dxa"/>
          </w:tcPr>
          <w:p w14:paraId="06123CA4" w14:textId="77777777" w:rsidR="008423E4" w:rsidRPr="00A8133F" w:rsidRDefault="00950496" w:rsidP="00C642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AD1FF2" w14:textId="77777777" w:rsidR="008423E4" w:rsidRDefault="008423E4" w:rsidP="00C64276"/>
          <w:p w14:paraId="3012AB26" w14:textId="4D8C2AE8" w:rsidR="00C82CB7" w:rsidRDefault="00950496" w:rsidP="00C642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</w:t>
            </w:r>
            <w:r w:rsidR="007F6F58" w:rsidRPr="00C871C1">
              <w:t>workers' compensation</w:t>
            </w:r>
            <w:r>
              <w:t xml:space="preserve"> in SECTION 2 of this bill.</w:t>
            </w:r>
          </w:p>
          <w:p w14:paraId="5D8AFE0F" w14:textId="77777777" w:rsidR="008423E4" w:rsidRPr="00E21FDC" w:rsidRDefault="008423E4" w:rsidP="00C64276">
            <w:pPr>
              <w:rPr>
                <w:b/>
              </w:rPr>
            </w:pPr>
          </w:p>
        </w:tc>
      </w:tr>
      <w:tr w:rsidR="00BD7B6F" w14:paraId="0D666CA8" w14:textId="77777777" w:rsidTr="00345119">
        <w:tc>
          <w:tcPr>
            <w:tcW w:w="9576" w:type="dxa"/>
          </w:tcPr>
          <w:p w14:paraId="7333B95B" w14:textId="322BE45A" w:rsidR="003B222D" w:rsidRDefault="00950496" w:rsidP="00C64276">
            <w:pPr>
              <w:jc w:val="both"/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22060F" w14:textId="77777777" w:rsidR="001134E1" w:rsidRDefault="001134E1" w:rsidP="00C64276">
            <w:pPr>
              <w:jc w:val="both"/>
            </w:pPr>
          </w:p>
          <w:p w14:paraId="05467979" w14:textId="24F183EB" w:rsidR="00E417F9" w:rsidRDefault="00950496" w:rsidP="00C64276">
            <w:pPr>
              <w:jc w:val="both"/>
            </w:pPr>
            <w:r>
              <w:t xml:space="preserve">C.S.H.B. 2926 amends the Government Code to </w:t>
            </w:r>
            <w:r>
              <w:t>postpone</w:t>
            </w:r>
            <w:r w:rsidR="00550C85">
              <w:t xml:space="preserve"> from </w:t>
            </w:r>
            <w:r w:rsidR="00550C85" w:rsidRPr="00BA27A8">
              <w:t>September 1, 202</w:t>
            </w:r>
            <w:r w:rsidR="00550C85">
              <w:t>3</w:t>
            </w:r>
            <w:r w:rsidR="00CC04BE">
              <w:t>,</w:t>
            </w:r>
            <w:r w:rsidR="00550C85">
              <w:t xml:space="preserve"> to </w:t>
            </w:r>
            <w:r w:rsidR="00A43A41">
              <w:t>September </w:t>
            </w:r>
            <w:r w:rsidR="00550C85">
              <w:t>1,</w:t>
            </w:r>
            <w:r w:rsidR="00550C85" w:rsidRPr="00BA27A8">
              <w:t xml:space="preserve"> </w:t>
            </w:r>
            <w:r w:rsidR="00550C85">
              <w:t>2025,</w:t>
            </w:r>
            <w:r>
              <w:t xml:space="preserve"> the </w:t>
            </w:r>
            <w:r w:rsidR="00B02BA9">
              <w:t xml:space="preserve">expiration of the </w:t>
            </w:r>
            <w:r w:rsidR="006F35C8">
              <w:t>presumption that a detention officer, custodial officer, firefighter, peace officer, or emergency medical technician who suffers from severe acute respiratory syndrome coronavirus 2 (SARS-CoV-2) or coronavirus disease 2019 (COVID-19) resulting in death or total or partial disability contracted the virus or disease during the course and scope of their employment under certain conditions</w:t>
            </w:r>
            <w:r>
              <w:t>.</w:t>
            </w:r>
          </w:p>
          <w:p w14:paraId="101D89CF" w14:textId="77777777" w:rsidR="00E417F9" w:rsidRDefault="00E417F9" w:rsidP="00C64276">
            <w:pPr>
              <w:jc w:val="both"/>
            </w:pPr>
          </w:p>
          <w:p w14:paraId="3C5ECD50" w14:textId="52FA86E9" w:rsidR="00470D65" w:rsidRDefault="00950496" w:rsidP="00C64276">
            <w:pPr>
              <w:jc w:val="both"/>
            </w:pPr>
            <w:r>
              <w:t xml:space="preserve">C.S.H.B. </w:t>
            </w:r>
            <w:r w:rsidR="003B222D">
              <w:t xml:space="preserve">2926 </w:t>
            </w:r>
            <w:r w:rsidR="00BA27A8">
              <w:t>require</w:t>
            </w:r>
            <w:r w:rsidR="00E417F9">
              <w:t>s</w:t>
            </w:r>
            <w:r w:rsidR="00BA27A8">
              <w:t xml:space="preserve"> an </w:t>
            </w:r>
            <w:r w:rsidR="00BA27A8" w:rsidRPr="00BA27A8">
              <w:t xml:space="preserve">insurance carrier who, before June 14, 2021, denied a claim for benefits related </w:t>
            </w:r>
            <w:r w:rsidR="000C47FA">
              <w:t xml:space="preserve">to </w:t>
            </w:r>
            <w:r w:rsidR="00BA27A8" w:rsidRPr="00BA27A8">
              <w:t>SARS-CoV-2</w:t>
            </w:r>
            <w:r w:rsidR="00E417F9">
              <w:t xml:space="preserve"> o</w:t>
            </w:r>
            <w:r w:rsidR="00BA27A8" w:rsidRPr="00BA27A8">
              <w:t xml:space="preserve">r COVID-19 for </w:t>
            </w:r>
            <w:r w:rsidR="00550C85">
              <w:t>such an</w:t>
            </w:r>
            <w:r w:rsidR="00E417F9">
              <w:t xml:space="preserve"> employee </w:t>
            </w:r>
            <w:r w:rsidR="00BA27A8" w:rsidRPr="00BA27A8">
              <w:t>or the</w:t>
            </w:r>
            <w:r w:rsidR="00E417F9">
              <w:t xml:space="preserve">ir </w:t>
            </w:r>
            <w:r w:rsidR="00BA27A8" w:rsidRPr="00BA27A8">
              <w:t>beneficiary</w:t>
            </w:r>
            <w:r w:rsidR="00BA27A8">
              <w:t xml:space="preserve"> to </w:t>
            </w:r>
            <w:r>
              <w:t>do the following:</w:t>
            </w:r>
          </w:p>
          <w:p w14:paraId="156E2FD7" w14:textId="0E932060" w:rsidR="00470D65" w:rsidRDefault="00950496" w:rsidP="00C6427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BA27A8">
              <w:t xml:space="preserve">reprocess </w:t>
            </w:r>
            <w:r w:rsidR="00291EA4">
              <w:t>each</w:t>
            </w:r>
            <w:r w:rsidR="00291EA4" w:rsidRPr="00BA27A8">
              <w:t xml:space="preserve"> </w:t>
            </w:r>
            <w:r w:rsidRPr="00BA27A8">
              <w:t>denied claim without a written request</w:t>
            </w:r>
            <w:r w:rsidR="00FF1A1C">
              <w:t xml:space="preserve"> not later than October 31, 2023</w:t>
            </w:r>
            <w:r>
              <w:t>;</w:t>
            </w:r>
          </w:p>
          <w:p w14:paraId="6689CADC" w14:textId="02FAEF8D" w:rsidR="00470D65" w:rsidRDefault="00950496" w:rsidP="00C6427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when reprocessing </w:t>
            </w:r>
            <w:r w:rsidR="00291EA4">
              <w:t>a</w:t>
            </w:r>
            <w:r>
              <w:t xml:space="preserve"> claim, </w:t>
            </w:r>
            <w:r w:rsidR="00BA27A8" w:rsidRPr="00BA27A8">
              <w:t>apply the</w:t>
            </w:r>
            <w:r w:rsidR="00BA27A8">
              <w:t xml:space="preserve"> </w:t>
            </w:r>
            <w:r>
              <w:t>presumption that the illness was contracted during the course and scope of employment;</w:t>
            </w:r>
            <w:r w:rsidR="00291EA4">
              <w:t xml:space="preserve"> </w:t>
            </w:r>
          </w:p>
          <w:p w14:paraId="5021A710" w14:textId="6FC4A6F2" w:rsidR="00291EA4" w:rsidRDefault="00950496" w:rsidP="00C6427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notify the person in writing</w:t>
            </w:r>
            <w:r w:rsidR="00C462AD">
              <w:t>,</w:t>
            </w:r>
            <w:r>
              <w:t xml:space="preserve"> </w:t>
            </w:r>
            <w:r w:rsidR="00FF1A1C">
              <w:t>not later than that date</w:t>
            </w:r>
            <w:r w:rsidR="00C462AD">
              <w:t>,</w:t>
            </w:r>
            <w:r w:rsidR="00FF1A1C">
              <w:t xml:space="preserve"> </w:t>
            </w:r>
            <w:r>
              <w:t>whether the insurance carrier accepted or</w:t>
            </w:r>
            <w:r>
              <w:t xml:space="preserve"> denied the claim</w:t>
            </w:r>
            <w:r w:rsidR="000E3AA8">
              <w:t>; and</w:t>
            </w:r>
          </w:p>
          <w:p w14:paraId="6E5748AC" w14:textId="77777777" w:rsidR="00C462AD" w:rsidRDefault="00950496" w:rsidP="00C64276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if </w:t>
            </w:r>
            <w:r w:rsidR="00C37DB1">
              <w:t>denying</w:t>
            </w:r>
            <w:r>
              <w:t xml:space="preserve"> a reprocessed claim:</w:t>
            </w:r>
          </w:p>
          <w:p w14:paraId="62C87334" w14:textId="588515E7" w:rsidR="00C462AD" w:rsidRDefault="00950496" w:rsidP="00C64276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use the notice prescribed by the division of workers' compensation of the Texas Department of Insurance; and</w:t>
            </w:r>
          </w:p>
          <w:p w14:paraId="0F61DA0F" w14:textId="7FF40923" w:rsidR="00FF1A1C" w:rsidRDefault="00950496" w:rsidP="00C64276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 xml:space="preserve">include in the notice </w:t>
            </w:r>
            <w:r w:rsidRPr="00A23D1B">
              <w:t>information on the process for disputing the denial</w:t>
            </w:r>
            <w:r>
              <w:t>.</w:t>
            </w:r>
          </w:p>
          <w:p w14:paraId="1AE0D6BC" w14:textId="3F096C25" w:rsidR="00E417F9" w:rsidRDefault="00950496" w:rsidP="00C64276">
            <w:pPr>
              <w:jc w:val="both"/>
            </w:pPr>
            <w:r>
              <w:t>A</w:t>
            </w:r>
            <w:r w:rsidRPr="00E417F9">
              <w:t>n insurance carr</w:t>
            </w:r>
            <w:r w:rsidRPr="00E417F9">
              <w:t>ier is not required to process a claim that the carrier has previously reprocessed in accordance with applicable law</w:t>
            </w:r>
            <w:r>
              <w:t>.</w:t>
            </w:r>
            <w:r w:rsidR="00FC6CDE">
              <w:t xml:space="preserve"> The bill requires the commissioner </w:t>
            </w:r>
            <w:r w:rsidR="00FC6CDE" w:rsidRPr="007F6F58">
              <w:t xml:space="preserve">of </w:t>
            </w:r>
            <w:r w:rsidR="007F6F58" w:rsidRPr="00C871C1">
              <w:t>workers' compensation</w:t>
            </w:r>
            <w:r w:rsidR="00FC6CDE">
              <w:t xml:space="preserve"> to adopt any rules necessary to reprocess </w:t>
            </w:r>
            <w:r w:rsidR="00AD2A9E">
              <w:t xml:space="preserve">the </w:t>
            </w:r>
            <w:r w:rsidR="00FC6CDE">
              <w:t>claims. These provisions expire December 31, 2023.</w:t>
            </w:r>
          </w:p>
          <w:p w14:paraId="7F71915A" w14:textId="77777777" w:rsidR="003B222D" w:rsidRDefault="003B222D" w:rsidP="00C64276">
            <w:pPr>
              <w:jc w:val="both"/>
            </w:pPr>
          </w:p>
          <w:p w14:paraId="397EC194" w14:textId="48C74D1F" w:rsidR="002E495C" w:rsidRDefault="00950496" w:rsidP="00C64276">
            <w:pPr>
              <w:jc w:val="both"/>
            </w:pPr>
            <w:r>
              <w:t xml:space="preserve">C.S.H.B. </w:t>
            </w:r>
            <w:r w:rsidR="000E3AA8">
              <w:t xml:space="preserve">2926 requires </w:t>
            </w:r>
            <w:r w:rsidR="000E3AA8" w:rsidRPr="0072752B">
              <w:t>the division</w:t>
            </w:r>
            <w:r w:rsidR="000E3AA8">
              <w:t xml:space="preserve">, as </w:t>
            </w:r>
            <w:r w:rsidR="000E3AA8" w:rsidRPr="0072752B">
              <w:t xml:space="preserve">soon as practicable after the </w:t>
            </w:r>
            <w:r w:rsidR="000E3AA8">
              <w:t xml:space="preserve">bill's </w:t>
            </w:r>
            <w:r w:rsidR="000E3AA8" w:rsidRPr="0072752B">
              <w:t>effective date</w:t>
            </w:r>
            <w:r w:rsidR="000E3AA8">
              <w:t>, to p</w:t>
            </w:r>
            <w:r w:rsidR="000E3AA8" w:rsidRPr="0072752B">
              <w:t>rescribe in English and Spanish the notices to be used by an insurance carrier</w:t>
            </w:r>
            <w:r w:rsidR="000E3AA8">
              <w:t xml:space="preserve"> in notifying the injured employee or the employee's beneficiary that the insurance carrier will be reprocessing the previously denied claim and of the insurance carrier's acceptance or denial of a previously denied claim. </w:t>
            </w:r>
          </w:p>
          <w:p w14:paraId="5F749C4D" w14:textId="77777777" w:rsidR="002E495C" w:rsidRDefault="002E495C" w:rsidP="00C64276">
            <w:pPr>
              <w:jc w:val="both"/>
            </w:pPr>
          </w:p>
          <w:p w14:paraId="2A8908BE" w14:textId="46B3D6EF" w:rsidR="00725D7D" w:rsidRDefault="00950496" w:rsidP="00C64276">
            <w:pPr>
              <w:jc w:val="both"/>
            </w:pPr>
            <w:r>
              <w:t xml:space="preserve">C.S.H.B. </w:t>
            </w:r>
            <w:r w:rsidR="00DD1F6C">
              <w:t xml:space="preserve">2926 amends the Labor Code to </w:t>
            </w:r>
            <w:r w:rsidR="00160CFC">
              <w:t xml:space="preserve">expand </w:t>
            </w:r>
            <w:r w:rsidR="00331435">
              <w:t xml:space="preserve">the </w:t>
            </w:r>
            <w:r w:rsidR="00160CFC">
              <w:t xml:space="preserve">application of </w:t>
            </w:r>
            <w:r w:rsidRPr="00725D7D">
              <w:t xml:space="preserve">health care reimbursement procedures </w:t>
            </w:r>
            <w:r w:rsidR="00160CFC">
              <w:t xml:space="preserve">to include </w:t>
            </w:r>
            <w:r w:rsidR="00331435">
              <w:t xml:space="preserve">all compensable claims related to diseases and illnesses </w:t>
            </w:r>
            <w:r w:rsidR="0089079C">
              <w:t>contracted by</w:t>
            </w:r>
            <w:r w:rsidR="0089079C" w:rsidRPr="00725D7D">
              <w:t xml:space="preserve"> </w:t>
            </w:r>
            <w:r w:rsidR="0089079C" w:rsidRPr="00160CFC">
              <w:t>detention officer</w:t>
            </w:r>
            <w:r w:rsidR="0089079C">
              <w:t>s</w:t>
            </w:r>
            <w:r w:rsidR="0089079C" w:rsidRPr="00160CFC">
              <w:t>, custodial officer</w:t>
            </w:r>
            <w:r w:rsidR="0089079C">
              <w:t>s</w:t>
            </w:r>
            <w:r w:rsidR="0089079C" w:rsidRPr="00160CFC">
              <w:t>, firefighte</w:t>
            </w:r>
            <w:r w:rsidR="0089079C">
              <w:t>r</w:t>
            </w:r>
            <w:r w:rsidR="0089079C" w:rsidRPr="00160CFC">
              <w:t>s, peace officer</w:t>
            </w:r>
            <w:r w:rsidR="0089079C">
              <w:t>s</w:t>
            </w:r>
            <w:r w:rsidR="0089079C" w:rsidRPr="00160CFC">
              <w:t>, or emergency medical technician</w:t>
            </w:r>
            <w:r w:rsidR="0089079C">
              <w:t xml:space="preserve">s during the course and scope of employment. The bill </w:t>
            </w:r>
            <w:r w:rsidR="00AC1CBE">
              <w:t xml:space="preserve">authorizes </w:t>
            </w:r>
            <w:r w:rsidR="0089079C">
              <w:t xml:space="preserve">a beneficiary of such an employee to request reimbursement </w:t>
            </w:r>
            <w:r w:rsidR="004D7C42">
              <w:t xml:space="preserve">or seek medical dispute resolution </w:t>
            </w:r>
            <w:r w:rsidR="0089079C">
              <w:t xml:space="preserve">through those procedures. </w:t>
            </w:r>
            <w:r>
              <w:t xml:space="preserve">The bill removes the </w:t>
            </w:r>
            <w:r w:rsidR="00AC1CBE" w:rsidRPr="00AC1CBE">
              <w:t>September 1, 2023</w:t>
            </w:r>
            <w:r w:rsidR="00AC1CBE">
              <w:t xml:space="preserve">, </w:t>
            </w:r>
            <w:r>
              <w:t xml:space="preserve">expiration </w:t>
            </w:r>
            <w:r w:rsidR="002E495C">
              <w:t xml:space="preserve">date </w:t>
            </w:r>
            <w:r w:rsidR="00AC1CBE">
              <w:t xml:space="preserve">for </w:t>
            </w:r>
            <w:r>
              <w:t xml:space="preserve">these </w:t>
            </w:r>
            <w:r w:rsidR="00046222">
              <w:t>procedures</w:t>
            </w:r>
            <w:r>
              <w:t xml:space="preserve">. </w:t>
            </w:r>
          </w:p>
          <w:p w14:paraId="3ED63B0E" w14:textId="77777777" w:rsidR="00CE73D1" w:rsidRDefault="00CE73D1" w:rsidP="00C64276">
            <w:pPr>
              <w:jc w:val="both"/>
              <w:rPr>
                <w:rFonts w:ascii="Consolas" w:hAnsi="Consolas" w:cs="Courier New"/>
                <w:color w:val="333333"/>
                <w:sz w:val="20"/>
                <w:szCs w:val="20"/>
              </w:rPr>
            </w:pPr>
          </w:p>
          <w:p w14:paraId="45C4A586" w14:textId="26AE7A07" w:rsidR="00C82CB7" w:rsidRDefault="00950496" w:rsidP="00C64276">
            <w:pPr>
              <w:jc w:val="both"/>
            </w:pPr>
            <w:r>
              <w:t xml:space="preserve">C.S.H.B. 2926 </w:t>
            </w:r>
            <w:r w:rsidR="00A51B47">
              <w:t xml:space="preserve">expands the conduct that constitutes </w:t>
            </w:r>
            <w:r w:rsidR="00CE73D1" w:rsidRPr="00CE73D1">
              <w:t>an administrative violation</w:t>
            </w:r>
            <w:r w:rsidR="002E495C">
              <w:t xml:space="preserve"> by an insurance carrier</w:t>
            </w:r>
            <w:r w:rsidR="00CE73D1" w:rsidRPr="00CE73D1">
              <w:t xml:space="preserve"> </w:t>
            </w:r>
            <w:r w:rsidR="00046222">
              <w:t xml:space="preserve">or its representative </w:t>
            </w:r>
            <w:r w:rsidR="00A51B47">
              <w:t>to include</w:t>
            </w:r>
            <w:r w:rsidR="00CE73D1">
              <w:t xml:space="preserve"> </w:t>
            </w:r>
            <w:r>
              <w:t>the following:</w:t>
            </w:r>
          </w:p>
          <w:p w14:paraId="2DC5F11D" w14:textId="44FE0EE1" w:rsidR="00C82CB7" w:rsidRDefault="00950496" w:rsidP="00C6427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A51B47">
              <w:t>misrepresent</w:t>
            </w:r>
            <w:r w:rsidR="002E495C">
              <w:t>ing</w:t>
            </w:r>
            <w:r w:rsidRPr="00A51B47">
              <w:t xml:space="preserve"> </w:t>
            </w:r>
            <w:r w:rsidR="002E495C" w:rsidRPr="00E417F9">
              <w:t>benefits relating to</w:t>
            </w:r>
            <w:r w:rsidR="005B1B31">
              <w:t xml:space="preserve"> </w:t>
            </w:r>
            <w:r w:rsidR="005C0E64">
              <w:t>diseases or illnesses suffered</w:t>
            </w:r>
            <w:r w:rsidR="002E495C">
              <w:t xml:space="preserve"> </w:t>
            </w:r>
            <w:r w:rsidR="002E495C" w:rsidRPr="00E417F9">
              <w:t>by detention officers, custodial officers, firefighters, peace officers, and emergency medical technicians</w:t>
            </w:r>
            <w:r w:rsidR="005C0E64">
              <w:t xml:space="preserve"> </w:t>
            </w:r>
            <w:r w:rsidR="005C0E64" w:rsidRPr="005C0E64">
              <w:t>to an employee, an employer, a health care provider, or a legal beneficiary</w:t>
            </w:r>
            <w:r>
              <w:t>;</w:t>
            </w:r>
          </w:p>
          <w:p w14:paraId="4ED7F70A" w14:textId="683E7DAB" w:rsidR="00C82CB7" w:rsidRDefault="00950496" w:rsidP="00C6427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7C29CD">
              <w:t>fail</w:t>
            </w:r>
            <w:r w:rsidR="00CE73D1">
              <w:t>ing</w:t>
            </w:r>
            <w:r w:rsidRPr="007C29CD">
              <w:t xml:space="preserve"> to apply a statutory presumption</w:t>
            </w:r>
            <w:r>
              <w:t xml:space="preserve"> that </w:t>
            </w:r>
            <w:r w:rsidR="005C0E64">
              <w:t xml:space="preserve">such a disease or illness </w:t>
            </w:r>
            <w:r>
              <w:t xml:space="preserve">was </w:t>
            </w:r>
            <w:r w:rsidRPr="00C82CB7">
              <w:t>contracted</w:t>
            </w:r>
            <w:r>
              <w:t xml:space="preserve"> </w:t>
            </w:r>
            <w:r w:rsidRPr="00C82CB7">
              <w:t xml:space="preserve">during the course and scope of </w:t>
            </w:r>
            <w:r w:rsidR="005C0E64">
              <w:t xml:space="preserve">such </w:t>
            </w:r>
            <w:r w:rsidRPr="00C82CB7">
              <w:t>employment</w:t>
            </w:r>
            <w:r w:rsidRPr="007C29CD">
              <w:t xml:space="preserve"> to a </w:t>
            </w:r>
            <w:r w:rsidR="005C0E64">
              <w:t xml:space="preserve">qualifying </w:t>
            </w:r>
            <w:r w:rsidRPr="007C29CD">
              <w:t>claim</w:t>
            </w:r>
            <w:r>
              <w:t xml:space="preserve">; </w:t>
            </w:r>
            <w:r w:rsidR="00CE73D1">
              <w:t xml:space="preserve">and </w:t>
            </w:r>
          </w:p>
          <w:p w14:paraId="7AC569A5" w14:textId="1931DB28" w:rsidR="0072752B" w:rsidRDefault="00950496" w:rsidP="00C64276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7C29CD">
              <w:t>den</w:t>
            </w:r>
            <w:r w:rsidR="00CE73D1">
              <w:t>ying</w:t>
            </w:r>
            <w:r w:rsidRPr="007C29CD">
              <w:t xml:space="preserve"> a claim subject to </w:t>
            </w:r>
            <w:r w:rsidR="00C82CB7">
              <w:t xml:space="preserve">such </w:t>
            </w:r>
            <w:r w:rsidR="00046222">
              <w:t xml:space="preserve">a </w:t>
            </w:r>
            <w:r w:rsidRPr="007C29CD">
              <w:t>statutory presumption</w:t>
            </w:r>
            <w:r w:rsidR="005C0E64">
              <w:t xml:space="preserve"> </w:t>
            </w:r>
            <w:r w:rsidR="00AC1CBE" w:rsidRPr="00AC1CBE">
              <w:t>without obtaining an opinion from a medical expert</w:t>
            </w:r>
            <w:r w:rsidR="00CE73D1">
              <w:t>.</w:t>
            </w:r>
          </w:p>
          <w:p w14:paraId="593D9E54" w14:textId="77777777" w:rsidR="008423E4" w:rsidRDefault="00950496" w:rsidP="00C64276">
            <w:pPr>
              <w:jc w:val="both"/>
            </w:pPr>
            <w:r>
              <w:t xml:space="preserve">These provisions apply only to </w:t>
            </w:r>
            <w:r w:rsidRPr="0072752B">
              <w:t xml:space="preserve">an administrative violation committed on or after the </w:t>
            </w:r>
            <w:r>
              <w:t xml:space="preserve">bill's </w:t>
            </w:r>
            <w:r w:rsidRPr="0072752B">
              <w:t>effective date</w:t>
            </w:r>
            <w:r>
              <w:t>.</w:t>
            </w:r>
          </w:p>
          <w:p w14:paraId="51282D80" w14:textId="5176E50A" w:rsidR="001134E1" w:rsidRPr="00835628" w:rsidRDefault="001134E1" w:rsidP="00C64276">
            <w:pPr>
              <w:jc w:val="both"/>
              <w:rPr>
                <w:b/>
              </w:rPr>
            </w:pPr>
          </w:p>
        </w:tc>
      </w:tr>
      <w:tr w:rsidR="00BD7B6F" w14:paraId="69136D6B" w14:textId="77777777" w:rsidTr="00345119">
        <w:tc>
          <w:tcPr>
            <w:tcW w:w="9576" w:type="dxa"/>
          </w:tcPr>
          <w:p w14:paraId="2D6324C0" w14:textId="77777777" w:rsidR="008423E4" w:rsidRPr="00A8133F" w:rsidRDefault="00950496" w:rsidP="00C642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85AAAC" w14:textId="77777777" w:rsidR="008423E4" w:rsidRDefault="008423E4" w:rsidP="00C64276"/>
          <w:p w14:paraId="5E464399" w14:textId="77777777" w:rsidR="008423E4" w:rsidRDefault="00950496" w:rsidP="00C642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952D072" w14:textId="790F6297" w:rsidR="001134E1" w:rsidRPr="00233FDB" w:rsidRDefault="001134E1" w:rsidP="00C642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D7B6F" w14:paraId="4F399D6B" w14:textId="77777777" w:rsidTr="00345119">
        <w:tc>
          <w:tcPr>
            <w:tcW w:w="9576" w:type="dxa"/>
          </w:tcPr>
          <w:p w14:paraId="369AC928" w14:textId="77777777" w:rsidR="002C7C15" w:rsidRDefault="00950496" w:rsidP="00C6427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68C1E02" w14:textId="77777777" w:rsidR="007F6F58" w:rsidRDefault="007F6F58" w:rsidP="00C64276">
            <w:pPr>
              <w:jc w:val="both"/>
              <w:rPr>
                <w:b/>
                <w:u w:val="single"/>
              </w:rPr>
            </w:pPr>
          </w:p>
          <w:p w14:paraId="7C2ADCED" w14:textId="77777777" w:rsidR="006F35C8" w:rsidRDefault="00950496" w:rsidP="00C64276">
            <w:pPr>
              <w:jc w:val="both"/>
            </w:pPr>
            <w:r>
              <w:t>While C.S.H.B. 2926 may differ fr</w:t>
            </w:r>
            <w:r>
              <w:t>om the introduced in minor or nonsubstantive ways, the following summarizes the substantial differences between the introduced and committee substitute versions of the bill.</w:t>
            </w:r>
          </w:p>
          <w:p w14:paraId="136A6A29" w14:textId="77777777" w:rsidR="006F35C8" w:rsidRDefault="006F35C8" w:rsidP="00C64276">
            <w:pPr>
              <w:jc w:val="both"/>
              <w:rPr>
                <w:bCs/>
              </w:rPr>
            </w:pPr>
          </w:p>
          <w:p w14:paraId="5B14FCF8" w14:textId="74775652" w:rsidR="006F35C8" w:rsidRPr="002C7C15" w:rsidRDefault="00950496" w:rsidP="00C64276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>Whereas the introduced required the commissioner of insurance to adopt rules to i</w:t>
            </w:r>
            <w:r>
              <w:rPr>
                <w:bCs/>
              </w:rPr>
              <w:t>mplement the bill's provisions regarding the reprocessing of denied claims, the substitute requires the commission of workers' compensation to adopt such rules.</w:t>
            </w:r>
          </w:p>
        </w:tc>
      </w:tr>
      <w:tr w:rsidR="00BD7B6F" w14:paraId="026527D8" w14:textId="77777777" w:rsidTr="00345119">
        <w:tc>
          <w:tcPr>
            <w:tcW w:w="9576" w:type="dxa"/>
          </w:tcPr>
          <w:p w14:paraId="211D76D9" w14:textId="77777777" w:rsidR="00A83465" w:rsidRPr="009C1E9A" w:rsidRDefault="00A83465" w:rsidP="00C64276">
            <w:pPr>
              <w:rPr>
                <w:b/>
                <w:u w:val="single"/>
              </w:rPr>
            </w:pPr>
          </w:p>
        </w:tc>
      </w:tr>
      <w:tr w:rsidR="00BD7B6F" w14:paraId="7672C997" w14:textId="77777777" w:rsidTr="00345119">
        <w:tc>
          <w:tcPr>
            <w:tcW w:w="9576" w:type="dxa"/>
          </w:tcPr>
          <w:p w14:paraId="54F92E51" w14:textId="77777777" w:rsidR="00A83465" w:rsidRPr="002C7C15" w:rsidRDefault="00A83465" w:rsidP="00C64276">
            <w:pPr>
              <w:jc w:val="both"/>
            </w:pPr>
          </w:p>
        </w:tc>
      </w:tr>
      <w:tr w:rsidR="00BD7B6F" w14:paraId="0ECF2F73" w14:textId="77777777" w:rsidTr="00345119">
        <w:tc>
          <w:tcPr>
            <w:tcW w:w="9576" w:type="dxa"/>
          </w:tcPr>
          <w:p w14:paraId="71CE34DE" w14:textId="77777777" w:rsidR="002C7C15" w:rsidRPr="00A83465" w:rsidRDefault="002C7C15" w:rsidP="00C64276">
            <w:pPr>
              <w:jc w:val="both"/>
            </w:pPr>
          </w:p>
        </w:tc>
      </w:tr>
      <w:tr w:rsidR="00BD7B6F" w14:paraId="6C535397" w14:textId="77777777" w:rsidTr="00345119">
        <w:tc>
          <w:tcPr>
            <w:tcW w:w="9576" w:type="dxa"/>
          </w:tcPr>
          <w:p w14:paraId="0C81D84A" w14:textId="77777777" w:rsidR="002C7C15" w:rsidRPr="00A83465" w:rsidRDefault="002C7C15" w:rsidP="00C64276">
            <w:pPr>
              <w:jc w:val="both"/>
            </w:pPr>
          </w:p>
        </w:tc>
      </w:tr>
      <w:tr w:rsidR="00BD7B6F" w14:paraId="1E01FEAE" w14:textId="77777777" w:rsidTr="00345119">
        <w:tc>
          <w:tcPr>
            <w:tcW w:w="9576" w:type="dxa"/>
          </w:tcPr>
          <w:p w14:paraId="78097608" w14:textId="77777777" w:rsidR="002C7C15" w:rsidRPr="00A83465" w:rsidRDefault="002C7C15" w:rsidP="00C64276">
            <w:pPr>
              <w:jc w:val="both"/>
            </w:pPr>
          </w:p>
        </w:tc>
      </w:tr>
    </w:tbl>
    <w:p w14:paraId="29599111" w14:textId="77777777" w:rsidR="008423E4" w:rsidRPr="00BE0E75" w:rsidRDefault="008423E4" w:rsidP="00C64276">
      <w:pPr>
        <w:jc w:val="both"/>
        <w:rPr>
          <w:rFonts w:ascii="Arial" w:hAnsi="Arial"/>
          <w:sz w:val="16"/>
          <w:szCs w:val="16"/>
        </w:rPr>
      </w:pPr>
    </w:p>
    <w:p w14:paraId="6C1F01EE" w14:textId="77777777" w:rsidR="004108C3" w:rsidRPr="008423E4" w:rsidRDefault="004108C3" w:rsidP="00C6427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04DE" w14:textId="77777777" w:rsidR="00000000" w:rsidRDefault="00950496">
      <w:r>
        <w:separator/>
      </w:r>
    </w:p>
  </w:endnote>
  <w:endnote w:type="continuationSeparator" w:id="0">
    <w:p w14:paraId="65DE3D71" w14:textId="77777777" w:rsidR="00000000" w:rsidRDefault="009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FDE1" w14:textId="77777777" w:rsidR="00B80439" w:rsidRDefault="00B80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D7B6F" w14:paraId="3E813745" w14:textId="77777777" w:rsidTr="009C1E9A">
      <w:trPr>
        <w:cantSplit/>
      </w:trPr>
      <w:tc>
        <w:tcPr>
          <w:tcW w:w="0" w:type="pct"/>
        </w:tcPr>
        <w:p w14:paraId="3D693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258A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3547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FCD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3850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7B6F" w14:paraId="53B25B72" w14:textId="77777777" w:rsidTr="009C1E9A">
      <w:trPr>
        <w:cantSplit/>
      </w:trPr>
      <w:tc>
        <w:tcPr>
          <w:tcW w:w="0" w:type="pct"/>
        </w:tcPr>
        <w:p w14:paraId="7E3227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275C53" w14:textId="5EC68D26" w:rsidR="00EC379B" w:rsidRPr="009C1E9A" w:rsidRDefault="009504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22750-D</w:t>
          </w:r>
        </w:p>
      </w:tc>
      <w:tc>
        <w:tcPr>
          <w:tcW w:w="2453" w:type="pct"/>
        </w:tcPr>
        <w:p w14:paraId="320DBA57" w14:textId="605E89F0" w:rsidR="00EC379B" w:rsidRDefault="009504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55BA1">
            <w:t>23.96.686</w:t>
          </w:r>
          <w:r>
            <w:fldChar w:fldCharType="end"/>
          </w:r>
        </w:p>
      </w:tc>
    </w:tr>
    <w:tr w:rsidR="00BD7B6F" w14:paraId="673E8ACA" w14:textId="77777777" w:rsidTr="009C1E9A">
      <w:trPr>
        <w:cantSplit/>
      </w:trPr>
      <w:tc>
        <w:tcPr>
          <w:tcW w:w="0" w:type="pct"/>
        </w:tcPr>
        <w:p w14:paraId="7C6AF4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446553" w14:textId="72454FCE" w:rsidR="00EC379B" w:rsidRPr="009C1E9A" w:rsidRDefault="009504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19016</w:t>
          </w:r>
        </w:p>
      </w:tc>
      <w:tc>
        <w:tcPr>
          <w:tcW w:w="2453" w:type="pct"/>
        </w:tcPr>
        <w:p w14:paraId="10EFE0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88E1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D7B6F" w14:paraId="51E1DB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5F4B2F" w14:textId="77777777" w:rsidR="00EC379B" w:rsidRDefault="009504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448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9EB4A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E011" w14:textId="77777777" w:rsidR="00B80439" w:rsidRDefault="00B8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AA4A" w14:textId="77777777" w:rsidR="00000000" w:rsidRDefault="00950496">
      <w:r>
        <w:separator/>
      </w:r>
    </w:p>
  </w:footnote>
  <w:footnote w:type="continuationSeparator" w:id="0">
    <w:p w14:paraId="56395DD2" w14:textId="77777777" w:rsidR="00000000" w:rsidRDefault="0095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C24C" w14:textId="77777777" w:rsidR="00B80439" w:rsidRDefault="00B80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39A6" w14:textId="77777777" w:rsidR="00B80439" w:rsidRDefault="00B80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7BEA" w14:textId="77777777" w:rsidR="00B80439" w:rsidRDefault="00B80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262"/>
    <w:multiLevelType w:val="hybridMultilevel"/>
    <w:tmpl w:val="774C3AFC"/>
    <w:lvl w:ilvl="0" w:tplc="C4EC1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B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25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6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F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68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87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8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69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B072F"/>
    <w:multiLevelType w:val="hybridMultilevel"/>
    <w:tmpl w:val="A9D03C5E"/>
    <w:lvl w:ilvl="0" w:tplc="64127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64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E8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03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03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81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C4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B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68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A2A4D"/>
    <w:multiLevelType w:val="hybridMultilevel"/>
    <w:tmpl w:val="1B7E1ED2"/>
    <w:lvl w:ilvl="0" w:tplc="8CFE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E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09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D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A4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6B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E1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89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1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05338">
    <w:abstractNumId w:val="1"/>
  </w:num>
  <w:num w:numId="2" w16cid:durableId="573702468">
    <w:abstractNumId w:val="0"/>
  </w:num>
  <w:num w:numId="3" w16cid:durableId="23392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C3F"/>
    <w:rsid w:val="00043B84"/>
    <w:rsid w:val="0004512B"/>
    <w:rsid w:val="00046222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7FA"/>
    <w:rsid w:val="000C49DA"/>
    <w:rsid w:val="000C4B3D"/>
    <w:rsid w:val="000C5F6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AA8"/>
    <w:rsid w:val="000E5B20"/>
    <w:rsid w:val="000E7C14"/>
    <w:rsid w:val="000F094C"/>
    <w:rsid w:val="000F1392"/>
    <w:rsid w:val="000F18A2"/>
    <w:rsid w:val="000F2A7F"/>
    <w:rsid w:val="000F3DBD"/>
    <w:rsid w:val="000F49A6"/>
    <w:rsid w:val="000F5843"/>
    <w:rsid w:val="000F6A06"/>
    <w:rsid w:val="0010154D"/>
    <w:rsid w:val="00102D3F"/>
    <w:rsid w:val="00102EC7"/>
    <w:rsid w:val="0010347D"/>
    <w:rsid w:val="0010785E"/>
    <w:rsid w:val="00110F8C"/>
    <w:rsid w:val="0011274A"/>
    <w:rsid w:val="001134E1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C5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CFC"/>
    <w:rsid w:val="00161E93"/>
    <w:rsid w:val="00162C7A"/>
    <w:rsid w:val="00162DAE"/>
    <w:rsid w:val="001639C5"/>
    <w:rsid w:val="00163E45"/>
    <w:rsid w:val="001664C2"/>
    <w:rsid w:val="00171BF2"/>
    <w:rsid w:val="0017347B"/>
    <w:rsid w:val="00175BF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01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315"/>
    <w:rsid w:val="002874E3"/>
    <w:rsid w:val="00287656"/>
    <w:rsid w:val="00291518"/>
    <w:rsid w:val="00291EA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C15"/>
    <w:rsid w:val="002D05CC"/>
    <w:rsid w:val="002D305A"/>
    <w:rsid w:val="002E21B8"/>
    <w:rsid w:val="002E495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43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22D"/>
    <w:rsid w:val="003B2891"/>
    <w:rsid w:val="003B3DF3"/>
    <w:rsid w:val="003B48E2"/>
    <w:rsid w:val="003B4FA1"/>
    <w:rsid w:val="003B5BAD"/>
    <w:rsid w:val="003B66B6"/>
    <w:rsid w:val="003B71C5"/>
    <w:rsid w:val="003B7984"/>
    <w:rsid w:val="003B7AF6"/>
    <w:rsid w:val="003C0411"/>
    <w:rsid w:val="003C1871"/>
    <w:rsid w:val="003C1C55"/>
    <w:rsid w:val="003C25EA"/>
    <w:rsid w:val="003C36FD"/>
    <w:rsid w:val="003C664C"/>
    <w:rsid w:val="003C6AF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019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9A6"/>
    <w:rsid w:val="00470D65"/>
    <w:rsid w:val="00474927"/>
    <w:rsid w:val="00475913"/>
    <w:rsid w:val="00480080"/>
    <w:rsid w:val="004824A7"/>
    <w:rsid w:val="00483AF0"/>
    <w:rsid w:val="00484167"/>
    <w:rsid w:val="004900E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C4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C8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172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B31"/>
    <w:rsid w:val="005B3298"/>
    <w:rsid w:val="005B3C13"/>
    <w:rsid w:val="005B5516"/>
    <w:rsid w:val="005B5D2B"/>
    <w:rsid w:val="005C0E6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7A8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5C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2E9"/>
    <w:rsid w:val="00721724"/>
    <w:rsid w:val="00722EC5"/>
    <w:rsid w:val="00723326"/>
    <w:rsid w:val="00724252"/>
    <w:rsid w:val="00725D7D"/>
    <w:rsid w:val="0072752B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B82"/>
    <w:rsid w:val="00766E12"/>
    <w:rsid w:val="0077098E"/>
    <w:rsid w:val="00771287"/>
    <w:rsid w:val="0077149E"/>
    <w:rsid w:val="00777518"/>
    <w:rsid w:val="0077779E"/>
    <w:rsid w:val="0078079F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9C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F58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7F0"/>
    <w:rsid w:val="00823E4C"/>
    <w:rsid w:val="00824E6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17D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79C"/>
    <w:rsid w:val="00890B59"/>
    <w:rsid w:val="008930D7"/>
    <w:rsid w:val="0089338A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6D2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49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42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D1B"/>
    <w:rsid w:val="00A24493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A41"/>
    <w:rsid w:val="00A46902"/>
    <w:rsid w:val="00A50CDB"/>
    <w:rsid w:val="00A514DE"/>
    <w:rsid w:val="00A51B47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D76"/>
    <w:rsid w:val="00A720DC"/>
    <w:rsid w:val="00A803CF"/>
    <w:rsid w:val="00A8133F"/>
    <w:rsid w:val="00A82CB4"/>
    <w:rsid w:val="00A83465"/>
    <w:rsid w:val="00A837A8"/>
    <w:rsid w:val="00A83C36"/>
    <w:rsid w:val="00A84D5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CBE"/>
    <w:rsid w:val="00AC2E9A"/>
    <w:rsid w:val="00AC5AAB"/>
    <w:rsid w:val="00AC5AEC"/>
    <w:rsid w:val="00AC5F28"/>
    <w:rsid w:val="00AC6900"/>
    <w:rsid w:val="00AD2A9E"/>
    <w:rsid w:val="00AD304B"/>
    <w:rsid w:val="00AD4497"/>
    <w:rsid w:val="00AD7780"/>
    <w:rsid w:val="00AE11C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BA9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43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7A8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B6F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BDF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DB1"/>
    <w:rsid w:val="00C42B41"/>
    <w:rsid w:val="00C46166"/>
    <w:rsid w:val="00C462AD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27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CB7"/>
    <w:rsid w:val="00C834CE"/>
    <w:rsid w:val="00C86F48"/>
    <w:rsid w:val="00C871C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4BE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3D1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BA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B33"/>
    <w:rsid w:val="00DD128C"/>
    <w:rsid w:val="00DD1B8F"/>
    <w:rsid w:val="00DD1F6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7F9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AA0"/>
    <w:rsid w:val="00E54316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528"/>
    <w:rsid w:val="00EA385A"/>
    <w:rsid w:val="00EA3931"/>
    <w:rsid w:val="00EA52C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C8E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CDE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A1C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16827F-3281-4F8A-8AAD-578DC27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7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5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52B"/>
    <w:rPr>
      <w:b/>
      <w:bCs/>
    </w:rPr>
  </w:style>
  <w:style w:type="paragraph" w:styleId="ListParagraph">
    <w:name w:val="List Paragraph"/>
    <w:basedOn w:val="Normal"/>
    <w:uiPriority w:val="34"/>
    <w:qFormat/>
    <w:rsid w:val="00C82CB7"/>
    <w:pPr>
      <w:ind w:left="720"/>
      <w:contextualSpacing/>
    </w:pPr>
  </w:style>
  <w:style w:type="paragraph" w:styleId="Revision">
    <w:name w:val="Revision"/>
    <w:hidden/>
    <w:uiPriority w:val="99"/>
    <w:semiHidden/>
    <w:rsid w:val="00414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4484</Characters>
  <Application>Microsoft Office Word</Application>
  <DocSecurity>4</DocSecurity>
  <Lines>104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HB02926 (Committee Report (Substituted))</vt:lpstr>
    </vt:vector>
  </TitlesOfParts>
  <Company>State of Texas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22750</dc:subject>
  <dc:creator>State of Texas</dc:creator>
  <dc:description>HB 2926 by Turner-(H)Business &amp; Industry (Substitute Document Number: 88R 19016)</dc:description>
  <cp:lastModifiedBy>Stacey Nicchio</cp:lastModifiedBy>
  <cp:revision>2</cp:revision>
  <cp:lastPrinted>2003-11-26T17:21:00Z</cp:lastPrinted>
  <dcterms:created xsi:type="dcterms:W3CDTF">2023-04-06T21:40:00Z</dcterms:created>
  <dcterms:modified xsi:type="dcterms:W3CDTF">2023-04-06T21:40:00Z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23.96.686</vt:lpwstr>
  </property>
</Properties>
</file>