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BDA5C015E8F047DE8D4E8DF39C9ACB93"/>
        </w:placeholder>
      </w:sdtPr>
      <w:sdtEndPr/>
      <w:sdtContent>
        <w:p w14:paraId="1DF7766C" w14:textId="77777777" w:rsidR="00F66B30" w:rsidRDefault="008C7FAD" w:rsidP="008C7FAD">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sidR="00C14EEF">
            <w:rPr>
              <w:rFonts w:ascii="Times New Roman" w:hAnsi="Times New Roman" w:cs="Times New Roman"/>
              <w:sz w:val="24"/>
              <w:szCs w:val="24"/>
            </w:rPr>
            <w:t xml:space="preserve"> </w:t>
          </w:r>
        </w:p>
      </w:sdtContent>
    </w:sdt>
    <w:p w14:paraId="3986DA56" w14:textId="77777777" w:rsidR="008C7FAD" w:rsidRDefault="008C7FAD" w:rsidP="008C7FAD">
      <w:pPr>
        <w:spacing w:after="0"/>
        <w:jc w:val="right"/>
        <w:rPr>
          <w:rFonts w:ascii="Times New Roman" w:hAnsi="Times New Roman" w:cs="Times New Roman"/>
          <w:sz w:val="24"/>
          <w:szCs w:val="24"/>
        </w:rPr>
      </w:pPr>
    </w:p>
    <w:p w14:paraId="0572EB90" w14:textId="77777777" w:rsidR="008C7FAD" w:rsidRDefault="008C7FAD" w:rsidP="00612717">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4BC0DC0AE97941138B671ADA9DCBE826"/>
        </w:placeholder>
      </w:sdtPr>
      <w:sdtEndPr/>
      <w:sdtContent>
        <w:p w14:paraId="24C3B062" w14:textId="2746AED0" w:rsidR="008C7FAD" w:rsidRPr="00612717" w:rsidRDefault="00C54134" w:rsidP="008C7FAD">
          <w:pPr>
            <w:spacing w:after="0"/>
            <w:jc w:val="right"/>
            <w:rPr>
              <w:rFonts w:ascii="Times New Roman" w:hAnsi="Times New Roman" w:cs="Times New Roman"/>
              <w:sz w:val="24"/>
              <w:szCs w:val="24"/>
            </w:rPr>
          </w:pPr>
          <w:r w:rsidRPr="00C54134">
            <w:rPr>
              <w:rFonts w:ascii="Times New Roman" w:hAnsi="Times New Roman" w:cs="Times New Roman"/>
              <w:color w:val="000000"/>
              <w:sz w:val="24"/>
              <w:szCs w:val="24"/>
            </w:rPr>
            <w:t>C.S.H.B. 2945</w:t>
          </w:r>
        </w:p>
      </w:sdtContent>
    </w:sdt>
    <w:p w14:paraId="02525481" w14:textId="57598B30" w:rsidR="008C7FAD" w:rsidRDefault="00D903C9"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B2F7999B1BB24F3AAB7615FF7EC74C09"/>
          </w:placeholder>
        </w:sdtPr>
        <w:sdtEndPr/>
        <w:sdtContent>
          <w:r w:rsidR="008C7FAD">
            <w:rPr>
              <w:rFonts w:ascii="Times New Roman" w:hAnsi="Times New Roman" w:cs="Times New Roman"/>
              <w:sz w:val="24"/>
              <w:szCs w:val="24"/>
            </w:rPr>
            <w:t>By:</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DD570C21EB1B4F2D810F2F407BA5326A"/>
          </w:placeholder>
        </w:sdtPr>
        <w:sdtEndPr/>
        <w:sdtContent>
          <w:r w:rsidR="00C54134" w:rsidRPr="00C54134">
            <w:rPr>
              <w:rFonts w:ascii="Times New Roman" w:hAnsi="Times New Roman" w:cs="Times New Roman"/>
              <w:color w:val="000000"/>
              <w:sz w:val="24"/>
              <w:szCs w:val="24"/>
            </w:rPr>
            <w:t>Cain</w:t>
          </w:r>
        </w:sdtContent>
      </w:sdt>
    </w:p>
    <w:sdt>
      <w:sdtPr>
        <w:rPr>
          <w:rFonts w:ascii="Times New Roman" w:hAnsi="Times New Roman" w:cs="Times New Roman"/>
          <w:color w:val="808080"/>
          <w:sz w:val="24"/>
          <w:szCs w:val="24"/>
        </w:rPr>
        <w:alias w:val="Committee"/>
        <w:tag w:val="BillSpecific"/>
        <w:id w:val="21368918"/>
        <w:lock w:val="sdtContentLocked"/>
        <w:placeholder>
          <w:docPart w:val="132B55BA8C664E09BB4C4C36C27B5283"/>
        </w:placeholder>
      </w:sdtPr>
      <w:sdtEndPr/>
      <w:sdtContent>
        <w:p w14:paraId="2B80957B" w14:textId="517B7121" w:rsidR="008C7FAD" w:rsidRPr="007833BF" w:rsidRDefault="00C54134" w:rsidP="008C7FAD">
          <w:pPr>
            <w:spacing w:after="0"/>
            <w:jc w:val="right"/>
            <w:rPr>
              <w:rFonts w:ascii="Times New Roman" w:hAnsi="Times New Roman" w:cs="Times New Roman"/>
              <w:sz w:val="24"/>
              <w:szCs w:val="24"/>
            </w:rPr>
          </w:pPr>
          <w:r w:rsidRPr="00C54134">
            <w:rPr>
              <w:rFonts w:ascii="Times New Roman" w:hAnsi="Times New Roman" w:cs="Times New Roman"/>
              <w:color w:val="000000"/>
              <w:sz w:val="24"/>
              <w:szCs w:val="24"/>
            </w:rPr>
            <w:t>Agriculture &amp; Livestock</w:t>
          </w:r>
        </w:p>
      </w:sdtContent>
    </w:sdt>
    <w:p w14:paraId="7EF36780" w14:textId="6E985250" w:rsidR="008C7FAD" w:rsidRDefault="00D903C9"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B2F7999B1BB24F3AAB7615FF7EC74C09"/>
          </w:placeholder>
        </w:sdtPr>
        <w:sdtEndPr/>
        <w:sdtContent>
          <w:r w:rsidR="008C7FAD">
            <w:rPr>
              <w:rFonts w:ascii="Times New Roman" w:hAnsi="Times New Roman" w:cs="Times New Roman"/>
              <w:sz w:val="24"/>
              <w:szCs w:val="24"/>
            </w:rPr>
            <w:t>Committee Report</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E4EED766E3D247F2BCD2E2FEF27D7DF3"/>
          </w:placeholder>
        </w:sdtPr>
        <w:sdtEndPr/>
        <w:sdtContent>
          <w:r w:rsidR="00C54134" w:rsidRPr="00C54134">
            <w:rPr>
              <w:rFonts w:ascii="Times New Roman" w:hAnsi="Times New Roman" w:cs="Times New Roman"/>
              <w:color w:val="000000"/>
              <w:sz w:val="24"/>
              <w:szCs w:val="24"/>
            </w:rPr>
            <w:t>Substituted</w:t>
          </w:r>
        </w:sdtContent>
      </w:sdt>
      <w:r w:rsidR="008C7FAD">
        <w:rPr>
          <w:rFonts w:ascii="Times New Roman" w:hAnsi="Times New Roman" w:cs="Times New Roman"/>
          <w:sz w:val="24"/>
          <w:szCs w:val="24"/>
        </w:rPr>
        <w:t>)</w:t>
      </w:r>
    </w:p>
    <w:p w14:paraId="5AD685D8" w14:textId="77777777" w:rsidR="001E6C82" w:rsidRDefault="001E6C82" w:rsidP="008C7FAD">
      <w:pPr>
        <w:spacing w:after="0"/>
        <w:rPr>
          <w:rFonts w:ascii="Times New Roman" w:hAnsi="Times New Roman" w:cs="Times New Roman"/>
          <w:sz w:val="24"/>
          <w:szCs w:val="24"/>
        </w:rPr>
      </w:pPr>
    </w:p>
    <w:p w14:paraId="72D9A27B" w14:textId="77777777" w:rsidR="001E25B3" w:rsidRDefault="001E25B3" w:rsidP="008C7FAD">
      <w:pPr>
        <w:spacing w:after="0"/>
        <w:rPr>
          <w:rFonts w:ascii="Times New Roman" w:hAnsi="Times New Roman" w:cs="Times New Roman"/>
          <w:sz w:val="24"/>
          <w:szCs w:val="24"/>
        </w:rPr>
      </w:pPr>
    </w:p>
    <w:p w14:paraId="223B41EB" w14:textId="77777777" w:rsidR="001E25B3" w:rsidRDefault="001E25B3" w:rsidP="008C7FAD">
      <w:pPr>
        <w:spacing w:after="0"/>
        <w:rPr>
          <w:rFonts w:ascii="Times New Roman" w:hAnsi="Times New Roman" w:cs="Times New Roman"/>
          <w:sz w:val="24"/>
          <w:szCs w:val="24"/>
        </w:rPr>
      </w:pPr>
    </w:p>
    <w:p w14:paraId="565CAA50" w14:textId="77777777" w:rsidR="001E25B3" w:rsidRPr="003226E8" w:rsidRDefault="00D903C9" w:rsidP="008C7FAD">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B2F7999B1BB24F3AAB7615FF7EC74C09"/>
          </w:placeholder>
        </w:sdtPr>
        <w:sdtEndPr>
          <w:rPr>
            <w:b w:val="0"/>
            <w:u w:val="none"/>
          </w:rPr>
        </w:sdtEndPr>
        <w:sdtContent>
          <w:r w:rsidR="001E25B3" w:rsidRPr="001E25B3">
            <w:rPr>
              <w:rFonts w:ascii="Times New Roman" w:hAnsi="Times New Roman" w:cs="Times New Roman"/>
              <w:b/>
              <w:sz w:val="24"/>
              <w:szCs w:val="24"/>
              <w:u w:val="single"/>
            </w:rPr>
            <w:t>BACKGROUND AND PURPOSE</w:t>
          </w:r>
          <w:r w:rsidR="00C14EEF">
            <w:rPr>
              <w:rFonts w:ascii="Times New Roman" w:hAnsi="Times New Roman" w:cs="Times New Roman"/>
              <w:sz w:val="24"/>
              <w:szCs w:val="24"/>
            </w:rPr>
            <w:t xml:space="preserve"> </w:t>
          </w:r>
        </w:sdtContent>
      </w:sdt>
    </w:p>
    <w:p w14:paraId="3BFEA604" w14:textId="77777777" w:rsidR="001E25B3" w:rsidRDefault="001E25B3" w:rsidP="008C7FAD">
      <w:pPr>
        <w:spacing w:after="0"/>
        <w:rPr>
          <w:rFonts w:ascii="Times New Roman" w:hAnsi="Times New Roman" w:cs="Times New Roman"/>
          <w:sz w:val="24"/>
          <w:szCs w:val="24"/>
        </w:rPr>
      </w:pPr>
    </w:p>
    <w:p w14:paraId="3333B0F5" w14:textId="69506EF1" w:rsidR="000474F4" w:rsidRDefault="00D903C9" w:rsidP="008C7FAD">
      <w:pPr>
        <w:spacing w:after="0"/>
        <w:rPr>
          <w:rFonts w:ascii="Times New Roman" w:hAnsi="Times New Roman" w:cs="Times New Roman"/>
          <w:sz w:val="24"/>
          <w:szCs w:val="24"/>
        </w:rPr>
      </w:pPr>
      <w:r w:rsidRPr="00D903C9">
        <w:rPr>
          <w:rFonts w:ascii="Times New Roman" w:hAnsi="Times New Roman" w:cs="Times New Roman"/>
          <w:sz w:val="24"/>
          <w:szCs w:val="24"/>
        </w:rPr>
        <w:t xml:space="preserve">Department of State Health Services regulations prohibit restaurants and retailers from buying ungraded eggs, preventing farmers from selling their ungraded eggs to such entities. This is a significant business barrier for many small farmers as eggs have a very small profit margin and the additional expense and burden for egg grading may not be justified, thereby limiting these farmers' economic opportunities. </w:t>
      </w:r>
      <w:proofErr w:type="spellStart"/>
      <w:r w:rsidRPr="00D903C9">
        <w:rPr>
          <w:rFonts w:ascii="Times New Roman" w:hAnsi="Times New Roman" w:cs="Times New Roman"/>
          <w:sz w:val="24"/>
          <w:szCs w:val="24"/>
        </w:rPr>
        <w:t>C.S.H.B</w:t>
      </w:r>
      <w:proofErr w:type="spellEnd"/>
      <w:r w:rsidRPr="00D903C9">
        <w:rPr>
          <w:rFonts w:ascii="Times New Roman" w:hAnsi="Times New Roman" w:cs="Times New Roman"/>
          <w:sz w:val="24"/>
          <w:szCs w:val="24"/>
        </w:rPr>
        <w:t>. 2945 seeks to address this issue by authorizing a person who produces eggs that are produced by the person's own flock and for which the person does not claim a grade to sell up to 120 dozen ungraded eggs per week directly to consumers or at wholesale.</w:t>
      </w:r>
    </w:p>
    <w:p w14:paraId="222E577C" w14:textId="77777777" w:rsidR="00D903C9" w:rsidRDefault="00D903C9" w:rsidP="008C7FAD">
      <w:pPr>
        <w:spacing w:after="0"/>
        <w:rPr>
          <w:rFonts w:ascii="Times New Roman" w:hAnsi="Times New Roman" w:cs="Times New Roman"/>
          <w:sz w:val="24"/>
          <w:szCs w:val="24"/>
        </w:rPr>
      </w:pPr>
    </w:p>
    <w:p w14:paraId="6118881C" w14:textId="77777777" w:rsidR="000474F4" w:rsidRPr="000474F4" w:rsidRDefault="00D903C9" w:rsidP="008C7FAD">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21E785D1A54E477E8237BACE7E7680EC"/>
          </w:placeholder>
        </w:sdtPr>
        <w:sdtEndPr/>
        <w:sdtContent>
          <w:r w:rsidR="000474F4" w:rsidRPr="000474F4">
            <w:rPr>
              <w:rFonts w:ascii="Times New Roman" w:hAnsi="Times New Roman" w:cs="Times New Roman"/>
              <w:b/>
              <w:sz w:val="24"/>
              <w:szCs w:val="24"/>
              <w:u w:val="single"/>
            </w:rPr>
            <w:t>CRIMINAL JUSTICE IMPACT</w:t>
          </w:r>
        </w:sdtContent>
      </w:sdt>
    </w:p>
    <w:p w14:paraId="052A839A" w14:textId="1F777AF8" w:rsidR="001E25B3" w:rsidRDefault="001E25B3" w:rsidP="008C7FAD">
      <w:pPr>
        <w:spacing w:after="0"/>
        <w:rPr>
          <w:rFonts w:ascii="Times New Roman" w:hAnsi="Times New Roman" w:cs="Times New Roman"/>
          <w:sz w:val="24"/>
          <w:szCs w:val="24"/>
        </w:rPr>
      </w:pPr>
    </w:p>
    <w:p w14:paraId="45B54F7D" w14:textId="0E90E3A1" w:rsidR="00D903C9" w:rsidRDefault="00D903C9" w:rsidP="008C7FAD">
      <w:pPr>
        <w:spacing w:after="0"/>
        <w:rPr>
          <w:rFonts w:ascii="Times New Roman" w:hAnsi="Times New Roman" w:cs="Times New Roman"/>
          <w:sz w:val="24"/>
          <w:szCs w:val="24"/>
        </w:rPr>
      </w:pPr>
      <w:r w:rsidRPr="00D903C9">
        <w:rPr>
          <w:rFonts w:ascii="Times New Roman" w:hAnsi="Times New Roman" w:cs="Times New Roman"/>
          <w:sz w:val="24"/>
          <w:szCs w:val="24"/>
        </w:rP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4B074DDD" w14:textId="77777777" w:rsidR="000474F4" w:rsidRDefault="000474F4"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2"/>
        <w:lock w:val="sdtContentLocked"/>
        <w:placeholder>
          <w:docPart w:val="B2F7999B1BB24F3AAB7615FF7EC74C09"/>
        </w:placeholder>
      </w:sdtPr>
      <w:sdtEndPr>
        <w:rPr>
          <w:b w:val="0"/>
          <w:u w:val="none"/>
        </w:rPr>
      </w:sdtEndPr>
      <w:sdtContent>
        <w:p w14:paraId="7242E37C"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sidR="00C14EEF">
            <w:rPr>
              <w:rFonts w:ascii="Times New Roman" w:hAnsi="Times New Roman" w:cs="Times New Roman"/>
              <w:sz w:val="24"/>
              <w:szCs w:val="24"/>
            </w:rPr>
            <w:t xml:space="preserve"> </w:t>
          </w:r>
        </w:p>
      </w:sdtContent>
    </w:sdt>
    <w:p w14:paraId="0B1E01D6" w14:textId="77777777" w:rsidR="001E25B3" w:rsidRDefault="001E25B3" w:rsidP="008C7FAD">
      <w:pPr>
        <w:spacing w:after="0"/>
        <w:rPr>
          <w:rFonts w:ascii="Times New Roman" w:hAnsi="Times New Roman" w:cs="Times New Roman"/>
          <w:sz w:val="24"/>
          <w:szCs w:val="24"/>
        </w:rPr>
      </w:pPr>
    </w:p>
    <w:p w14:paraId="193936E7" w14:textId="7C0EF129" w:rsidR="001E25B3" w:rsidRDefault="00D903C9" w:rsidP="008C7FAD">
      <w:pPr>
        <w:spacing w:after="0"/>
        <w:rPr>
          <w:rFonts w:ascii="Times New Roman" w:hAnsi="Times New Roman" w:cs="Times New Roman"/>
          <w:sz w:val="24"/>
          <w:szCs w:val="24"/>
        </w:rPr>
      </w:pPr>
      <w:r w:rsidRPr="00D903C9">
        <w:rPr>
          <w:rFonts w:ascii="Times New Roman" w:hAnsi="Times New Roman" w:cs="Times New Roman"/>
          <w:sz w:val="24"/>
          <w:szCs w:val="24"/>
        </w:rPr>
        <w:t>It is the committee's opinion that rulemaking authority is expressly granted to the Department of Agriculture in SECTION 3 of this bill.</w:t>
      </w:r>
    </w:p>
    <w:p w14:paraId="576D5D0B" w14:textId="77777777" w:rsidR="00D903C9" w:rsidRDefault="00D903C9"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B2F7999B1BB24F3AAB7615FF7EC74C09"/>
        </w:placeholder>
      </w:sdtPr>
      <w:sdtEndPr>
        <w:rPr>
          <w:b w:val="0"/>
          <w:u w:val="none"/>
        </w:rPr>
      </w:sdtEndPr>
      <w:sdtContent>
        <w:p w14:paraId="42FBEC52"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sidR="00C14EEF">
            <w:rPr>
              <w:rFonts w:ascii="Times New Roman" w:hAnsi="Times New Roman" w:cs="Times New Roman"/>
              <w:sz w:val="24"/>
              <w:szCs w:val="24"/>
            </w:rPr>
            <w:t xml:space="preserve"> </w:t>
          </w:r>
        </w:p>
      </w:sdtContent>
    </w:sdt>
    <w:p w14:paraId="55A5ECAA" w14:textId="46F5F3E8" w:rsidR="001E25B3" w:rsidRDefault="001E25B3" w:rsidP="008C7FAD">
      <w:pPr>
        <w:spacing w:after="0"/>
        <w:rPr>
          <w:rFonts w:ascii="Times New Roman" w:hAnsi="Times New Roman" w:cs="Times New Roman"/>
          <w:sz w:val="24"/>
          <w:szCs w:val="24"/>
        </w:rPr>
      </w:pPr>
    </w:p>
    <w:p w14:paraId="56FB2D52" w14:textId="77777777" w:rsidR="00D903C9" w:rsidRDefault="00D903C9" w:rsidP="00D903C9">
      <w:pPr>
        <w:pStyle w:val="BodyText"/>
        <w:spacing w:before="90"/>
        <w:ind w:left="100" w:right="130"/>
        <w:jc w:val="both"/>
      </w:pPr>
      <w:proofErr w:type="spellStart"/>
      <w:r>
        <w:t>C.S.H.B</w:t>
      </w:r>
      <w:proofErr w:type="spellEnd"/>
      <w:r>
        <w:t>. 2945 amends the Agriculture Code to authorize a person who produces eggs that are produced by the person's own flock and for which the person does not claim a grade to sell up to 120 dozen ungraded eggs per week directly to consumers or at wholesale but to prohibit such a person from selling the eggs at wholesale unless the person holds a license as an ungraded</w:t>
      </w:r>
      <w:r>
        <w:rPr>
          <w:spacing w:val="40"/>
        </w:rPr>
        <w:t xml:space="preserve"> </w:t>
      </w:r>
      <w:r>
        <w:t>dealer-wholesaler issued by the Department of Agriculture (</w:t>
      </w:r>
      <w:proofErr w:type="spellStart"/>
      <w:r>
        <w:t>TDA</w:t>
      </w:r>
      <w:proofErr w:type="spellEnd"/>
      <w:r>
        <w:t>). The bill requires the license</w:t>
      </w:r>
      <w:r>
        <w:rPr>
          <w:spacing w:val="40"/>
        </w:rPr>
        <w:t xml:space="preserve"> </w:t>
      </w:r>
      <w:r>
        <w:t>to be renewed as provided by state law for one year, and the licensed person to maintain records and to follow sanitation requirements when handling eggs sold or offered for sale at wholesale,</w:t>
      </w:r>
      <w:r>
        <w:rPr>
          <w:spacing w:val="40"/>
        </w:rPr>
        <w:t xml:space="preserve"> </w:t>
      </w:r>
      <w:r>
        <w:t>in accordance with applicable state law. The bill requires a person who sells ungraded eggs as provided by the bill's provisions to label the cartons of eggs with a label that is legible, appears on the top panel of the carton, and contains the following:</w:t>
      </w:r>
    </w:p>
    <w:p w14:paraId="7D0673EF" w14:textId="77777777" w:rsidR="00D903C9" w:rsidRDefault="00D903C9" w:rsidP="00D903C9">
      <w:pPr>
        <w:pStyle w:val="ListParagraph"/>
        <w:numPr>
          <w:ilvl w:val="0"/>
          <w:numId w:val="1"/>
        </w:numPr>
        <w:tabs>
          <w:tab w:val="left" w:pos="820"/>
        </w:tabs>
        <w:spacing w:line="294" w:lineRule="exact"/>
        <w:jc w:val="left"/>
        <w:rPr>
          <w:sz w:val="24"/>
        </w:rPr>
      </w:pPr>
      <w:r>
        <w:rPr>
          <w:sz w:val="24"/>
        </w:rPr>
        <w:t>the</w:t>
      </w:r>
      <w:r>
        <w:rPr>
          <w:spacing w:val="-2"/>
          <w:sz w:val="24"/>
        </w:rPr>
        <w:t xml:space="preserve"> </w:t>
      </w:r>
      <w:r>
        <w:rPr>
          <w:sz w:val="24"/>
        </w:rPr>
        <w:t>word</w:t>
      </w:r>
      <w:r>
        <w:rPr>
          <w:spacing w:val="-2"/>
          <w:sz w:val="24"/>
        </w:rPr>
        <w:t xml:space="preserve"> "ungraded";</w:t>
      </w:r>
    </w:p>
    <w:p w14:paraId="7B9A8D29" w14:textId="77777777" w:rsidR="00D903C9" w:rsidRDefault="00D903C9" w:rsidP="00D903C9">
      <w:pPr>
        <w:pStyle w:val="ListParagraph"/>
        <w:numPr>
          <w:ilvl w:val="0"/>
          <w:numId w:val="1"/>
        </w:numPr>
        <w:tabs>
          <w:tab w:val="left" w:pos="820"/>
        </w:tabs>
        <w:spacing w:line="293" w:lineRule="exact"/>
        <w:jc w:val="left"/>
        <w:rPr>
          <w:sz w:val="24"/>
        </w:rPr>
      </w:pPr>
      <w:r>
        <w:rPr>
          <w:sz w:val="24"/>
        </w:rPr>
        <w:t>the</w:t>
      </w:r>
      <w:r>
        <w:rPr>
          <w:spacing w:val="-1"/>
          <w:sz w:val="24"/>
        </w:rPr>
        <w:t xml:space="preserve"> </w:t>
      </w:r>
      <w:r>
        <w:rPr>
          <w:sz w:val="24"/>
        </w:rPr>
        <w:t>producer's</w:t>
      </w:r>
      <w:r>
        <w:rPr>
          <w:spacing w:val="-1"/>
          <w:sz w:val="24"/>
        </w:rPr>
        <w:t xml:space="preserve"> </w:t>
      </w:r>
      <w:r>
        <w:rPr>
          <w:spacing w:val="-2"/>
          <w:sz w:val="24"/>
        </w:rPr>
        <w:t>name;</w:t>
      </w:r>
    </w:p>
    <w:p w14:paraId="7326491D" w14:textId="77777777" w:rsidR="00D903C9" w:rsidRDefault="00D903C9" w:rsidP="00D903C9">
      <w:pPr>
        <w:pStyle w:val="ListParagraph"/>
        <w:numPr>
          <w:ilvl w:val="0"/>
          <w:numId w:val="1"/>
        </w:numPr>
        <w:tabs>
          <w:tab w:val="left" w:pos="820"/>
        </w:tabs>
        <w:spacing w:line="293" w:lineRule="exact"/>
        <w:jc w:val="left"/>
        <w:rPr>
          <w:sz w:val="24"/>
        </w:rPr>
      </w:pPr>
      <w:r>
        <w:rPr>
          <w:sz w:val="24"/>
        </w:rPr>
        <w:t>the</w:t>
      </w:r>
      <w:r>
        <w:rPr>
          <w:spacing w:val="-1"/>
          <w:sz w:val="24"/>
        </w:rPr>
        <w:t xml:space="preserve"> </w:t>
      </w:r>
      <w:r>
        <w:rPr>
          <w:sz w:val="24"/>
        </w:rPr>
        <w:t>producer's</w:t>
      </w:r>
      <w:r>
        <w:rPr>
          <w:spacing w:val="-1"/>
          <w:sz w:val="24"/>
        </w:rPr>
        <w:t xml:space="preserve"> </w:t>
      </w:r>
      <w:r>
        <w:rPr>
          <w:spacing w:val="-2"/>
          <w:sz w:val="24"/>
        </w:rPr>
        <w:t>address;</w:t>
      </w:r>
    </w:p>
    <w:p w14:paraId="1ECFDB0B" w14:textId="77777777" w:rsidR="00D903C9" w:rsidRDefault="00D903C9" w:rsidP="00D903C9">
      <w:pPr>
        <w:pStyle w:val="ListParagraph"/>
        <w:numPr>
          <w:ilvl w:val="0"/>
          <w:numId w:val="1"/>
        </w:numPr>
        <w:tabs>
          <w:tab w:val="left" w:pos="820"/>
        </w:tabs>
        <w:ind w:right="131"/>
        <w:jc w:val="left"/>
        <w:rPr>
          <w:sz w:val="24"/>
        </w:rPr>
      </w:pPr>
      <w:r>
        <w:rPr>
          <w:sz w:val="24"/>
        </w:rPr>
        <w:t>the</w:t>
      </w:r>
      <w:r>
        <w:rPr>
          <w:spacing w:val="40"/>
          <w:sz w:val="24"/>
        </w:rPr>
        <w:t xml:space="preserve"> </w:t>
      </w:r>
      <w:r>
        <w:rPr>
          <w:sz w:val="24"/>
        </w:rPr>
        <w:t>producer's</w:t>
      </w:r>
      <w:r>
        <w:rPr>
          <w:spacing w:val="40"/>
          <w:sz w:val="24"/>
        </w:rPr>
        <w:t xml:space="preserve"> </w:t>
      </w:r>
      <w:r>
        <w:rPr>
          <w:sz w:val="24"/>
        </w:rPr>
        <w:t>applicable</w:t>
      </w:r>
      <w:r>
        <w:rPr>
          <w:spacing w:val="40"/>
          <w:sz w:val="24"/>
        </w:rPr>
        <w:t xml:space="preserve"> </w:t>
      </w:r>
      <w:r>
        <w:rPr>
          <w:sz w:val="24"/>
        </w:rPr>
        <w:t>license</w:t>
      </w:r>
      <w:r>
        <w:rPr>
          <w:spacing w:val="40"/>
          <w:sz w:val="24"/>
        </w:rPr>
        <w:t xml:space="preserve"> </w:t>
      </w:r>
      <w:r>
        <w:rPr>
          <w:sz w:val="24"/>
        </w:rPr>
        <w:t>number,</w:t>
      </w:r>
      <w:r>
        <w:rPr>
          <w:spacing w:val="40"/>
          <w:sz w:val="24"/>
        </w:rPr>
        <w:t xml:space="preserve"> </w:t>
      </w:r>
      <w:r>
        <w:rPr>
          <w:sz w:val="24"/>
        </w:rPr>
        <w:t>if</w:t>
      </w:r>
      <w:r>
        <w:rPr>
          <w:spacing w:val="40"/>
          <w:sz w:val="24"/>
        </w:rPr>
        <w:t xml:space="preserve"> </w:t>
      </w:r>
      <w:r>
        <w:rPr>
          <w:sz w:val="24"/>
        </w:rPr>
        <w:t>the</w:t>
      </w:r>
      <w:r>
        <w:rPr>
          <w:spacing w:val="40"/>
          <w:sz w:val="24"/>
        </w:rPr>
        <w:t xml:space="preserve"> </w:t>
      </w:r>
      <w:r>
        <w:rPr>
          <w:sz w:val="24"/>
        </w:rPr>
        <w:t>eggs</w:t>
      </w:r>
      <w:r>
        <w:rPr>
          <w:spacing w:val="40"/>
          <w:sz w:val="24"/>
        </w:rPr>
        <w:t xml:space="preserve"> </w:t>
      </w:r>
      <w:r>
        <w:rPr>
          <w:sz w:val="24"/>
        </w:rPr>
        <w:t>are</w:t>
      </w:r>
      <w:r>
        <w:rPr>
          <w:spacing w:val="40"/>
          <w:sz w:val="24"/>
        </w:rPr>
        <w:t xml:space="preserve"> </w:t>
      </w:r>
      <w:r>
        <w:rPr>
          <w:sz w:val="24"/>
        </w:rPr>
        <w:t>sold</w:t>
      </w:r>
      <w:r>
        <w:rPr>
          <w:spacing w:val="40"/>
          <w:sz w:val="24"/>
        </w:rPr>
        <w:t xml:space="preserve"> </w:t>
      </w:r>
      <w:r>
        <w:rPr>
          <w:sz w:val="24"/>
        </w:rPr>
        <w:t>or</w:t>
      </w:r>
      <w:r>
        <w:rPr>
          <w:spacing w:val="40"/>
          <w:sz w:val="24"/>
        </w:rPr>
        <w:t xml:space="preserve"> </w:t>
      </w:r>
      <w:r>
        <w:rPr>
          <w:sz w:val="24"/>
        </w:rPr>
        <w:t>offered</w:t>
      </w:r>
      <w:r>
        <w:rPr>
          <w:spacing w:val="40"/>
          <w:sz w:val="24"/>
        </w:rPr>
        <w:t xml:space="preserve"> </w:t>
      </w:r>
      <w:r>
        <w:rPr>
          <w:sz w:val="24"/>
        </w:rPr>
        <w:t>for</w:t>
      </w:r>
      <w:r>
        <w:rPr>
          <w:spacing w:val="40"/>
          <w:sz w:val="24"/>
        </w:rPr>
        <w:t xml:space="preserve"> </w:t>
      </w:r>
      <w:r>
        <w:rPr>
          <w:sz w:val="24"/>
        </w:rPr>
        <w:t>sale</w:t>
      </w:r>
      <w:r>
        <w:rPr>
          <w:spacing w:val="40"/>
          <w:sz w:val="24"/>
        </w:rPr>
        <w:t xml:space="preserve"> </w:t>
      </w:r>
      <w:r>
        <w:rPr>
          <w:sz w:val="24"/>
        </w:rPr>
        <w:t>at wholesale; and</w:t>
      </w:r>
    </w:p>
    <w:p w14:paraId="2712F211" w14:textId="77777777" w:rsidR="00D903C9" w:rsidRDefault="00D903C9" w:rsidP="00D903C9">
      <w:pPr>
        <w:pStyle w:val="ListParagraph"/>
        <w:numPr>
          <w:ilvl w:val="0"/>
          <w:numId w:val="1"/>
        </w:numPr>
        <w:tabs>
          <w:tab w:val="left" w:pos="820"/>
        </w:tabs>
        <w:spacing w:line="293" w:lineRule="exact"/>
        <w:jc w:val="left"/>
        <w:rPr>
          <w:sz w:val="24"/>
        </w:rPr>
      </w:pPr>
      <w:r>
        <w:rPr>
          <w:sz w:val="24"/>
        </w:rPr>
        <w:t>the</w:t>
      </w:r>
      <w:r>
        <w:rPr>
          <w:spacing w:val="-1"/>
          <w:sz w:val="24"/>
        </w:rPr>
        <w:t xml:space="preserve"> </w:t>
      </w:r>
      <w:r>
        <w:rPr>
          <w:sz w:val="24"/>
        </w:rPr>
        <w:t>date</w:t>
      </w:r>
      <w:r>
        <w:rPr>
          <w:spacing w:val="-1"/>
          <w:sz w:val="24"/>
        </w:rPr>
        <w:t xml:space="preserve"> </w:t>
      </w:r>
      <w:r>
        <w:rPr>
          <w:sz w:val="24"/>
        </w:rPr>
        <w:t>the carton</w:t>
      </w:r>
      <w:r>
        <w:rPr>
          <w:spacing w:val="-1"/>
          <w:sz w:val="24"/>
        </w:rPr>
        <w:t xml:space="preserve"> </w:t>
      </w:r>
      <w:r>
        <w:rPr>
          <w:sz w:val="24"/>
        </w:rPr>
        <w:t>was</w:t>
      </w:r>
      <w:r>
        <w:rPr>
          <w:spacing w:val="-1"/>
          <w:sz w:val="24"/>
        </w:rPr>
        <w:t xml:space="preserve"> </w:t>
      </w:r>
      <w:r>
        <w:rPr>
          <w:spacing w:val="-2"/>
          <w:sz w:val="24"/>
        </w:rPr>
        <w:t>packed.</w:t>
      </w:r>
    </w:p>
    <w:p w14:paraId="1CDD2B14" w14:textId="77777777" w:rsidR="00D903C9" w:rsidRDefault="00D903C9" w:rsidP="00D903C9">
      <w:pPr>
        <w:pStyle w:val="BodyText"/>
        <w:spacing w:before="10"/>
        <w:rPr>
          <w:sz w:val="23"/>
        </w:rPr>
      </w:pPr>
    </w:p>
    <w:p w14:paraId="649AD515" w14:textId="6BCA5AE1" w:rsidR="00D903C9" w:rsidRDefault="00D903C9" w:rsidP="00D903C9">
      <w:pPr>
        <w:pStyle w:val="BodyText"/>
        <w:spacing w:before="90"/>
        <w:ind w:left="100" w:right="130"/>
        <w:jc w:val="both"/>
      </w:pPr>
      <w:proofErr w:type="spellStart"/>
      <w:r>
        <w:t>C.S.H.B</w:t>
      </w:r>
      <w:proofErr w:type="spellEnd"/>
      <w:r>
        <w:t>.</w:t>
      </w:r>
      <w:r w:rsidRPr="00D903C9">
        <w:t xml:space="preserve"> </w:t>
      </w:r>
      <w:r>
        <w:t>2945</w:t>
      </w:r>
      <w:r w:rsidRPr="00D903C9">
        <w:t xml:space="preserve"> </w:t>
      </w:r>
      <w:r>
        <w:t>prohibits</w:t>
      </w:r>
      <w:r w:rsidRPr="00D903C9">
        <w:t xml:space="preserve"> </w:t>
      </w:r>
      <w:r>
        <w:t>rules</w:t>
      </w:r>
      <w:r w:rsidRPr="00D903C9">
        <w:t xml:space="preserve"> </w:t>
      </w:r>
      <w:r>
        <w:t>established</w:t>
      </w:r>
      <w:r w:rsidRPr="00D903C9">
        <w:t xml:space="preserve"> </w:t>
      </w:r>
      <w:r>
        <w:t>by</w:t>
      </w:r>
      <w:r w:rsidRPr="00D903C9">
        <w:t xml:space="preserve"> </w:t>
      </w:r>
      <w:proofErr w:type="spellStart"/>
      <w:r>
        <w:t>TDA</w:t>
      </w:r>
      <w:proofErr w:type="spellEnd"/>
      <w:r w:rsidRPr="00D903C9">
        <w:t xml:space="preserve"> </w:t>
      </w:r>
      <w:r>
        <w:t>from</w:t>
      </w:r>
      <w:r w:rsidRPr="00D903C9">
        <w:t xml:space="preserve"> </w:t>
      </w:r>
      <w:r>
        <w:t>requiring</w:t>
      </w:r>
      <w:r w:rsidRPr="00D903C9">
        <w:t xml:space="preserve"> </w:t>
      </w:r>
      <w:r>
        <w:t>a</w:t>
      </w:r>
      <w:r w:rsidRPr="00D903C9">
        <w:t xml:space="preserve"> </w:t>
      </w:r>
      <w:r>
        <w:t>person</w:t>
      </w:r>
      <w:r w:rsidRPr="00D903C9">
        <w:t xml:space="preserve"> </w:t>
      </w:r>
      <w:r>
        <w:t>licensed</w:t>
      </w:r>
      <w:r w:rsidRPr="00D903C9">
        <w:t xml:space="preserve"> </w:t>
      </w:r>
      <w:r>
        <w:t>to</w:t>
      </w:r>
      <w:r w:rsidRPr="00D903C9">
        <w:t xml:space="preserve"> </w:t>
      </w:r>
      <w:r>
        <w:t>buy</w:t>
      </w:r>
      <w:r w:rsidRPr="00D903C9">
        <w:t xml:space="preserve"> </w:t>
      </w:r>
      <w:r>
        <w:t>or</w:t>
      </w:r>
      <w:r w:rsidRPr="00D903C9">
        <w:t xml:space="preserve"> </w:t>
      </w:r>
      <w:r>
        <w:t xml:space="preserve">sell eggs for resale to remit an inspection fee more often than annually, for a licensee required to remit less than $360 for the year, or more often than monthly otherwise. The bill requires </w:t>
      </w:r>
      <w:proofErr w:type="spellStart"/>
      <w:r>
        <w:t>TDA</w:t>
      </w:r>
      <w:proofErr w:type="spellEnd"/>
      <w:r w:rsidRPr="00D903C9">
        <w:t xml:space="preserve"> </w:t>
      </w:r>
      <w:r>
        <w:t>to adopt rules consistent with this provision not later than December 1, 2023.</w:t>
      </w:r>
    </w:p>
    <w:p w14:paraId="59751EA8" w14:textId="77777777" w:rsidR="001E25B3" w:rsidRDefault="001E25B3"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B2F7999B1BB24F3AAB7615FF7EC74C09"/>
        </w:placeholder>
      </w:sdtPr>
      <w:sdtEndPr>
        <w:rPr>
          <w:b w:val="0"/>
          <w:u w:val="none"/>
        </w:rPr>
      </w:sdtEndPr>
      <w:sdtContent>
        <w:p w14:paraId="7D25F842"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sidR="00C14EEF">
            <w:rPr>
              <w:rFonts w:ascii="Times New Roman" w:hAnsi="Times New Roman" w:cs="Times New Roman"/>
              <w:sz w:val="24"/>
              <w:szCs w:val="24"/>
            </w:rPr>
            <w:t xml:space="preserve"> </w:t>
          </w:r>
        </w:p>
      </w:sdtContent>
    </w:sdt>
    <w:p w14:paraId="59AAE040" w14:textId="77777777" w:rsidR="00D903C9" w:rsidRDefault="00D903C9" w:rsidP="00D903C9">
      <w:pPr>
        <w:pStyle w:val="BodyText"/>
        <w:spacing w:before="90"/>
      </w:pPr>
    </w:p>
    <w:p w14:paraId="1A034E31" w14:textId="4C043D27" w:rsidR="00D903C9" w:rsidRDefault="00D903C9" w:rsidP="00D903C9">
      <w:pPr>
        <w:pStyle w:val="BodyText"/>
        <w:spacing w:before="90"/>
      </w:pPr>
      <w:r>
        <w:t>On</w:t>
      </w:r>
      <w:r>
        <w:rPr>
          <w:spacing w:val="-2"/>
        </w:rPr>
        <w:t xml:space="preserve"> </w:t>
      </w:r>
      <w:r>
        <w:t>passage,</w:t>
      </w:r>
      <w:r>
        <w:rPr>
          <w:spacing w:val="-1"/>
        </w:rPr>
        <w:t xml:space="preserve"> </w:t>
      </w:r>
      <w:r>
        <w:t>or,</w:t>
      </w:r>
      <w:r>
        <w:rPr>
          <w:spacing w:val="-1"/>
        </w:rPr>
        <w:t xml:space="preserve"> </w:t>
      </w:r>
      <w:r>
        <w:t>if</w:t>
      </w:r>
      <w:r>
        <w:rPr>
          <w:spacing w:val="-1"/>
        </w:rPr>
        <w:t xml:space="preserve"> </w:t>
      </w:r>
      <w:r>
        <w:t>the</w:t>
      </w:r>
      <w:r>
        <w:rPr>
          <w:spacing w:val="-1"/>
        </w:rPr>
        <w:t xml:space="preserve"> </w:t>
      </w:r>
      <w:r>
        <w:t>bill</w:t>
      </w:r>
      <w:r>
        <w:rPr>
          <w:spacing w:val="-1"/>
        </w:rPr>
        <w:t xml:space="preserve"> </w:t>
      </w:r>
      <w:r>
        <w:t>does</w:t>
      </w:r>
      <w:r>
        <w:rPr>
          <w:spacing w:val="-1"/>
        </w:rPr>
        <w:t xml:space="preserve"> </w:t>
      </w:r>
      <w:r>
        <w:t>not</w:t>
      </w:r>
      <w:r>
        <w:rPr>
          <w:spacing w:val="-1"/>
        </w:rPr>
        <w:t xml:space="preserve"> </w:t>
      </w:r>
      <w:r>
        <w:t>receive</w:t>
      </w:r>
      <w:r>
        <w:rPr>
          <w:spacing w:val="-1"/>
        </w:rPr>
        <w:t xml:space="preserve"> </w:t>
      </w:r>
      <w:r>
        <w:t>the</w:t>
      </w:r>
      <w:r>
        <w:rPr>
          <w:spacing w:val="-1"/>
        </w:rPr>
        <w:t xml:space="preserve"> </w:t>
      </w:r>
      <w:r>
        <w:t>necessary</w:t>
      </w:r>
      <w:r>
        <w:rPr>
          <w:spacing w:val="-1"/>
        </w:rPr>
        <w:t xml:space="preserve"> </w:t>
      </w:r>
      <w:r>
        <w:t>vote,</w:t>
      </w:r>
      <w:r>
        <w:rPr>
          <w:spacing w:val="-1"/>
        </w:rPr>
        <w:t xml:space="preserve"> </w:t>
      </w:r>
      <w:r>
        <w:t>September</w:t>
      </w:r>
      <w:r>
        <w:rPr>
          <w:spacing w:val="-2"/>
        </w:rPr>
        <w:t xml:space="preserve"> </w:t>
      </w:r>
      <w:r>
        <w:t xml:space="preserve">1, </w:t>
      </w:r>
      <w:r>
        <w:rPr>
          <w:spacing w:val="-2"/>
        </w:rPr>
        <w:t>2023.</w:t>
      </w:r>
    </w:p>
    <w:p w14:paraId="40D61A44" w14:textId="77777777" w:rsidR="00D903C9" w:rsidRDefault="00D903C9" w:rsidP="008C7FAD">
      <w:pPr>
        <w:spacing w:after="0"/>
        <w:rPr>
          <w:rFonts w:ascii="Times New Roman" w:hAnsi="Times New Roman" w:cs="Times New Roman"/>
          <w:sz w:val="24"/>
          <w:szCs w:val="24"/>
        </w:rPr>
      </w:pPr>
    </w:p>
    <w:p w14:paraId="27AC0A7F" w14:textId="77777777" w:rsidR="001E25B3" w:rsidRDefault="001E25B3" w:rsidP="008C7FAD">
      <w:pPr>
        <w:spacing w:after="0"/>
        <w:rPr>
          <w:rFonts w:ascii="Times New Roman" w:hAnsi="Times New Roman" w:cs="Times New Roman"/>
          <w:sz w:val="24"/>
          <w:szCs w:val="24"/>
        </w:rPr>
      </w:pPr>
    </w:p>
    <w:sdt>
      <w:sdtPr>
        <w:rPr>
          <w:rFonts w:ascii="Times New Roman" w:hAnsi="Times New Roman" w:cs="Times New Roman"/>
          <w:sz w:val="24"/>
          <w:szCs w:val="24"/>
        </w:rPr>
        <w:id w:val="26238685"/>
        <w:lock w:val="sdtContentLocked"/>
        <w:placeholder>
          <w:docPart w:val="7D511C4B4FE24B2B9CF6111A75A974D7"/>
        </w:placeholder>
      </w:sdtPr>
      <w:sdtEndPr/>
      <w:sdtContent>
        <w:p w14:paraId="0E1B7285" w14:textId="649ACB29" w:rsidR="001E25B3" w:rsidRDefault="00C54134" w:rsidP="008C7FAD">
          <w:pPr>
            <w:spacing w:after="0"/>
            <w:rPr>
              <w:rFonts w:ascii="Times New Roman" w:hAnsi="Times New Roman" w:cs="Times New Roman"/>
              <w:sz w:val="24"/>
              <w:szCs w:val="24"/>
            </w:rPr>
          </w:pPr>
          <w:r w:rsidRPr="00C54134">
            <w:rPr>
              <w:rFonts w:ascii="Times New Roman" w:hAnsi="Times New Roman" w:cs="Times New Roman"/>
              <w:b/>
              <w:sz w:val="24"/>
              <w:szCs w:val="24"/>
              <w:u w:val="single"/>
            </w:rPr>
            <w:t>COMPARISON OF ORIGINAL TO SUBSTITUTE</w:t>
          </w:r>
        </w:p>
      </w:sdtContent>
    </w:sdt>
    <w:p w14:paraId="4E051DA0" w14:textId="0B69E459" w:rsidR="001E25B3" w:rsidRDefault="001E25B3" w:rsidP="008C7FAD">
      <w:pPr>
        <w:spacing w:after="0"/>
        <w:rPr>
          <w:rFonts w:ascii="Times New Roman" w:hAnsi="Times New Roman" w:cs="Times New Roman"/>
          <w:sz w:val="24"/>
          <w:szCs w:val="24"/>
        </w:rPr>
      </w:pPr>
    </w:p>
    <w:p w14:paraId="0BB1B51B" w14:textId="77777777" w:rsidR="00D903C9" w:rsidRDefault="00D903C9" w:rsidP="00D903C9">
      <w:pPr>
        <w:pStyle w:val="BodyText"/>
        <w:spacing w:before="90"/>
        <w:ind w:right="131"/>
        <w:jc w:val="both"/>
      </w:pPr>
      <w:r>
        <w:t xml:space="preserve">While </w:t>
      </w:r>
      <w:proofErr w:type="spellStart"/>
      <w:r>
        <w:t>C.S.H.B</w:t>
      </w:r>
      <w:proofErr w:type="spellEnd"/>
      <w:r>
        <w:t xml:space="preserve">. 2945 may differ from the introduced in minor or </w:t>
      </w:r>
      <w:proofErr w:type="spellStart"/>
      <w:r>
        <w:t>nonsubstantive</w:t>
      </w:r>
      <w:proofErr w:type="spellEnd"/>
      <w:r>
        <w:t xml:space="preserve"> ways, the following summarizes the substantial differences between the introduced and committee substitute versions of the bill.</w:t>
      </w:r>
    </w:p>
    <w:p w14:paraId="3B7D72B9" w14:textId="77777777" w:rsidR="00D903C9" w:rsidRDefault="00D903C9" w:rsidP="00D903C9">
      <w:pPr>
        <w:pStyle w:val="BodyText"/>
      </w:pPr>
    </w:p>
    <w:p w14:paraId="56A6F999" w14:textId="77777777" w:rsidR="00D903C9" w:rsidRDefault="00D903C9" w:rsidP="00D903C9">
      <w:pPr>
        <w:pStyle w:val="BodyText"/>
        <w:ind w:right="131"/>
        <w:jc w:val="both"/>
      </w:pPr>
      <w:r>
        <w:t>The substitute caps the number of ungraded eggs an applicable person may sell directly to consumers or at wholesale at 120 dozen ungraded eggs per week, whereas the introduced did not include a cap. The substitute includes provisions absent in the introduced that do the following:</w:t>
      </w:r>
    </w:p>
    <w:p w14:paraId="5EC24CFB" w14:textId="77777777" w:rsidR="00D903C9" w:rsidRDefault="00D903C9" w:rsidP="00D903C9">
      <w:pPr>
        <w:pStyle w:val="ListParagraph"/>
        <w:numPr>
          <w:ilvl w:val="0"/>
          <w:numId w:val="2"/>
        </w:numPr>
        <w:tabs>
          <w:tab w:val="left" w:pos="820"/>
        </w:tabs>
        <w:ind w:right="131"/>
        <w:rPr>
          <w:sz w:val="24"/>
        </w:rPr>
      </w:pPr>
      <w:r>
        <w:rPr>
          <w:sz w:val="24"/>
        </w:rPr>
        <w:t>prohibit</w:t>
      </w:r>
      <w:r>
        <w:rPr>
          <w:spacing w:val="-1"/>
          <w:sz w:val="24"/>
        </w:rPr>
        <w:t xml:space="preserve"> </w:t>
      </w:r>
      <w:r>
        <w:rPr>
          <w:sz w:val="24"/>
        </w:rPr>
        <w:t>the</w:t>
      </w:r>
      <w:r>
        <w:rPr>
          <w:spacing w:val="-1"/>
          <w:sz w:val="24"/>
        </w:rPr>
        <w:t xml:space="preserve"> </w:t>
      </w:r>
      <w:r>
        <w:rPr>
          <w:sz w:val="24"/>
        </w:rPr>
        <w:t>person</w:t>
      </w:r>
      <w:r>
        <w:rPr>
          <w:spacing w:val="-1"/>
          <w:sz w:val="24"/>
        </w:rPr>
        <w:t xml:space="preserve"> </w:t>
      </w:r>
      <w:r>
        <w:rPr>
          <w:sz w:val="24"/>
        </w:rPr>
        <w:t>from</w:t>
      </w:r>
      <w:r>
        <w:rPr>
          <w:spacing w:val="-1"/>
          <w:sz w:val="24"/>
        </w:rPr>
        <w:t xml:space="preserve"> </w:t>
      </w:r>
      <w:r>
        <w:rPr>
          <w:sz w:val="24"/>
        </w:rPr>
        <w:t>selling</w:t>
      </w:r>
      <w:r>
        <w:rPr>
          <w:spacing w:val="-1"/>
          <w:sz w:val="24"/>
        </w:rPr>
        <w:t xml:space="preserve"> </w:t>
      </w:r>
      <w:r>
        <w:rPr>
          <w:sz w:val="24"/>
        </w:rPr>
        <w:t>the</w:t>
      </w:r>
      <w:r>
        <w:rPr>
          <w:spacing w:val="-1"/>
          <w:sz w:val="24"/>
        </w:rPr>
        <w:t xml:space="preserve"> </w:t>
      </w:r>
      <w:r>
        <w:rPr>
          <w:sz w:val="24"/>
        </w:rPr>
        <w:t>eggs</w:t>
      </w:r>
      <w:r>
        <w:rPr>
          <w:spacing w:val="-1"/>
          <w:sz w:val="24"/>
        </w:rPr>
        <w:t xml:space="preserve"> </w:t>
      </w:r>
      <w:r>
        <w:rPr>
          <w:sz w:val="24"/>
        </w:rPr>
        <w:t>at</w:t>
      </w:r>
      <w:r>
        <w:rPr>
          <w:spacing w:val="-1"/>
          <w:sz w:val="24"/>
        </w:rPr>
        <w:t xml:space="preserve"> </w:t>
      </w:r>
      <w:r>
        <w:rPr>
          <w:sz w:val="24"/>
        </w:rPr>
        <w:t>wholesale</w:t>
      </w:r>
      <w:r>
        <w:rPr>
          <w:spacing w:val="-1"/>
          <w:sz w:val="24"/>
        </w:rPr>
        <w:t xml:space="preserve"> </w:t>
      </w:r>
      <w:r>
        <w:rPr>
          <w:sz w:val="24"/>
        </w:rPr>
        <w:t>unless</w:t>
      </w:r>
      <w:r>
        <w:rPr>
          <w:spacing w:val="-1"/>
          <w:sz w:val="24"/>
        </w:rPr>
        <w:t xml:space="preserve"> </w:t>
      </w:r>
      <w:r>
        <w:rPr>
          <w:sz w:val="24"/>
        </w:rPr>
        <w:t>the</w:t>
      </w:r>
      <w:r>
        <w:rPr>
          <w:spacing w:val="-1"/>
          <w:sz w:val="24"/>
        </w:rPr>
        <w:t xml:space="preserve"> </w:t>
      </w:r>
      <w:r>
        <w:rPr>
          <w:sz w:val="24"/>
        </w:rPr>
        <w:t>person</w:t>
      </w:r>
      <w:r>
        <w:rPr>
          <w:spacing w:val="-1"/>
          <w:sz w:val="24"/>
        </w:rPr>
        <w:t xml:space="preserve"> </w:t>
      </w:r>
      <w:r>
        <w:rPr>
          <w:sz w:val="24"/>
        </w:rPr>
        <w:t>holds</w:t>
      </w:r>
      <w:r>
        <w:rPr>
          <w:spacing w:val="-1"/>
          <w:sz w:val="24"/>
        </w:rPr>
        <w:t xml:space="preserve"> </w:t>
      </w:r>
      <w:r>
        <w:rPr>
          <w:sz w:val="24"/>
        </w:rPr>
        <w:t>a</w:t>
      </w:r>
      <w:r>
        <w:rPr>
          <w:spacing w:val="-1"/>
          <w:sz w:val="24"/>
        </w:rPr>
        <w:t xml:space="preserve"> </w:t>
      </w:r>
      <w:r>
        <w:rPr>
          <w:sz w:val="24"/>
        </w:rPr>
        <w:t>license</w:t>
      </w:r>
      <w:r>
        <w:rPr>
          <w:spacing w:val="-1"/>
          <w:sz w:val="24"/>
        </w:rPr>
        <w:t xml:space="preserve"> </w:t>
      </w:r>
      <w:r>
        <w:rPr>
          <w:sz w:val="24"/>
        </w:rPr>
        <w:t xml:space="preserve">as an ungraded dealer-wholesaler issued by </w:t>
      </w:r>
      <w:proofErr w:type="spellStart"/>
      <w:r>
        <w:rPr>
          <w:sz w:val="24"/>
        </w:rPr>
        <w:t>TDA</w:t>
      </w:r>
      <w:proofErr w:type="spellEnd"/>
      <w:r>
        <w:rPr>
          <w:sz w:val="24"/>
        </w:rPr>
        <w:t>;</w:t>
      </w:r>
    </w:p>
    <w:p w14:paraId="5F101053" w14:textId="77777777" w:rsidR="00D903C9" w:rsidRDefault="00D903C9" w:rsidP="00D903C9">
      <w:pPr>
        <w:pStyle w:val="ListParagraph"/>
        <w:numPr>
          <w:ilvl w:val="0"/>
          <w:numId w:val="2"/>
        </w:numPr>
        <w:tabs>
          <w:tab w:val="left" w:pos="820"/>
        </w:tabs>
        <w:ind w:right="130"/>
        <w:rPr>
          <w:sz w:val="24"/>
        </w:rPr>
      </w:pPr>
      <w:r>
        <w:rPr>
          <w:sz w:val="24"/>
        </w:rPr>
        <w:t>require the license to be renewed, and the licensed person to maintain records and to follow sanitation requirements when handling eggs sold or offered for sale at wholesale, in accordance with applicable state law; and</w:t>
      </w:r>
    </w:p>
    <w:p w14:paraId="064F2383" w14:textId="77777777" w:rsidR="00D903C9" w:rsidRDefault="00D903C9" w:rsidP="00D903C9">
      <w:pPr>
        <w:pStyle w:val="ListParagraph"/>
        <w:numPr>
          <w:ilvl w:val="0"/>
          <w:numId w:val="2"/>
        </w:numPr>
        <w:tabs>
          <w:tab w:val="left" w:pos="820"/>
        </w:tabs>
        <w:ind w:right="130"/>
        <w:rPr>
          <w:sz w:val="24"/>
        </w:rPr>
      </w:pPr>
      <w:r>
        <w:rPr>
          <w:sz w:val="24"/>
        </w:rPr>
        <w:t>require the carton label to contain the producer's applicable license number, if the eggs are sold or offered for sale at wholesale, and the date the carton was packed.</w:t>
      </w:r>
    </w:p>
    <w:p w14:paraId="25120686" w14:textId="77777777" w:rsidR="00D903C9" w:rsidRDefault="00D903C9" w:rsidP="00D903C9">
      <w:pPr>
        <w:pStyle w:val="BodyText"/>
        <w:spacing w:before="9"/>
        <w:rPr>
          <w:sz w:val="23"/>
        </w:rPr>
      </w:pPr>
    </w:p>
    <w:p w14:paraId="3F91036B" w14:textId="77777777" w:rsidR="00D903C9" w:rsidRDefault="00D903C9" w:rsidP="00D903C9">
      <w:pPr>
        <w:pStyle w:val="BodyText"/>
        <w:jc w:val="both"/>
      </w:pPr>
      <w:r>
        <w:t>The</w:t>
      </w:r>
      <w:r>
        <w:rPr>
          <w:spacing w:val="-1"/>
        </w:rPr>
        <w:t xml:space="preserve"> </w:t>
      </w:r>
      <w:r>
        <w:t>substitute</w:t>
      </w:r>
      <w:r>
        <w:rPr>
          <w:spacing w:val="-1"/>
        </w:rPr>
        <w:t xml:space="preserve"> </w:t>
      </w:r>
      <w:r>
        <w:t>omits</w:t>
      </w:r>
      <w:r>
        <w:rPr>
          <w:spacing w:val="-1"/>
        </w:rPr>
        <w:t xml:space="preserve"> </w:t>
      </w:r>
      <w:r>
        <w:t>provisions</w:t>
      </w:r>
      <w:r>
        <w:rPr>
          <w:spacing w:val="-1"/>
        </w:rPr>
        <w:t xml:space="preserve"> </w:t>
      </w:r>
      <w:r>
        <w:t>present</w:t>
      </w:r>
      <w:r>
        <w:rPr>
          <w:spacing w:val="-1"/>
        </w:rPr>
        <w:t xml:space="preserve"> </w:t>
      </w:r>
      <w:r>
        <w:t>in</w:t>
      </w:r>
      <w:r>
        <w:rPr>
          <w:spacing w:val="-1"/>
        </w:rPr>
        <w:t xml:space="preserve"> </w:t>
      </w:r>
      <w:r>
        <w:t>the</w:t>
      </w:r>
      <w:r>
        <w:rPr>
          <w:spacing w:val="-1"/>
        </w:rPr>
        <w:t xml:space="preserve"> </w:t>
      </w:r>
      <w:r>
        <w:t>introduced</w:t>
      </w:r>
      <w:r>
        <w:rPr>
          <w:spacing w:val="-1"/>
        </w:rPr>
        <w:t xml:space="preserve"> </w:t>
      </w:r>
      <w:r>
        <w:t>that</w:t>
      </w:r>
      <w:r>
        <w:rPr>
          <w:spacing w:val="-1"/>
        </w:rPr>
        <w:t xml:space="preserve"> </w:t>
      </w:r>
      <w:r>
        <w:t>did</w:t>
      </w:r>
      <w:r>
        <w:rPr>
          <w:spacing w:val="-1"/>
        </w:rPr>
        <w:t xml:space="preserve"> </w:t>
      </w:r>
      <w:r>
        <w:t xml:space="preserve">the </w:t>
      </w:r>
      <w:r>
        <w:rPr>
          <w:spacing w:val="-2"/>
        </w:rPr>
        <w:t>following:</w:t>
      </w:r>
    </w:p>
    <w:p w14:paraId="393CF750" w14:textId="77777777" w:rsidR="00D903C9" w:rsidRDefault="00D903C9" w:rsidP="00D903C9">
      <w:pPr>
        <w:pStyle w:val="ListParagraph"/>
        <w:numPr>
          <w:ilvl w:val="0"/>
          <w:numId w:val="2"/>
        </w:numPr>
        <w:tabs>
          <w:tab w:val="left" w:pos="820"/>
        </w:tabs>
        <w:ind w:right="130"/>
        <w:rPr>
          <w:sz w:val="24"/>
        </w:rPr>
      </w:pPr>
      <w:r>
        <w:rPr>
          <w:sz w:val="24"/>
        </w:rPr>
        <w:t>authorized the carton label information to be preprinted on the carton, printed on a label attached to the carton, or hand printed on the carton;</w:t>
      </w:r>
    </w:p>
    <w:p w14:paraId="6978D91A" w14:textId="77777777" w:rsidR="00D903C9" w:rsidRDefault="00D903C9" w:rsidP="00D903C9">
      <w:pPr>
        <w:pStyle w:val="ListParagraph"/>
        <w:numPr>
          <w:ilvl w:val="0"/>
          <w:numId w:val="2"/>
        </w:numPr>
        <w:tabs>
          <w:tab w:val="left" w:pos="820"/>
        </w:tabs>
        <w:ind w:right="131"/>
        <w:rPr>
          <w:sz w:val="24"/>
        </w:rPr>
      </w:pPr>
      <w:r>
        <w:rPr>
          <w:sz w:val="24"/>
        </w:rPr>
        <w:t>prohibited the carton from displaying the name of a retailer or of a producer other than</w:t>
      </w:r>
      <w:r>
        <w:rPr>
          <w:spacing w:val="40"/>
          <w:sz w:val="24"/>
        </w:rPr>
        <w:t xml:space="preserve"> </w:t>
      </w:r>
      <w:r>
        <w:rPr>
          <w:sz w:val="24"/>
        </w:rPr>
        <w:t>the producer whose flock produced the eggs; and</w:t>
      </w:r>
    </w:p>
    <w:p w14:paraId="7869EFCA" w14:textId="1EC43D85" w:rsidR="00D903C9" w:rsidRPr="00D903C9" w:rsidRDefault="00D903C9" w:rsidP="00D903C9">
      <w:pPr>
        <w:pStyle w:val="ListParagraph"/>
        <w:numPr>
          <w:ilvl w:val="0"/>
          <w:numId w:val="2"/>
        </w:numPr>
        <w:tabs>
          <w:tab w:val="left" w:pos="820"/>
        </w:tabs>
        <w:ind w:right="131"/>
        <w:rPr>
          <w:sz w:val="24"/>
        </w:rPr>
      </w:pPr>
      <w:r w:rsidRPr="00D903C9">
        <w:rPr>
          <w:sz w:val="24"/>
        </w:rPr>
        <w:t>prohibited a state agency or political subdivision from prohibiting a person who is</w:t>
      </w:r>
      <w:r w:rsidRPr="00D903C9">
        <w:rPr>
          <w:spacing w:val="40"/>
          <w:sz w:val="24"/>
        </w:rPr>
        <w:t xml:space="preserve"> </w:t>
      </w:r>
      <w:r w:rsidRPr="00D903C9">
        <w:rPr>
          <w:sz w:val="24"/>
        </w:rPr>
        <w:t>exempt from the licensing requirement to buy or sell eggs for resale from purchasing, reselling, or using the ungraded eggs.</w:t>
      </w:r>
    </w:p>
    <w:sectPr w:rsidR="00D903C9" w:rsidRPr="00D903C9" w:rsidSect="00D903C9">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C3D5" w14:textId="77777777" w:rsidR="00C54134" w:rsidRDefault="00C54134" w:rsidP="004E4979">
      <w:pPr>
        <w:spacing w:after="0" w:line="240" w:lineRule="auto"/>
      </w:pPr>
      <w:r>
        <w:separator/>
      </w:r>
    </w:p>
  </w:endnote>
  <w:endnote w:type="continuationSeparator" w:id="0">
    <w:p w14:paraId="161B1AFA" w14:textId="77777777" w:rsidR="00C54134" w:rsidRDefault="00C54134"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9F37" w14:textId="12B6A7F9" w:rsidR="004E4979" w:rsidRDefault="00C54134">
    <w:pPr>
      <w:pStyle w:val="Footer"/>
      <w:rPr>
        <w:rFonts w:ascii="Times New Roman" w:hAnsi="Times New Roman" w:cs="Times New Roman"/>
        <w:sz w:val="24"/>
        <w:szCs w:val="24"/>
      </w:rPr>
    </w:pPr>
    <w:proofErr w:type="spellStart"/>
    <w:r w:rsidRPr="00C54134">
      <w:rPr>
        <w:rFonts w:ascii="Times New Roman" w:hAnsi="Times New Roman" w:cs="Times New Roman"/>
        <w:color w:val="000000"/>
        <w:sz w:val="24"/>
        <w:szCs w:val="24"/>
      </w:rPr>
      <w:t>C.S.H.B</w:t>
    </w:r>
    <w:proofErr w:type="spellEnd"/>
    <w:r w:rsidRPr="00C54134">
      <w:rPr>
        <w:rFonts w:ascii="Times New Roman" w:hAnsi="Times New Roman" w:cs="Times New Roman"/>
        <w:color w:val="000000"/>
        <w:sz w:val="24"/>
        <w:szCs w:val="24"/>
      </w:rPr>
      <w:t>. 2945 88(R)</w:t>
    </w:r>
    <w:r w:rsidR="004E4979">
      <w:ptab w:relativeTo="margin" w:alignment="center" w:leader="none"/>
    </w:r>
    <w:sdt>
      <w:sdtPr>
        <w:id w:val="969400748"/>
        <w:placeholder>
          <w:docPart w:val="4BC0DC0AE97941138B671ADA9DCBE826"/>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14:paraId="4287E29D" w14:textId="77777777"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203E" w14:textId="77777777" w:rsidR="00C54134" w:rsidRDefault="00C54134" w:rsidP="004E4979">
      <w:pPr>
        <w:spacing w:after="0" w:line="240" w:lineRule="auto"/>
      </w:pPr>
      <w:r>
        <w:separator/>
      </w:r>
    </w:p>
  </w:footnote>
  <w:footnote w:type="continuationSeparator" w:id="0">
    <w:p w14:paraId="6A99D63F" w14:textId="77777777" w:rsidR="00C54134" w:rsidRDefault="00C54134" w:rsidP="004E4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9170D"/>
    <w:multiLevelType w:val="hybridMultilevel"/>
    <w:tmpl w:val="106A18E6"/>
    <w:lvl w:ilvl="0" w:tplc="B7861D8E">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1E589A92">
      <w:numFmt w:val="bullet"/>
      <w:lvlText w:val="•"/>
      <w:lvlJc w:val="left"/>
      <w:pPr>
        <w:ind w:left="1696" w:hanging="360"/>
      </w:pPr>
      <w:rPr>
        <w:lang w:val="en-US" w:eastAsia="en-US" w:bidi="ar-SA"/>
      </w:rPr>
    </w:lvl>
    <w:lvl w:ilvl="2" w:tplc="3BA0E646">
      <w:numFmt w:val="bullet"/>
      <w:lvlText w:val="•"/>
      <w:lvlJc w:val="left"/>
      <w:pPr>
        <w:ind w:left="2572" w:hanging="360"/>
      </w:pPr>
      <w:rPr>
        <w:lang w:val="en-US" w:eastAsia="en-US" w:bidi="ar-SA"/>
      </w:rPr>
    </w:lvl>
    <w:lvl w:ilvl="3" w:tplc="B5340014">
      <w:numFmt w:val="bullet"/>
      <w:lvlText w:val="•"/>
      <w:lvlJc w:val="left"/>
      <w:pPr>
        <w:ind w:left="3448" w:hanging="360"/>
      </w:pPr>
      <w:rPr>
        <w:lang w:val="en-US" w:eastAsia="en-US" w:bidi="ar-SA"/>
      </w:rPr>
    </w:lvl>
    <w:lvl w:ilvl="4" w:tplc="6F4A05A2">
      <w:numFmt w:val="bullet"/>
      <w:lvlText w:val="•"/>
      <w:lvlJc w:val="left"/>
      <w:pPr>
        <w:ind w:left="4324" w:hanging="360"/>
      </w:pPr>
      <w:rPr>
        <w:lang w:val="en-US" w:eastAsia="en-US" w:bidi="ar-SA"/>
      </w:rPr>
    </w:lvl>
    <w:lvl w:ilvl="5" w:tplc="94AC2C00">
      <w:numFmt w:val="bullet"/>
      <w:lvlText w:val="•"/>
      <w:lvlJc w:val="left"/>
      <w:pPr>
        <w:ind w:left="5200" w:hanging="360"/>
      </w:pPr>
      <w:rPr>
        <w:lang w:val="en-US" w:eastAsia="en-US" w:bidi="ar-SA"/>
      </w:rPr>
    </w:lvl>
    <w:lvl w:ilvl="6" w:tplc="610A4DCE">
      <w:numFmt w:val="bullet"/>
      <w:lvlText w:val="•"/>
      <w:lvlJc w:val="left"/>
      <w:pPr>
        <w:ind w:left="6076" w:hanging="360"/>
      </w:pPr>
      <w:rPr>
        <w:lang w:val="en-US" w:eastAsia="en-US" w:bidi="ar-SA"/>
      </w:rPr>
    </w:lvl>
    <w:lvl w:ilvl="7" w:tplc="7076C28A">
      <w:numFmt w:val="bullet"/>
      <w:lvlText w:val="•"/>
      <w:lvlJc w:val="left"/>
      <w:pPr>
        <w:ind w:left="6952" w:hanging="360"/>
      </w:pPr>
      <w:rPr>
        <w:lang w:val="en-US" w:eastAsia="en-US" w:bidi="ar-SA"/>
      </w:rPr>
    </w:lvl>
    <w:lvl w:ilvl="8" w:tplc="C2C81B78">
      <w:numFmt w:val="bullet"/>
      <w:lvlText w:val="•"/>
      <w:lvlJc w:val="left"/>
      <w:pPr>
        <w:ind w:left="7828" w:hanging="360"/>
      </w:pPr>
      <w:rPr>
        <w:lang w:val="en-US" w:eastAsia="en-US" w:bidi="ar-SA"/>
      </w:rPr>
    </w:lvl>
  </w:abstractNum>
  <w:abstractNum w:abstractNumId="1" w15:restartNumberingAfterBreak="0">
    <w:nsid w:val="6FE27F1B"/>
    <w:multiLevelType w:val="hybridMultilevel"/>
    <w:tmpl w:val="24F06E74"/>
    <w:lvl w:ilvl="0" w:tplc="CB507930">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8A2EACBE">
      <w:numFmt w:val="bullet"/>
      <w:lvlText w:val="•"/>
      <w:lvlJc w:val="left"/>
      <w:pPr>
        <w:ind w:left="1696" w:hanging="360"/>
      </w:pPr>
      <w:rPr>
        <w:lang w:val="en-US" w:eastAsia="en-US" w:bidi="ar-SA"/>
      </w:rPr>
    </w:lvl>
    <w:lvl w:ilvl="2" w:tplc="613A758E">
      <w:numFmt w:val="bullet"/>
      <w:lvlText w:val="•"/>
      <w:lvlJc w:val="left"/>
      <w:pPr>
        <w:ind w:left="2572" w:hanging="360"/>
      </w:pPr>
      <w:rPr>
        <w:lang w:val="en-US" w:eastAsia="en-US" w:bidi="ar-SA"/>
      </w:rPr>
    </w:lvl>
    <w:lvl w:ilvl="3" w:tplc="42ECE4E0">
      <w:numFmt w:val="bullet"/>
      <w:lvlText w:val="•"/>
      <w:lvlJc w:val="left"/>
      <w:pPr>
        <w:ind w:left="3448" w:hanging="360"/>
      </w:pPr>
      <w:rPr>
        <w:lang w:val="en-US" w:eastAsia="en-US" w:bidi="ar-SA"/>
      </w:rPr>
    </w:lvl>
    <w:lvl w:ilvl="4" w:tplc="F68295AA">
      <w:numFmt w:val="bullet"/>
      <w:lvlText w:val="•"/>
      <w:lvlJc w:val="left"/>
      <w:pPr>
        <w:ind w:left="4324" w:hanging="360"/>
      </w:pPr>
      <w:rPr>
        <w:lang w:val="en-US" w:eastAsia="en-US" w:bidi="ar-SA"/>
      </w:rPr>
    </w:lvl>
    <w:lvl w:ilvl="5" w:tplc="3DB825B6">
      <w:numFmt w:val="bullet"/>
      <w:lvlText w:val="•"/>
      <w:lvlJc w:val="left"/>
      <w:pPr>
        <w:ind w:left="5200" w:hanging="360"/>
      </w:pPr>
      <w:rPr>
        <w:lang w:val="en-US" w:eastAsia="en-US" w:bidi="ar-SA"/>
      </w:rPr>
    </w:lvl>
    <w:lvl w:ilvl="6" w:tplc="3488B056">
      <w:numFmt w:val="bullet"/>
      <w:lvlText w:val="•"/>
      <w:lvlJc w:val="left"/>
      <w:pPr>
        <w:ind w:left="6076" w:hanging="360"/>
      </w:pPr>
      <w:rPr>
        <w:lang w:val="en-US" w:eastAsia="en-US" w:bidi="ar-SA"/>
      </w:rPr>
    </w:lvl>
    <w:lvl w:ilvl="7" w:tplc="45E26DBE">
      <w:numFmt w:val="bullet"/>
      <w:lvlText w:val="•"/>
      <w:lvlJc w:val="left"/>
      <w:pPr>
        <w:ind w:left="6952" w:hanging="360"/>
      </w:pPr>
      <w:rPr>
        <w:lang w:val="en-US" w:eastAsia="en-US" w:bidi="ar-SA"/>
      </w:rPr>
    </w:lvl>
    <w:lvl w:ilvl="8" w:tplc="A7806DA2">
      <w:numFmt w:val="bullet"/>
      <w:lvlText w:val="•"/>
      <w:lvlJc w:val="left"/>
      <w:pPr>
        <w:ind w:left="7828" w:hanging="360"/>
      </w:pPr>
      <w:rPr>
        <w:lang w:val="en-US" w:eastAsia="en-US" w:bidi="ar-SA"/>
      </w:rPr>
    </w:lvl>
  </w:abstractNum>
  <w:num w:numId="1" w16cid:durableId="1143351244">
    <w:abstractNumId w:val="1"/>
    <w:lvlOverride w:ilvl="0"/>
    <w:lvlOverride w:ilvl="1"/>
    <w:lvlOverride w:ilvl="2"/>
    <w:lvlOverride w:ilvl="3"/>
    <w:lvlOverride w:ilvl="4"/>
    <w:lvlOverride w:ilvl="5"/>
    <w:lvlOverride w:ilvl="6"/>
    <w:lvlOverride w:ilvl="7"/>
    <w:lvlOverride w:ilvl="8"/>
  </w:num>
  <w:num w:numId="2" w16cid:durableId="61625588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54134"/>
    <w:rsid w:val="000474F4"/>
    <w:rsid w:val="00075CBD"/>
    <w:rsid w:val="00091411"/>
    <w:rsid w:val="001E25B3"/>
    <w:rsid w:val="001E6C82"/>
    <w:rsid w:val="002137EF"/>
    <w:rsid w:val="00227E55"/>
    <w:rsid w:val="002757AD"/>
    <w:rsid w:val="002A127F"/>
    <w:rsid w:val="003226E8"/>
    <w:rsid w:val="003A073A"/>
    <w:rsid w:val="0040124C"/>
    <w:rsid w:val="004B0C5E"/>
    <w:rsid w:val="004E4979"/>
    <w:rsid w:val="00541342"/>
    <w:rsid w:val="005D17A7"/>
    <w:rsid w:val="00612717"/>
    <w:rsid w:val="006E1A44"/>
    <w:rsid w:val="006E3C1B"/>
    <w:rsid w:val="00745825"/>
    <w:rsid w:val="007833BF"/>
    <w:rsid w:val="007B2D5B"/>
    <w:rsid w:val="00822D60"/>
    <w:rsid w:val="008863C2"/>
    <w:rsid w:val="008A0444"/>
    <w:rsid w:val="008C7FAD"/>
    <w:rsid w:val="008F6919"/>
    <w:rsid w:val="009A339A"/>
    <w:rsid w:val="00AC1CE7"/>
    <w:rsid w:val="00AC67C9"/>
    <w:rsid w:val="00B82800"/>
    <w:rsid w:val="00BE3856"/>
    <w:rsid w:val="00BF79F4"/>
    <w:rsid w:val="00C011CF"/>
    <w:rsid w:val="00C14EEF"/>
    <w:rsid w:val="00C54134"/>
    <w:rsid w:val="00C5547D"/>
    <w:rsid w:val="00C6299D"/>
    <w:rsid w:val="00D903C9"/>
    <w:rsid w:val="00DE65FC"/>
    <w:rsid w:val="00DE7B5F"/>
    <w:rsid w:val="00E67585"/>
    <w:rsid w:val="00E9162A"/>
    <w:rsid w:val="00E9550B"/>
    <w:rsid w:val="00F66B30"/>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2D064"/>
  <w15:docId w15:val="{843E1372-D913-403A-BE4C-6E8CC2FE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C54134"/>
    <w:rPr>
      <w:b/>
      <w:color w:val="0000FF"/>
      <w:u w:val="none"/>
    </w:rPr>
  </w:style>
  <w:style w:type="character" w:styleId="Hyperlink">
    <w:name w:val="Hyperlink"/>
    <w:basedOn w:val="DefaultParagraphFont"/>
    <w:uiPriority w:val="99"/>
    <w:semiHidden/>
    <w:unhideWhenUsed/>
    <w:rsid w:val="00C54134"/>
    <w:rPr>
      <w:b/>
      <w:color w:val="0000FF"/>
      <w:u w:val="none"/>
    </w:rPr>
  </w:style>
  <w:style w:type="paragraph" w:styleId="BodyText">
    <w:name w:val="Body Text"/>
    <w:basedOn w:val="Normal"/>
    <w:link w:val="BodyTextChar"/>
    <w:uiPriority w:val="1"/>
    <w:semiHidden/>
    <w:unhideWhenUsed/>
    <w:qFormat/>
    <w:rsid w:val="00D903C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D903C9"/>
    <w:rPr>
      <w:rFonts w:ascii="Times New Roman" w:eastAsia="Times New Roman" w:hAnsi="Times New Roman" w:cs="Times New Roman"/>
      <w:sz w:val="24"/>
      <w:szCs w:val="24"/>
    </w:rPr>
  </w:style>
  <w:style w:type="paragraph" w:styleId="ListParagraph">
    <w:name w:val="List Paragraph"/>
    <w:basedOn w:val="Normal"/>
    <w:uiPriority w:val="1"/>
    <w:qFormat/>
    <w:rsid w:val="00D903C9"/>
    <w:pPr>
      <w:widowControl w:val="0"/>
      <w:autoSpaceDE w:val="0"/>
      <w:autoSpaceDN w:val="0"/>
      <w:spacing w:after="0" w:line="240" w:lineRule="auto"/>
      <w:ind w:left="820" w:hanging="3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857839">
      <w:bodyDiv w:val="1"/>
      <w:marLeft w:val="0"/>
      <w:marRight w:val="0"/>
      <w:marTop w:val="0"/>
      <w:marBottom w:val="0"/>
      <w:divBdr>
        <w:top w:val="none" w:sz="0" w:space="0" w:color="auto"/>
        <w:left w:val="none" w:sz="0" w:space="0" w:color="auto"/>
        <w:bottom w:val="none" w:sz="0" w:space="0" w:color="auto"/>
        <w:right w:val="none" w:sz="0" w:space="0" w:color="auto"/>
      </w:divBdr>
    </w:div>
    <w:div w:id="1342776049">
      <w:bodyDiv w:val="1"/>
      <w:marLeft w:val="0"/>
      <w:marRight w:val="0"/>
      <w:marTop w:val="0"/>
      <w:marBottom w:val="0"/>
      <w:divBdr>
        <w:top w:val="none" w:sz="0" w:space="0" w:color="auto"/>
        <w:left w:val="none" w:sz="0" w:space="0" w:color="auto"/>
        <w:bottom w:val="none" w:sz="0" w:space="0" w:color="auto"/>
        <w:right w:val="none" w:sz="0" w:space="0" w:color="auto"/>
      </w:divBdr>
    </w:div>
    <w:div w:id="192676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A5C015E8F047DE8D4E8DF39C9ACB93"/>
        <w:category>
          <w:name w:val="General"/>
          <w:gallery w:val="placeholder"/>
        </w:category>
        <w:types>
          <w:type w:val="bbPlcHdr"/>
        </w:types>
        <w:behaviors>
          <w:behavior w:val="content"/>
        </w:behaviors>
        <w:guid w:val="{3AEBFE3B-FBD4-451B-B759-1DC22FEA87F2}"/>
      </w:docPartPr>
      <w:docPartBody>
        <w:p w:rsidR="00000000" w:rsidRDefault="00000000"/>
      </w:docPartBody>
    </w:docPart>
    <w:docPart>
      <w:docPartPr>
        <w:name w:val="4BC0DC0AE97941138B671ADA9DCBE826"/>
        <w:category>
          <w:name w:val="General"/>
          <w:gallery w:val="placeholder"/>
        </w:category>
        <w:types>
          <w:type w:val="bbPlcHdr"/>
        </w:types>
        <w:behaviors>
          <w:behavior w:val="content"/>
        </w:behaviors>
        <w:guid w:val="{FB60794E-7806-496F-B115-52200784C56B}"/>
      </w:docPartPr>
      <w:docPartBody>
        <w:p w:rsidR="00000000" w:rsidRDefault="007949E5">
          <w:pPr>
            <w:pStyle w:val="4BC0DC0AE97941138B671ADA9DCBE826"/>
          </w:pPr>
          <w:r w:rsidRPr="00DE7B5F">
            <w:rPr>
              <w:rStyle w:val="PlaceholderText"/>
              <w:rFonts w:ascii="Times New Roman" w:hAnsi="Times New Roman" w:cs="Times New Roman"/>
              <w:sz w:val="24"/>
              <w:szCs w:val="24"/>
            </w:rPr>
            <w:t>Bill Number</w:t>
          </w:r>
        </w:p>
      </w:docPartBody>
    </w:docPart>
    <w:docPart>
      <w:docPartPr>
        <w:name w:val="B2F7999B1BB24F3AAB7615FF7EC74C09"/>
        <w:category>
          <w:name w:val="General"/>
          <w:gallery w:val="placeholder"/>
        </w:category>
        <w:types>
          <w:type w:val="bbPlcHdr"/>
        </w:types>
        <w:behaviors>
          <w:behavior w:val="content"/>
        </w:behaviors>
        <w:guid w:val="{E607EBD8-4D6F-4B0A-B03F-E670B3F62AD3}"/>
      </w:docPartPr>
      <w:docPartBody>
        <w:p w:rsidR="00000000" w:rsidRDefault="00A75922">
          <w:pPr>
            <w:pStyle w:val="B2F7999B1BB24F3AAB7615FF7EC74C09"/>
          </w:pPr>
          <w:r w:rsidRPr="00AA5308">
            <w:rPr>
              <w:rStyle w:val="PlaceholderText"/>
            </w:rPr>
            <w:t>Click here to enter text.</w:t>
          </w:r>
        </w:p>
      </w:docPartBody>
    </w:docPart>
    <w:docPart>
      <w:docPartPr>
        <w:name w:val="DD570C21EB1B4F2D810F2F407BA5326A"/>
        <w:category>
          <w:name w:val="General"/>
          <w:gallery w:val="placeholder"/>
        </w:category>
        <w:types>
          <w:type w:val="bbPlcHdr"/>
        </w:types>
        <w:behaviors>
          <w:behavior w:val="content"/>
        </w:behaviors>
        <w:guid w:val="{C463926A-8C41-4206-80E5-60BD0C9B9F93}"/>
      </w:docPartPr>
      <w:docPartBody>
        <w:p w:rsidR="00000000" w:rsidRDefault="007949E5">
          <w:pPr>
            <w:pStyle w:val="DD570C21EB1B4F2D810F2F407BA5326A"/>
          </w:pPr>
          <w:r w:rsidRPr="00DE7B5F">
            <w:rPr>
              <w:rStyle w:val="PlaceholderText"/>
              <w:rFonts w:ascii="Times New Roman" w:hAnsi="Times New Roman" w:cs="Times New Roman"/>
              <w:sz w:val="24"/>
              <w:szCs w:val="24"/>
            </w:rPr>
            <w:t>Author</w:t>
          </w:r>
        </w:p>
      </w:docPartBody>
    </w:docPart>
    <w:docPart>
      <w:docPartPr>
        <w:name w:val="132B55BA8C664E09BB4C4C36C27B5283"/>
        <w:category>
          <w:name w:val="General"/>
          <w:gallery w:val="placeholder"/>
        </w:category>
        <w:types>
          <w:type w:val="bbPlcHdr"/>
        </w:types>
        <w:behaviors>
          <w:behavior w:val="content"/>
        </w:behaviors>
        <w:guid w:val="{8554D5A2-78E5-4CBE-8C5B-8521A468DB32}"/>
      </w:docPartPr>
      <w:docPartBody>
        <w:p w:rsidR="00000000" w:rsidRDefault="00000000"/>
      </w:docPartBody>
    </w:docPart>
    <w:docPart>
      <w:docPartPr>
        <w:name w:val="E4EED766E3D247F2BCD2E2FEF27D7DF3"/>
        <w:category>
          <w:name w:val="General"/>
          <w:gallery w:val="placeholder"/>
        </w:category>
        <w:types>
          <w:type w:val="bbPlcHdr"/>
        </w:types>
        <w:behaviors>
          <w:behavior w:val="content"/>
        </w:behaviors>
        <w:guid w:val="{88FF3E67-F7B7-4126-95B9-32708F3FD5F9}"/>
      </w:docPartPr>
      <w:docPartBody>
        <w:p w:rsidR="00000000" w:rsidRDefault="007949E5">
          <w:pPr>
            <w:pStyle w:val="E4EED766E3D247F2BCD2E2FEF27D7DF3"/>
          </w:pPr>
          <w:r w:rsidRPr="00DE7B5F">
            <w:rPr>
              <w:rStyle w:val="PlaceholderText"/>
              <w:rFonts w:ascii="Times New Roman" w:hAnsi="Times New Roman" w:cs="Times New Roman"/>
              <w:sz w:val="24"/>
              <w:szCs w:val="24"/>
            </w:rPr>
            <w:t>Version</w:t>
          </w:r>
        </w:p>
      </w:docPartBody>
    </w:docPart>
    <w:docPart>
      <w:docPartPr>
        <w:name w:val="21E785D1A54E477E8237BACE7E7680EC"/>
        <w:category>
          <w:name w:val="General"/>
          <w:gallery w:val="placeholder"/>
        </w:category>
        <w:types>
          <w:type w:val="bbPlcHdr"/>
        </w:types>
        <w:behaviors>
          <w:behavior w:val="content"/>
        </w:behaviors>
        <w:guid w:val="{A17A755E-8647-4AAC-AE1B-1187103BAAE0}"/>
      </w:docPartPr>
      <w:docPartBody>
        <w:p w:rsidR="00000000" w:rsidRDefault="00545478">
          <w:pPr>
            <w:pStyle w:val="21E785D1A54E477E8237BACE7E7680EC"/>
          </w:pPr>
          <w:r w:rsidRPr="006412CF">
            <w:rPr>
              <w:rStyle w:val="PlaceholderText"/>
            </w:rPr>
            <w:t>Click here to enter text.</w:t>
          </w:r>
        </w:p>
      </w:docPartBody>
    </w:docPart>
    <w:docPart>
      <w:docPartPr>
        <w:name w:val="7D511C4B4FE24B2B9CF6111A75A974D7"/>
        <w:category>
          <w:name w:val="General"/>
          <w:gallery w:val="placeholder"/>
        </w:category>
        <w:types>
          <w:type w:val="bbPlcHdr"/>
        </w:types>
        <w:behaviors>
          <w:behavior w:val="content"/>
        </w:behaviors>
        <w:guid w:val="{2F1959D5-5FD0-401F-AAD4-00DB636DAAAE}"/>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BC0DC0AE97941138B671ADA9DCBE826">
    <w:name w:val="4BC0DC0AE97941138B671ADA9DCBE826"/>
  </w:style>
  <w:style w:type="paragraph" w:customStyle="1" w:styleId="B2F7999B1BB24F3AAB7615FF7EC74C09">
    <w:name w:val="B2F7999B1BB24F3AAB7615FF7EC74C09"/>
  </w:style>
  <w:style w:type="paragraph" w:customStyle="1" w:styleId="DD570C21EB1B4F2D810F2F407BA5326A">
    <w:name w:val="DD570C21EB1B4F2D810F2F407BA5326A"/>
  </w:style>
  <w:style w:type="paragraph" w:customStyle="1" w:styleId="E4EED766E3D247F2BCD2E2FEF27D7DF3">
    <w:name w:val="E4EED766E3D247F2BCD2E2FEF27D7DF3"/>
  </w:style>
  <w:style w:type="paragraph" w:customStyle="1" w:styleId="21E785D1A54E477E8237BACE7E7680EC">
    <w:name w:val="21E785D1A54E477E8237BACE7E7680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customXml/itemProps2.xml><?xml version="1.0" encoding="utf-8"?>
<ds:datastoreItem xmlns:ds="http://schemas.openxmlformats.org/officeDocument/2006/customXml" ds:itemID="{F54BED73-1646-4100-B349-F2CCE51E177B}">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5</TotalTime>
  <Pages>2</Pages>
  <Words>571</Words>
  <Characters>3942</Characters>
  <Application>Microsoft Office Word</Application>
  <DocSecurity>0</DocSecurity>
  <Lines>563</Lines>
  <Paragraphs>250</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Williamson_HC</dc:creator>
  <cp:lastModifiedBy>Justin Williamson_HC</cp:lastModifiedBy>
  <cp:revision>2</cp:revision>
  <dcterms:created xsi:type="dcterms:W3CDTF">2023-04-26T16:23:00Z</dcterms:created>
  <dcterms:modified xsi:type="dcterms:W3CDTF">2023-04-26T16:23:00Z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y fmtid="{D5CDD505-2E9C-101B-9397-08002B2CF9AE}" pid="5" name="GrammarlyDocumentId">
    <vt:lpwstr>aac32ee8d80b5511512e9bb6eb97626f4b060e1989b333258e0754d86ab4fd66</vt:lpwstr>
  </property>
</Properties>
</file>