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91B10" w14:paraId="62FD4980" w14:textId="77777777" w:rsidTr="00345119">
        <w:tc>
          <w:tcPr>
            <w:tcW w:w="9576" w:type="dxa"/>
            <w:noWrap/>
          </w:tcPr>
          <w:p w14:paraId="267EA143" w14:textId="77777777" w:rsidR="008423E4" w:rsidRPr="0022177D" w:rsidRDefault="003F6C1F" w:rsidP="00FB5CB9">
            <w:pPr>
              <w:pStyle w:val="Heading1"/>
            </w:pPr>
            <w:r w:rsidRPr="00631897">
              <w:t>BILL ANALYSIS</w:t>
            </w:r>
          </w:p>
        </w:tc>
      </w:tr>
    </w:tbl>
    <w:p w14:paraId="29F99C40" w14:textId="77777777" w:rsidR="008423E4" w:rsidRPr="0022177D" w:rsidRDefault="008423E4" w:rsidP="00FB5CB9">
      <w:pPr>
        <w:jc w:val="center"/>
      </w:pPr>
    </w:p>
    <w:p w14:paraId="67EC1A8A" w14:textId="77777777" w:rsidR="008423E4" w:rsidRPr="00B31F0E" w:rsidRDefault="008423E4" w:rsidP="00FB5CB9"/>
    <w:p w14:paraId="67C3116C" w14:textId="77777777" w:rsidR="008423E4" w:rsidRPr="00742794" w:rsidRDefault="008423E4" w:rsidP="00FB5CB9">
      <w:pPr>
        <w:tabs>
          <w:tab w:val="right" w:pos="9360"/>
        </w:tabs>
      </w:pPr>
    </w:p>
    <w:tbl>
      <w:tblPr>
        <w:tblW w:w="0" w:type="auto"/>
        <w:tblLayout w:type="fixed"/>
        <w:tblLook w:val="01E0" w:firstRow="1" w:lastRow="1" w:firstColumn="1" w:lastColumn="1" w:noHBand="0" w:noVBand="0"/>
      </w:tblPr>
      <w:tblGrid>
        <w:gridCol w:w="9576"/>
      </w:tblGrid>
      <w:tr w:rsidR="00691B10" w14:paraId="72561E27" w14:textId="77777777" w:rsidTr="00345119">
        <w:tc>
          <w:tcPr>
            <w:tcW w:w="9576" w:type="dxa"/>
          </w:tcPr>
          <w:p w14:paraId="41804EA6" w14:textId="5AEFFFEF" w:rsidR="008423E4" w:rsidRPr="00861995" w:rsidRDefault="003F6C1F" w:rsidP="00FB5CB9">
            <w:pPr>
              <w:jc w:val="right"/>
            </w:pPr>
            <w:r>
              <w:t>C.S.H.B. 2964</w:t>
            </w:r>
          </w:p>
        </w:tc>
      </w:tr>
      <w:tr w:rsidR="00691B10" w14:paraId="775CE48D" w14:textId="77777777" w:rsidTr="00345119">
        <w:tc>
          <w:tcPr>
            <w:tcW w:w="9576" w:type="dxa"/>
          </w:tcPr>
          <w:p w14:paraId="6CCFB4ED" w14:textId="09ECDCE3" w:rsidR="008423E4" w:rsidRPr="00861995" w:rsidRDefault="003F6C1F" w:rsidP="00FB5CB9">
            <w:pPr>
              <w:jc w:val="right"/>
            </w:pPr>
            <w:r>
              <w:t xml:space="preserve">By: </w:t>
            </w:r>
            <w:r w:rsidR="000C44AF">
              <w:t>Noble</w:t>
            </w:r>
          </w:p>
        </w:tc>
      </w:tr>
      <w:tr w:rsidR="00691B10" w14:paraId="6DFCFBBE" w14:textId="77777777" w:rsidTr="00345119">
        <w:tc>
          <w:tcPr>
            <w:tcW w:w="9576" w:type="dxa"/>
          </w:tcPr>
          <w:p w14:paraId="41B8EA30" w14:textId="3DE8636D" w:rsidR="008423E4" w:rsidRPr="00861995" w:rsidRDefault="003F6C1F" w:rsidP="00FB5CB9">
            <w:pPr>
              <w:jc w:val="right"/>
            </w:pPr>
            <w:r>
              <w:t>Urban Affairs</w:t>
            </w:r>
          </w:p>
        </w:tc>
      </w:tr>
      <w:tr w:rsidR="00691B10" w14:paraId="02ED9A35" w14:textId="77777777" w:rsidTr="00345119">
        <w:tc>
          <w:tcPr>
            <w:tcW w:w="9576" w:type="dxa"/>
          </w:tcPr>
          <w:p w14:paraId="1D528CBB" w14:textId="51796D3C" w:rsidR="008423E4" w:rsidRDefault="003F6C1F" w:rsidP="00FB5CB9">
            <w:pPr>
              <w:jc w:val="right"/>
            </w:pPr>
            <w:r>
              <w:t>Committee Report (Substituted)</w:t>
            </w:r>
          </w:p>
        </w:tc>
      </w:tr>
    </w:tbl>
    <w:p w14:paraId="7041A689" w14:textId="77777777" w:rsidR="008423E4" w:rsidRDefault="008423E4" w:rsidP="00FB5CB9">
      <w:pPr>
        <w:tabs>
          <w:tab w:val="right" w:pos="9360"/>
        </w:tabs>
      </w:pPr>
    </w:p>
    <w:p w14:paraId="219EDA52" w14:textId="77777777" w:rsidR="008423E4" w:rsidRDefault="008423E4" w:rsidP="00FB5CB9"/>
    <w:p w14:paraId="662A52A1" w14:textId="77777777" w:rsidR="008423E4" w:rsidRDefault="008423E4" w:rsidP="00FB5CB9"/>
    <w:tbl>
      <w:tblPr>
        <w:tblW w:w="0" w:type="auto"/>
        <w:tblCellMar>
          <w:left w:w="115" w:type="dxa"/>
          <w:right w:w="115" w:type="dxa"/>
        </w:tblCellMar>
        <w:tblLook w:val="01E0" w:firstRow="1" w:lastRow="1" w:firstColumn="1" w:lastColumn="1" w:noHBand="0" w:noVBand="0"/>
      </w:tblPr>
      <w:tblGrid>
        <w:gridCol w:w="9360"/>
      </w:tblGrid>
      <w:tr w:rsidR="00691B10" w14:paraId="4F9C3EF2" w14:textId="77777777" w:rsidTr="00D0064B">
        <w:tc>
          <w:tcPr>
            <w:tcW w:w="9360" w:type="dxa"/>
          </w:tcPr>
          <w:p w14:paraId="00B0D856" w14:textId="77777777" w:rsidR="008423E4" w:rsidRPr="00A8133F" w:rsidRDefault="003F6C1F" w:rsidP="00FB5CB9">
            <w:pPr>
              <w:rPr>
                <w:b/>
              </w:rPr>
            </w:pPr>
            <w:r w:rsidRPr="009C1E9A">
              <w:rPr>
                <w:b/>
                <w:u w:val="single"/>
              </w:rPr>
              <w:t>BACKGROUND AND PURPOSE</w:t>
            </w:r>
            <w:r>
              <w:rPr>
                <w:b/>
              </w:rPr>
              <w:t xml:space="preserve"> </w:t>
            </w:r>
          </w:p>
          <w:p w14:paraId="1B6819A9" w14:textId="77777777" w:rsidR="008423E4" w:rsidRDefault="008423E4" w:rsidP="00FB5CB9"/>
          <w:p w14:paraId="227AF080" w14:textId="45DE1594" w:rsidR="002F1DB4" w:rsidRDefault="003F6C1F" w:rsidP="00FB5CB9">
            <w:pPr>
              <w:pStyle w:val="Header"/>
              <w:tabs>
                <w:tab w:val="clear" w:pos="4320"/>
                <w:tab w:val="clear" w:pos="8640"/>
              </w:tabs>
              <w:jc w:val="both"/>
            </w:pPr>
            <w:r>
              <w:t>Under current law</w:t>
            </w:r>
            <w:r w:rsidR="001214A2" w:rsidRPr="001214A2">
              <w:t xml:space="preserve">, property tax exemptions </w:t>
            </w:r>
            <w:r>
              <w:t>for</w:t>
            </w:r>
            <w:r w:rsidRPr="001214A2">
              <w:t xml:space="preserve"> </w:t>
            </w:r>
            <w:r w:rsidR="001214A2" w:rsidRPr="001214A2">
              <w:t xml:space="preserve">multifamily developments </w:t>
            </w:r>
            <w:r>
              <w:t xml:space="preserve">are allowed </w:t>
            </w:r>
            <w:r w:rsidR="001214A2" w:rsidRPr="001214A2">
              <w:t xml:space="preserve">without input from or notice to the local taxing entities. To receive the tax exemption, a private apartment developer transfers land to a </w:t>
            </w:r>
            <w:r>
              <w:t>p</w:t>
            </w:r>
            <w:r w:rsidR="001214A2" w:rsidRPr="001214A2">
              <w:t xml:space="preserve">ublic </w:t>
            </w:r>
            <w:r>
              <w:t>f</w:t>
            </w:r>
            <w:r w:rsidR="001214A2" w:rsidRPr="001214A2">
              <w:t xml:space="preserve">acility </w:t>
            </w:r>
            <w:r>
              <w:t>c</w:t>
            </w:r>
            <w:r w:rsidR="001214A2" w:rsidRPr="001214A2">
              <w:t xml:space="preserve">orporation, which then leases the land and any building on the land back to a limited partnership, controlled by the developer for 75 to 99 years. The developer </w:t>
            </w:r>
            <w:r w:rsidR="009F7BD3">
              <w:t xml:space="preserve">builds or </w:t>
            </w:r>
            <w:r w:rsidR="001214A2" w:rsidRPr="001214A2">
              <w:t>converts an apartment complex</w:t>
            </w:r>
            <w:r>
              <w:t>,</w:t>
            </w:r>
            <w:r w:rsidR="001214A2" w:rsidRPr="001214A2">
              <w:t xml:space="preserve"> with 50</w:t>
            </w:r>
            <w:r>
              <w:t xml:space="preserve"> percent</w:t>
            </w:r>
            <w:r w:rsidR="001214A2" w:rsidRPr="001214A2">
              <w:t xml:space="preserve"> of units at or below market rate</w:t>
            </w:r>
            <w:r>
              <w:t>,</w:t>
            </w:r>
            <w:r w:rsidR="001214A2" w:rsidRPr="001214A2">
              <w:t xml:space="preserve"> and then no longer has to pay sales tax on any materials used for construction or renovation, nor property taxes on the entire development.</w:t>
            </w:r>
            <w:r w:rsidR="001214A2">
              <w:t xml:space="preserve"> </w:t>
            </w:r>
          </w:p>
          <w:p w14:paraId="1DB0D8D3" w14:textId="77777777" w:rsidR="002F1DB4" w:rsidRDefault="002F1DB4" w:rsidP="00FB5CB9">
            <w:pPr>
              <w:pStyle w:val="Header"/>
              <w:tabs>
                <w:tab w:val="clear" w:pos="4320"/>
                <w:tab w:val="clear" w:pos="8640"/>
              </w:tabs>
              <w:jc w:val="both"/>
            </w:pPr>
          </w:p>
          <w:p w14:paraId="13476D49" w14:textId="77777777" w:rsidR="008423E4" w:rsidRDefault="003F6C1F" w:rsidP="00FB5CB9">
            <w:pPr>
              <w:pStyle w:val="Header"/>
              <w:tabs>
                <w:tab w:val="clear" w:pos="4320"/>
                <w:tab w:val="clear" w:pos="8640"/>
              </w:tabs>
              <w:jc w:val="both"/>
            </w:pPr>
            <w:r>
              <w:t>In some municipalities, these apartment complexes are being removed from the tax rolls at alarming rates</w:t>
            </w:r>
            <w:r w:rsidR="00FC16EA">
              <w:t>.</w:t>
            </w:r>
            <w:r>
              <w:t xml:space="preserve"> </w:t>
            </w:r>
            <w:r w:rsidR="00FC16EA">
              <w:t>C</w:t>
            </w:r>
            <w:r>
              <w:t>oupled with l</w:t>
            </w:r>
            <w:r w:rsidR="001214A2" w:rsidRPr="001214A2">
              <w:t xml:space="preserve">ack of transparency </w:t>
            </w:r>
            <w:r>
              <w:t xml:space="preserve">with </w:t>
            </w:r>
            <w:r w:rsidR="001214A2" w:rsidRPr="001214A2">
              <w:t xml:space="preserve">and input from </w:t>
            </w:r>
            <w:r>
              <w:t xml:space="preserve">the </w:t>
            </w:r>
            <w:r w:rsidR="001214A2" w:rsidRPr="001214A2">
              <w:t xml:space="preserve">impacted </w:t>
            </w:r>
            <w:r>
              <w:t>municipal</w:t>
            </w:r>
            <w:r w:rsidRPr="001214A2">
              <w:t xml:space="preserve"> </w:t>
            </w:r>
            <w:r w:rsidR="001214A2" w:rsidRPr="001214A2">
              <w:t>governing bodies</w:t>
            </w:r>
            <w:r>
              <w:t xml:space="preserve"> the result</w:t>
            </w:r>
            <w:r w:rsidR="001214A2" w:rsidRPr="001214A2">
              <w:t xml:space="preserve"> </w:t>
            </w:r>
            <w:r>
              <w:t>is</w:t>
            </w:r>
            <w:r w:rsidRPr="001214A2">
              <w:t xml:space="preserve"> </w:t>
            </w:r>
            <w:r w:rsidR="001214A2" w:rsidRPr="001214A2">
              <w:t xml:space="preserve">unfunded mandates on local taxing entities. </w:t>
            </w:r>
            <w:r w:rsidR="00442FEC">
              <w:t>C.S.</w:t>
            </w:r>
            <w:r w:rsidR="001214A2" w:rsidRPr="001214A2">
              <w:t>H</w:t>
            </w:r>
            <w:r w:rsidR="00442FEC">
              <w:t>.</w:t>
            </w:r>
            <w:r w:rsidR="001214A2" w:rsidRPr="001214A2">
              <w:t>B</w:t>
            </w:r>
            <w:r w:rsidR="00442FEC">
              <w:t>.</w:t>
            </w:r>
            <w:r w:rsidR="008355C0">
              <w:t> </w:t>
            </w:r>
            <w:r w:rsidR="001214A2" w:rsidRPr="001214A2">
              <w:t xml:space="preserve">2964 </w:t>
            </w:r>
            <w:r w:rsidR="00442FEC">
              <w:t xml:space="preserve">seeks to address this issue by revising eligibility requirements for the public facility corporation tax exemption. </w:t>
            </w:r>
          </w:p>
          <w:p w14:paraId="24D662E2" w14:textId="41D7EA61" w:rsidR="00B87026" w:rsidRPr="00E26B13" w:rsidRDefault="00B87026" w:rsidP="00FB5CB9">
            <w:pPr>
              <w:pStyle w:val="Header"/>
              <w:tabs>
                <w:tab w:val="clear" w:pos="4320"/>
                <w:tab w:val="clear" w:pos="8640"/>
              </w:tabs>
              <w:jc w:val="both"/>
              <w:rPr>
                <w:b/>
              </w:rPr>
            </w:pPr>
          </w:p>
        </w:tc>
      </w:tr>
      <w:tr w:rsidR="00691B10" w14:paraId="5071B470" w14:textId="77777777" w:rsidTr="00D0064B">
        <w:tc>
          <w:tcPr>
            <w:tcW w:w="9360" w:type="dxa"/>
          </w:tcPr>
          <w:p w14:paraId="3827AD02" w14:textId="77777777" w:rsidR="0017725B" w:rsidRDefault="003F6C1F" w:rsidP="00FB5CB9">
            <w:pPr>
              <w:rPr>
                <w:b/>
                <w:u w:val="single"/>
              </w:rPr>
            </w:pPr>
            <w:r>
              <w:rPr>
                <w:b/>
                <w:u w:val="single"/>
              </w:rPr>
              <w:t>CRIMINAL JUSTICE IMPACT</w:t>
            </w:r>
          </w:p>
          <w:p w14:paraId="6524F4D9" w14:textId="77777777" w:rsidR="0017725B" w:rsidRDefault="0017725B" w:rsidP="00FB5CB9">
            <w:pPr>
              <w:rPr>
                <w:b/>
                <w:u w:val="single"/>
              </w:rPr>
            </w:pPr>
          </w:p>
          <w:p w14:paraId="22006776" w14:textId="048DEE64" w:rsidR="00D0064B" w:rsidRPr="00D0064B" w:rsidRDefault="003F6C1F" w:rsidP="00FB5CB9">
            <w:pPr>
              <w:jc w:val="both"/>
            </w:pPr>
            <w:r>
              <w:t>It is the committee's opinion that this bill does not expressly create a criminal offense, increase the punishme</w:t>
            </w:r>
            <w:r>
              <w:t>nt for an existing criminal offense or category of offenses, or change the eligibility of a person for community supervision, parole, or mandatory supervision.</w:t>
            </w:r>
          </w:p>
          <w:p w14:paraId="79691C5A" w14:textId="77777777" w:rsidR="0017725B" w:rsidRPr="0017725B" w:rsidRDefault="0017725B" w:rsidP="00FB5CB9">
            <w:pPr>
              <w:rPr>
                <w:b/>
                <w:u w:val="single"/>
              </w:rPr>
            </w:pPr>
          </w:p>
        </w:tc>
      </w:tr>
      <w:tr w:rsidR="00691B10" w14:paraId="151750E6" w14:textId="77777777" w:rsidTr="00D0064B">
        <w:tc>
          <w:tcPr>
            <w:tcW w:w="9360" w:type="dxa"/>
          </w:tcPr>
          <w:p w14:paraId="3523FD63" w14:textId="77777777" w:rsidR="008423E4" w:rsidRPr="00A8133F" w:rsidRDefault="003F6C1F" w:rsidP="00FB5CB9">
            <w:pPr>
              <w:rPr>
                <w:b/>
              </w:rPr>
            </w:pPr>
            <w:r w:rsidRPr="009C1E9A">
              <w:rPr>
                <w:b/>
                <w:u w:val="single"/>
              </w:rPr>
              <w:t>RULEMAKING AUTHORITY</w:t>
            </w:r>
            <w:r>
              <w:rPr>
                <w:b/>
              </w:rPr>
              <w:t xml:space="preserve"> </w:t>
            </w:r>
          </w:p>
          <w:p w14:paraId="40BC8A7E" w14:textId="77777777" w:rsidR="008423E4" w:rsidRDefault="008423E4" w:rsidP="00FB5CB9"/>
          <w:p w14:paraId="3AE5FDDF" w14:textId="24492D67" w:rsidR="00D0064B" w:rsidRDefault="003F6C1F" w:rsidP="00FB5CB9">
            <w:pPr>
              <w:pStyle w:val="Header"/>
              <w:tabs>
                <w:tab w:val="clear" w:pos="4320"/>
                <w:tab w:val="clear" w:pos="8640"/>
              </w:tabs>
              <w:jc w:val="both"/>
            </w:pPr>
            <w:r>
              <w:t>It is the committee's opinion that this bill does not expressly grant a</w:t>
            </w:r>
            <w:r>
              <w:t>ny additional rulemaking authority to a state officer, department, agency, or institution.</w:t>
            </w:r>
          </w:p>
          <w:p w14:paraId="27E19B80" w14:textId="77777777" w:rsidR="008423E4" w:rsidRPr="00E21FDC" w:rsidRDefault="008423E4" w:rsidP="00FB5CB9">
            <w:pPr>
              <w:rPr>
                <w:b/>
              </w:rPr>
            </w:pPr>
          </w:p>
        </w:tc>
      </w:tr>
      <w:tr w:rsidR="00691B10" w14:paraId="29E8FA69" w14:textId="77777777" w:rsidTr="00D0064B">
        <w:tc>
          <w:tcPr>
            <w:tcW w:w="9360" w:type="dxa"/>
          </w:tcPr>
          <w:p w14:paraId="3A874166" w14:textId="77777777" w:rsidR="008423E4" w:rsidRPr="00A8133F" w:rsidRDefault="003F6C1F" w:rsidP="00FB5CB9">
            <w:pPr>
              <w:rPr>
                <w:b/>
              </w:rPr>
            </w:pPr>
            <w:r w:rsidRPr="009C1E9A">
              <w:rPr>
                <w:b/>
                <w:u w:val="single"/>
              </w:rPr>
              <w:t>ANALYSIS</w:t>
            </w:r>
            <w:r>
              <w:rPr>
                <w:b/>
              </w:rPr>
              <w:t xml:space="preserve"> </w:t>
            </w:r>
          </w:p>
          <w:p w14:paraId="71E4C895" w14:textId="77777777" w:rsidR="008423E4" w:rsidRDefault="008423E4" w:rsidP="00FB5CB9"/>
          <w:p w14:paraId="70EFF6DC" w14:textId="37AAFFC7" w:rsidR="009C36CD" w:rsidRDefault="003F6C1F" w:rsidP="00FB5CB9">
            <w:pPr>
              <w:pStyle w:val="Header"/>
              <w:tabs>
                <w:tab w:val="clear" w:pos="4320"/>
                <w:tab w:val="clear" w:pos="8640"/>
              </w:tabs>
              <w:jc w:val="both"/>
            </w:pPr>
            <w:r>
              <w:t>C.S.</w:t>
            </w:r>
            <w:r w:rsidR="00AB63FE">
              <w:t xml:space="preserve">H.B. 2964 amends the </w:t>
            </w:r>
            <w:r w:rsidR="00D0064B">
              <w:t xml:space="preserve">Local Government Code to revise </w:t>
            </w:r>
            <w:r w:rsidR="003D16C2">
              <w:t>and establish requirements</w:t>
            </w:r>
            <w:r w:rsidR="00D0064B">
              <w:t xml:space="preserve"> </w:t>
            </w:r>
            <w:r w:rsidR="003D16C2">
              <w:t xml:space="preserve">that must be satisfied </w:t>
            </w:r>
            <w:r w:rsidR="00D0064B">
              <w:t xml:space="preserve">for a multifamily residential development owned by a public facility corporation </w:t>
            </w:r>
            <w:r w:rsidR="003D16C2">
              <w:t xml:space="preserve">to be eligible for the public facility corporation tax exemption, which apply only if the development does not have at least 20 percent of its units reserved for public housing units, </w:t>
            </w:r>
            <w:r w:rsidR="00D0064B">
              <w:t>as follows:</w:t>
            </w:r>
          </w:p>
          <w:p w14:paraId="31548442" w14:textId="684FAEA2" w:rsidR="00D0064B" w:rsidRDefault="003F6C1F" w:rsidP="00FB5CB9">
            <w:pPr>
              <w:pStyle w:val="Header"/>
              <w:numPr>
                <w:ilvl w:val="0"/>
                <w:numId w:val="1"/>
              </w:numPr>
              <w:tabs>
                <w:tab w:val="clear" w:pos="4320"/>
                <w:tab w:val="clear" w:pos="8640"/>
              </w:tabs>
              <w:jc w:val="both"/>
            </w:pPr>
            <w:r>
              <w:t xml:space="preserve">makes the existing requirements for </w:t>
            </w:r>
            <w:r w:rsidRPr="008847B4">
              <w:t xml:space="preserve">a </w:t>
            </w:r>
            <w:r>
              <w:t xml:space="preserve">multifamily residential </w:t>
            </w:r>
            <w:r w:rsidRPr="008847B4">
              <w:t xml:space="preserve">development </w:t>
            </w:r>
            <w:r>
              <w:t xml:space="preserve">owned </w:t>
            </w:r>
            <w:r w:rsidRPr="008847B4">
              <w:t xml:space="preserve">by a </w:t>
            </w:r>
            <w:r>
              <w:t xml:space="preserve">public facility </w:t>
            </w:r>
            <w:r w:rsidRPr="008847B4">
              <w:t>corporation</w:t>
            </w:r>
            <w:r>
              <w:t xml:space="preserve"> created by a housing authority, which include a requirement for the housing authority to hold a public hearing to approve </w:t>
            </w:r>
            <w:r>
              <w:t>the development and a requirement to reserve at least 50 percent of the development's units for occupancy by individuals and families earning less than 80 percent of the area median family income, applicable to all multifamily residential developments owne</w:t>
            </w:r>
            <w:r>
              <w:t>d by a public facility corporation, regardless of the sponsor type; and</w:t>
            </w:r>
          </w:p>
          <w:p w14:paraId="21189E41" w14:textId="182A061F" w:rsidR="00D0064B" w:rsidRDefault="003F6C1F" w:rsidP="00FB5CB9">
            <w:pPr>
              <w:pStyle w:val="Header"/>
              <w:numPr>
                <w:ilvl w:val="0"/>
                <w:numId w:val="1"/>
              </w:numPr>
              <w:tabs>
                <w:tab w:val="clear" w:pos="4320"/>
                <w:tab w:val="clear" w:pos="8640"/>
              </w:tabs>
              <w:jc w:val="both"/>
            </w:pPr>
            <w:r>
              <w:t xml:space="preserve">adds </w:t>
            </w:r>
            <w:r w:rsidR="003D16C2">
              <w:t>a requirement for</w:t>
            </w:r>
            <w:r>
              <w:t xml:space="preserve"> the go</w:t>
            </w:r>
            <w:r w:rsidRPr="00D0064B">
              <w:t>verning body of each municipality</w:t>
            </w:r>
            <w:r w:rsidR="002F3580">
              <w:t>,</w:t>
            </w:r>
            <w:r w:rsidRPr="00D0064B">
              <w:t xml:space="preserve"> </w:t>
            </w:r>
            <w:r w:rsidR="00661C7D">
              <w:t>or</w:t>
            </w:r>
            <w:r w:rsidR="00661C7D" w:rsidRPr="00D0064B">
              <w:t xml:space="preserve"> </w:t>
            </w:r>
            <w:r w:rsidRPr="00D0064B">
              <w:t>county</w:t>
            </w:r>
            <w:r w:rsidR="002F3580">
              <w:t xml:space="preserve"> if the development is not located within a municipality,</w:t>
            </w:r>
            <w:r w:rsidRPr="00D0064B">
              <w:t xml:space="preserve"> authorized by law to impose taxes on the property containing the development </w:t>
            </w:r>
            <w:r w:rsidR="003D16C2">
              <w:t xml:space="preserve">to </w:t>
            </w:r>
            <w:r w:rsidRPr="00D0064B">
              <w:t>hold a public hearing and adopt a resolution approving the development</w:t>
            </w:r>
            <w:r>
              <w:t>.</w:t>
            </w:r>
          </w:p>
          <w:p w14:paraId="020CF210" w14:textId="4036916B" w:rsidR="00D0064B" w:rsidRPr="009C36CD" w:rsidRDefault="003F6C1F" w:rsidP="00FB5CB9">
            <w:pPr>
              <w:pStyle w:val="Header"/>
              <w:tabs>
                <w:tab w:val="clear" w:pos="4320"/>
                <w:tab w:val="clear" w:pos="8640"/>
              </w:tabs>
              <w:jc w:val="both"/>
            </w:pPr>
            <w:r>
              <w:t>The bill applies only to a multifamily residen</w:t>
            </w:r>
            <w:r>
              <w:t xml:space="preserve">tial development that is approved on or after the bill's effective date. </w:t>
            </w:r>
          </w:p>
          <w:p w14:paraId="40DE4424" w14:textId="77777777" w:rsidR="008423E4" w:rsidRPr="00835628" w:rsidRDefault="008423E4" w:rsidP="00FB5CB9">
            <w:pPr>
              <w:rPr>
                <w:b/>
              </w:rPr>
            </w:pPr>
          </w:p>
        </w:tc>
      </w:tr>
      <w:tr w:rsidR="00691B10" w14:paraId="4B158F35" w14:textId="77777777" w:rsidTr="00D0064B">
        <w:tc>
          <w:tcPr>
            <w:tcW w:w="9360" w:type="dxa"/>
          </w:tcPr>
          <w:p w14:paraId="69DB661C" w14:textId="7DB928BF" w:rsidR="008423E4" w:rsidRPr="00A8133F" w:rsidRDefault="003F6C1F" w:rsidP="00FB5CB9">
            <w:pPr>
              <w:rPr>
                <w:b/>
              </w:rPr>
            </w:pPr>
            <w:r w:rsidRPr="009C1E9A">
              <w:rPr>
                <w:b/>
                <w:u w:val="single"/>
              </w:rPr>
              <w:t>EFFECTIVE DATE</w:t>
            </w:r>
            <w:r>
              <w:rPr>
                <w:b/>
              </w:rPr>
              <w:t xml:space="preserve"> </w:t>
            </w:r>
          </w:p>
          <w:p w14:paraId="20E92374" w14:textId="77777777" w:rsidR="008423E4" w:rsidRDefault="008423E4" w:rsidP="00FB5CB9"/>
          <w:p w14:paraId="2B01E678" w14:textId="53FF219B" w:rsidR="008423E4" w:rsidRPr="003624F2" w:rsidRDefault="003F6C1F" w:rsidP="00FB5CB9">
            <w:pPr>
              <w:pStyle w:val="Header"/>
              <w:tabs>
                <w:tab w:val="clear" w:pos="4320"/>
                <w:tab w:val="clear" w:pos="8640"/>
              </w:tabs>
              <w:jc w:val="both"/>
            </w:pPr>
            <w:r>
              <w:t>September 1, 2023.</w:t>
            </w:r>
          </w:p>
          <w:p w14:paraId="02F34E75" w14:textId="77777777" w:rsidR="008423E4" w:rsidRPr="00233FDB" w:rsidRDefault="008423E4" w:rsidP="00FB5CB9">
            <w:pPr>
              <w:rPr>
                <w:b/>
              </w:rPr>
            </w:pPr>
          </w:p>
        </w:tc>
      </w:tr>
      <w:tr w:rsidR="00691B10" w14:paraId="57F62113" w14:textId="77777777" w:rsidTr="00D0064B">
        <w:tc>
          <w:tcPr>
            <w:tcW w:w="9360" w:type="dxa"/>
          </w:tcPr>
          <w:p w14:paraId="56BCF63B" w14:textId="77777777" w:rsidR="000C44AF" w:rsidRDefault="003F6C1F" w:rsidP="00FB5CB9">
            <w:pPr>
              <w:jc w:val="both"/>
              <w:rPr>
                <w:b/>
                <w:u w:val="single"/>
              </w:rPr>
            </w:pPr>
            <w:r>
              <w:rPr>
                <w:b/>
                <w:u w:val="single"/>
              </w:rPr>
              <w:t>COMPARISON OF INTRODUCED AND SUBSTITUTE</w:t>
            </w:r>
          </w:p>
          <w:p w14:paraId="31E5FB60" w14:textId="77777777" w:rsidR="00661C7D" w:rsidRDefault="00661C7D" w:rsidP="00FB5CB9">
            <w:pPr>
              <w:jc w:val="both"/>
              <w:rPr>
                <w:b/>
                <w:u w:val="single"/>
              </w:rPr>
            </w:pPr>
          </w:p>
          <w:p w14:paraId="5EE9663E" w14:textId="77777777" w:rsidR="009F7BD3" w:rsidRDefault="003F6C1F" w:rsidP="00FB5CB9">
            <w:pPr>
              <w:jc w:val="both"/>
            </w:pPr>
            <w:r>
              <w:t>While C.S.H.B. 2964 may differ from the introduced in minor or nonsubstantive ways, the following sum</w:t>
            </w:r>
            <w:r>
              <w:t>marizes the substantial differences between the introduced and committee substitute versions of the bill.</w:t>
            </w:r>
          </w:p>
          <w:p w14:paraId="3B044698" w14:textId="77777777" w:rsidR="009F7BD3" w:rsidRDefault="009F7BD3" w:rsidP="00FB5CB9">
            <w:pPr>
              <w:jc w:val="both"/>
            </w:pPr>
          </w:p>
          <w:p w14:paraId="53895E5E" w14:textId="2E15088A" w:rsidR="009F7BD3" w:rsidRPr="000C44AF" w:rsidRDefault="003F6C1F" w:rsidP="00FB5CB9">
            <w:pPr>
              <w:jc w:val="both"/>
              <w:rPr>
                <w:b/>
                <w:u w:val="single"/>
              </w:rPr>
            </w:pPr>
            <w:r>
              <w:t>Whereas the introduced required the governing body</w:t>
            </w:r>
            <w:r>
              <w:t xml:space="preserve"> of each municipality and county authorized to impose taxes on the property containing the development to hold a public hearing and adopt a resolution, the substitute requires the governing body of each such county to do so only if the development is not l</w:t>
            </w:r>
            <w:r>
              <w:t>ocated within a municipality, but otherwise requires the municipality's governing body to do so.</w:t>
            </w:r>
          </w:p>
        </w:tc>
      </w:tr>
    </w:tbl>
    <w:p w14:paraId="1523C0A5" w14:textId="77777777" w:rsidR="008423E4" w:rsidRPr="00BE0E75" w:rsidRDefault="008423E4" w:rsidP="00FB5CB9">
      <w:pPr>
        <w:jc w:val="both"/>
        <w:rPr>
          <w:rFonts w:ascii="Arial" w:hAnsi="Arial"/>
          <w:sz w:val="16"/>
          <w:szCs w:val="16"/>
        </w:rPr>
      </w:pPr>
    </w:p>
    <w:p w14:paraId="17A24300" w14:textId="77777777" w:rsidR="004108C3" w:rsidRPr="008423E4" w:rsidRDefault="004108C3" w:rsidP="00FB5CB9"/>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A7C3" w14:textId="77777777" w:rsidR="00000000" w:rsidRDefault="003F6C1F">
      <w:r>
        <w:separator/>
      </w:r>
    </w:p>
  </w:endnote>
  <w:endnote w:type="continuationSeparator" w:id="0">
    <w:p w14:paraId="24034093" w14:textId="77777777" w:rsidR="00000000" w:rsidRDefault="003F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A63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91B10" w14:paraId="22A8315A" w14:textId="77777777" w:rsidTr="009C1E9A">
      <w:trPr>
        <w:cantSplit/>
      </w:trPr>
      <w:tc>
        <w:tcPr>
          <w:tcW w:w="0" w:type="pct"/>
        </w:tcPr>
        <w:p w14:paraId="67F1D323" w14:textId="77777777" w:rsidR="00137D90" w:rsidRDefault="00137D90" w:rsidP="009C1E9A">
          <w:pPr>
            <w:pStyle w:val="Footer"/>
            <w:tabs>
              <w:tab w:val="clear" w:pos="8640"/>
              <w:tab w:val="right" w:pos="9360"/>
            </w:tabs>
          </w:pPr>
        </w:p>
      </w:tc>
      <w:tc>
        <w:tcPr>
          <w:tcW w:w="2395" w:type="pct"/>
        </w:tcPr>
        <w:p w14:paraId="433DC493" w14:textId="77777777" w:rsidR="00137D90" w:rsidRDefault="00137D90" w:rsidP="009C1E9A">
          <w:pPr>
            <w:pStyle w:val="Footer"/>
            <w:tabs>
              <w:tab w:val="clear" w:pos="8640"/>
              <w:tab w:val="right" w:pos="9360"/>
            </w:tabs>
          </w:pPr>
        </w:p>
        <w:p w14:paraId="33AB1398" w14:textId="77777777" w:rsidR="001A4310" w:rsidRDefault="001A4310" w:rsidP="009C1E9A">
          <w:pPr>
            <w:pStyle w:val="Footer"/>
            <w:tabs>
              <w:tab w:val="clear" w:pos="8640"/>
              <w:tab w:val="right" w:pos="9360"/>
            </w:tabs>
          </w:pPr>
        </w:p>
        <w:p w14:paraId="451B800A" w14:textId="77777777" w:rsidR="00137D90" w:rsidRDefault="00137D90" w:rsidP="009C1E9A">
          <w:pPr>
            <w:pStyle w:val="Footer"/>
            <w:tabs>
              <w:tab w:val="clear" w:pos="8640"/>
              <w:tab w:val="right" w:pos="9360"/>
            </w:tabs>
          </w:pPr>
        </w:p>
      </w:tc>
      <w:tc>
        <w:tcPr>
          <w:tcW w:w="2453" w:type="pct"/>
        </w:tcPr>
        <w:p w14:paraId="4B0BE6F5" w14:textId="77777777" w:rsidR="00137D90" w:rsidRDefault="00137D90" w:rsidP="009C1E9A">
          <w:pPr>
            <w:pStyle w:val="Footer"/>
            <w:tabs>
              <w:tab w:val="clear" w:pos="8640"/>
              <w:tab w:val="right" w:pos="9360"/>
            </w:tabs>
            <w:jc w:val="right"/>
          </w:pPr>
        </w:p>
      </w:tc>
    </w:tr>
    <w:tr w:rsidR="00691B10" w14:paraId="7C2E312E" w14:textId="77777777" w:rsidTr="009C1E9A">
      <w:trPr>
        <w:cantSplit/>
      </w:trPr>
      <w:tc>
        <w:tcPr>
          <w:tcW w:w="0" w:type="pct"/>
        </w:tcPr>
        <w:p w14:paraId="297A1633" w14:textId="77777777" w:rsidR="00EC379B" w:rsidRDefault="00EC379B" w:rsidP="009C1E9A">
          <w:pPr>
            <w:pStyle w:val="Footer"/>
            <w:tabs>
              <w:tab w:val="clear" w:pos="8640"/>
              <w:tab w:val="right" w:pos="9360"/>
            </w:tabs>
          </w:pPr>
        </w:p>
      </w:tc>
      <w:tc>
        <w:tcPr>
          <w:tcW w:w="2395" w:type="pct"/>
        </w:tcPr>
        <w:p w14:paraId="4BB26776" w14:textId="11B4EEF3" w:rsidR="00EC379B" w:rsidRPr="009C1E9A" w:rsidRDefault="003F6C1F" w:rsidP="009C1E9A">
          <w:pPr>
            <w:pStyle w:val="Footer"/>
            <w:tabs>
              <w:tab w:val="clear" w:pos="8640"/>
              <w:tab w:val="right" w:pos="9360"/>
            </w:tabs>
            <w:rPr>
              <w:rFonts w:ascii="Shruti" w:hAnsi="Shruti"/>
              <w:sz w:val="22"/>
            </w:rPr>
          </w:pPr>
          <w:r>
            <w:rPr>
              <w:rFonts w:ascii="Shruti" w:hAnsi="Shruti"/>
              <w:sz w:val="22"/>
            </w:rPr>
            <w:t>88R 28730-D</w:t>
          </w:r>
        </w:p>
      </w:tc>
      <w:tc>
        <w:tcPr>
          <w:tcW w:w="2453" w:type="pct"/>
        </w:tcPr>
        <w:p w14:paraId="1637F7E8" w14:textId="3309A501" w:rsidR="00EC379B" w:rsidRDefault="003F6C1F" w:rsidP="009C1E9A">
          <w:pPr>
            <w:pStyle w:val="Footer"/>
            <w:tabs>
              <w:tab w:val="clear" w:pos="8640"/>
              <w:tab w:val="right" w:pos="9360"/>
            </w:tabs>
            <w:jc w:val="right"/>
          </w:pPr>
          <w:r>
            <w:fldChar w:fldCharType="begin"/>
          </w:r>
          <w:r>
            <w:instrText xml:space="preserve"> DOCPROPERTY  OTID  \* MERGEFORMAT </w:instrText>
          </w:r>
          <w:r>
            <w:fldChar w:fldCharType="separate"/>
          </w:r>
          <w:r w:rsidR="009934DD">
            <w:t>23.125.170</w:t>
          </w:r>
          <w:r>
            <w:fldChar w:fldCharType="end"/>
          </w:r>
        </w:p>
      </w:tc>
    </w:tr>
    <w:tr w:rsidR="00691B10" w14:paraId="162C3DC7" w14:textId="77777777" w:rsidTr="009C1E9A">
      <w:trPr>
        <w:cantSplit/>
      </w:trPr>
      <w:tc>
        <w:tcPr>
          <w:tcW w:w="0" w:type="pct"/>
        </w:tcPr>
        <w:p w14:paraId="1321B0DE" w14:textId="77777777" w:rsidR="00EC379B" w:rsidRDefault="00EC379B" w:rsidP="009C1E9A">
          <w:pPr>
            <w:pStyle w:val="Footer"/>
            <w:tabs>
              <w:tab w:val="clear" w:pos="4320"/>
              <w:tab w:val="clear" w:pos="8640"/>
              <w:tab w:val="left" w:pos="2865"/>
            </w:tabs>
          </w:pPr>
        </w:p>
      </w:tc>
      <w:tc>
        <w:tcPr>
          <w:tcW w:w="2395" w:type="pct"/>
        </w:tcPr>
        <w:p w14:paraId="0E8AF192" w14:textId="606743EE" w:rsidR="00EC379B" w:rsidRPr="009C1E9A" w:rsidRDefault="003F6C1F" w:rsidP="009C1E9A">
          <w:pPr>
            <w:pStyle w:val="Footer"/>
            <w:tabs>
              <w:tab w:val="clear" w:pos="4320"/>
              <w:tab w:val="clear" w:pos="8640"/>
              <w:tab w:val="left" w:pos="2865"/>
            </w:tabs>
            <w:rPr>
              <w:rFonts w:ascii="Shruti" w:hAnsi="Shruti"/>
              <w:sz w:val="22"/>
            </w:rPr>
          </w:pPr>
          <w:r>
            <w:rPr>
              <w:rFonts w:ascii="Shruti" w:hAnsi="Shruti"/>
              <w:sz w:val="22"/>
            </w:rPr>
            <w:t>Substitute Document Number: 88R 25117</w:t>
          </w:r>
        </w:p>
      </w:tc>
      <w:tc>
        <w:tcPr>
          <w:tcW w:w="2453" w:type="pct"/>
        </w:tcPr>
        <w:p w14:paraId="03621501" w14:textId="77777777" w:rsidR="00EC379B" w:rsidRDefault="00EC379B" w:rsidP="006D504F">
          <w:pPr>
            <w:pStyle w:val="Footer"/>
            <w:rPr>
              <w:rStyle w:val="PageNumber"/>
            </w:rPr>
          </w:pPr>
        </w:p>
        <w:p w14:paraId="64CC8C38" w14:textId="77777777" w:rsidR="00EC379B" w:rsidRDefault="00EC379B" w:rsidP="009C1E9A">
          <w:pPr>
            <w:pStyle w:val="Footer"/>
            <w:tabs>
              <w:tab w:val="clear" w:pos="8640"/>
              <w:tab w:val="right" w:pos="9360"/>
            </w:tabs>
            <w:jc w:val="right"/>
          </w:pPr>
        </w:p>
      </w:tc>
    </w:tr>
    <w:tr w:rsidR="00691B10" w14:paraId="20D446D6" w14:textId="77777777" w:rsidTr="009C1E9A">
      <w:trPr>
        <w:cantSplit/>
        <w:trHeight w:val="323"/>
      </w:trPr>
      <w:tc>
        <w:tcPr>
          <w:tcW w:w="0" w:type="pct"/>
          <w:gridSpan w:val="3"/>
        </w:tcPr>
        <w:p w14:paraId="3A4AB151" w14:textId="77777777" w:rsidR="00EC379B" w:rsidRDefault="003F6C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8148D7" w14:textId="77777777" w:rsidR="00EC379B" w:rsidRDefault="00EC379B" w:rsidP="009C1E9A">
          <w:pPr>
            <w:pStyle w:val="Footer"/>
            <w:tabs>
              <w:tab w:val="clear" w:pos="8640"/>
              <w:tab w:val="right" w:pos="9360"/>
            </w:tabs>
            <w:jc w:val="center"/>
          </w:pPr>
        </w:p>
      </w:tc>
    </w:tr>
  </w:tbl>
  <w:p w14:paraId="0AAE345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45F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DBE5" w14:textId="77777777" w:rsidR="00000000" w:rsidRDefault="003F6C1F">
      <w:r>
        <w:separator/>
      </w:r>
    </w:p>
  </w:footnote>
  <w:footnote w:type="continuationSeparator" w:id="0">
    <w:p w14:paraId="0A24D53F" w14:textId="77777777" w:rsidR="00000000" w:rsidRDefault="003F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9E7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B82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503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36BD5"/>
    <w:multiLevelType w:val="hybridMultilevel"/>
    <w:tmpl w:val="21C2699E"/>
    <w:lvl w:ilvl="0" w:tplc="8FD6A790">
      <w:start w:val="1"/>
      <w:numFmt w:val="bullet"/>
      <w:lvlText w:val=""/>
      <w:lvlJc w:val="left"/>
      <w:pPr>
        <w:tabs>
          <w:tab w:val="num" w:pos="720"/>
        </w:tabs>
        <w:ind w:left="720" w:hanging="360"/>
      </w:pPr>
      <w:rPr>
        <w:rFonts w:ascii="Symbol" w:hAnsi="Symbol" w:hint="default"/>
      </w:rPr>
    </w:lvl>
    <w:lvl w:ilvl="1" w:tplc="B8DED0E8" w:tentative="1">
      <w:start w:val="1"/>
      <w:numFmt w:val="bullet"/>
      <w:lvlText w:val="o"/>
      <w:lvlJc w:val="left"/>
      <w:pPr>
        <w:ind w:left="1440" w:hanging="360"/>
      </w:pPr>
      <w:rPr>
        <w:rFonts w:ascii="Courier New" w:hAnsi="Courier New" w:cs="Courier New" w:hint="default"/>
      </w:rPr>
    </w:lvl>
    <w:lvl w:ilvl="2" w:tplc="0972C102" w:tentative="1">
      <w:start w:val="1"/>
      <w:numFmt w:val="bullet"/>
      <w:lvlText w:val=""/>
      <w:lvlJc w:val="left"/>
      <w:pPr>
        <w:ind w:left="2160" w:hanging="360"/>
      </w:pPr>
      <w:rPr>
        <w:rFonts w:ascii="Wingdings" w:hAnsi="Wingdings" w:hint="default"/>
      </w:rPr>
    </w:lvl>
    <w:lvl w:ilvl="3" w:tplc="DDE64094" w:tentative="1">
      <w:start w:val="1"/>
      <w:numFmt w:val="bullet"/>
      <w:lvlText w:val=""/>
      <w:lvlJc w:val="left"/>
      <w:pPr>
        <w:ind w:left="2880" w:hanging="360"/>
      </w:pPr>
      <w:rPr>
        <w:rFonts w:ascii="Symbol" w:hAnsi="Symbol" w:hint="default"/>
      </w:rPr>
    </w:lvl>
    <w:lvl w:ilvl="4" w:tplc="CD74628E" w:tentative="1">
      <w:start w:val="1"/>
      <w:numFmt w:val="bullet"/>
      <w:lvlText w:val="o"/>
      <w:lvlJc w:val="left"/>
      <w:pPr>
        <w:ind w:left="3600" w:hanging="360"/>
      </w:pPr>
      <w:rPr>
        <w:rFonts w:ascii="Courier New" w:hAnsi="Courier New" w:cs="Courier New" w:hint="default"/>
      </w:rPr>
    </w:lvl>
    <w:lvl w:ilvl="5" w:tplc="42B2F876" w:tentative="1">
      <w:start w:val="1"/>
      <w:numFmt w:val="bullet"/>
      <w:lvlText w:val=""/>
      <w:lvlJc w:val="left"/>
      <w:pPr>
        <w:ind w:left="4320" w:hanging="360"/>
      </w:pPr>
      <w:rPr>
        <w:rFonts w:ascii="Wingdings" w:hAnsi="Wingdings" w:hint="default"/>
      </w:rPr>
    </w:lvl>
    <w:lvl w:ilvl="6" w:tplc="6742E0A0" w:tentative="1">
      <w:start w:val="1"/>
      <w:numFmt w:val="bullet"/>
      <w:lvlText w:val=""/>
      <w:lvlJc w:val="left"/>
      <w:pPr>
        <w:ind w:left="5040" w:hanging="360"/>
      </w:pPr>
      <w:rPr>
        <w:rFonts w:ascii="Symbol" w:hAnsi="Symbol" w:hint="default"/>
      </w:rPr>
    </w:lvl>
    <w:lvl w:ilvl="7" w:tplc="E77AEAD4" w:tentative="1">
      <w:start w:val="1"/>
      <w:numFmt w:val="bullet"/>
      <w:lvlText w:val="o"/>
      <w:lvlJc w:val="left"/>
      <w:pPr>
        <w:ind w:left="5760" w:hanging="360"/>
      </w:pPr>
      <w:rPr>
        <w:rFonts w:ascii="Courier New" w:hAnsi="Courier New" w:cs="Courier New" w:hint="default"/>
      </w:rPr>
    </w:lvl>
    <w:lvl w:ilvl="8" w:tplc="7C8A5896" w:tentative="1">
      <w:start w:val="1"/>
      <w:numFmt w:val="bullet"/>
      <w:lvlText w:val=""/>
      <w:lvlJc w:val="left"/>
      <w:pPr>
        <w:ind w:left="6480" w:hanging="360"/>
      </w:pPr>
      <w:rPr>
        <w:rFonts w:ascii="Wingdings" w:hAnsi="Wingdings" w:hint="default"/>
      </w:rPr>
    </w:lvl>
  </w:abstractNum>
  <w:num w:numId="1" w16cid:durableId="91097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F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4AF"/>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4A2"/>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A62"/>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1DB4"/>
    <w:rsid w:val="002F2147"/>
    <w:rsid w:val="002F3111"/>
    <w:rsid w:val="002F3580"/>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16C2"/>
    <w:rsid w:val="003D726D"/>
    <w:rsid w:val="003E0875"/>
    <w:rsid w:val="003E0BB8"/>
    <w:rsid w:val="003E6CB0"/>
    <w:rsid w:val="003F1F5E"/>
    <w:rsid w:val="003F286A"/>
    <w:rsid w:val="003F6C1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17BF2"/>
    <w:rsid w:val="00422039"/>
    <w:rsid w:val="00423FBC"/>
    <w:rsid w:val="004241AA"/>
    <w:rsid w:val="0042422E"/>
    <w:rsid w:val="0043190E"/>
    <w:rsid w:val="004324E9"/>
    <w:rsid w:val="004350F3"/>
    <w:rsid w:val="00436980"/>
    <w:rsid w:val="00441016"/>
    <w:rsid w:val="00441F2F"/>
    <w:rsid w:val="0044228B"/>
    <w:rsid w:val="00442FEC"/>
    <w:rsid w:val="00447018"/>
    <w:rsid w:val="00450561"/>
    <w:rsid w:val="00450A40"/>
    <w:rsid w:val="00451D7C"/>
    <w:rsid w:val="00452FC3"/>
    <w:rsid w:val="0045318D"/>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843"/>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1C7D"/>
    <w:rsid w:val="00662B77"/>
    <w:rsid w:val="00662D0E"/>
    <w:rsid w:val="00663265"/>
    <w:rsid w:val="0066345F"/>
    <w:rsid w:val="0066485B"/>
    <w:rsid w:val="0067036E"/>
    <w:rsid w:val="00670B72"/>
    <w:rsid w:val="00671693"/>
    <w:rsid w:val="006757AA"/>
    <w:rsid w:val="0068127E"/>
    <w:rsid w:val="00681790"/>
    <w:rsid w:val="006823AA"/>
    <w:rsid w:val="0068302A"/>
    <w:rsid w:val="00684B98"/>
    <w:rsid w:val="00685DC9"/>
    <w:rsid w:val="00687465"/>
    <w:rsid w:val="006907CF"/>
    <w:rsid w:val="00691B10"/>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621"/>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6B88"/>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4C53"/>
    <w:rsid w:val="00827749"/>
    <w:rsid w:val="00827B7E"/>
    <w:rsid w:val="00830EEB"/>
    <w:rsid w:val="008347A9"/>
    <w:rsid w:val="008355C0"/>
    <w:rsid w:val="00835628"/>
    <w:rsid w:val="00835E90"/>
    <w:rsid w:val="0084176D"/>
    <w:rsid w:val="008423E4"/>
    <w:rsid w:val="00842900"/>
    <w:rsid w:val="00850CF0"/>
    <w:rsid w:val="00851869"/>
    <w:rsid w:val="00851C04"/>
    <w:rsid w:val="008531A1"/>
    <w:rsid w:val="00853A94"/>
    <w:rsid w:val="008547A3"/>
    <w:rsid w:val="00856100"/>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7B4"/>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392"/>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6827"/>
    <w:rsid w:val="00967126"/>
    <w:rsid w:val="00970EAE"/>
    <w:rsid w:val="00971627"/>
    <w:rsid w:val="00971712"/>
    <w:rsid w:val="00972797"/>
    <w:rsid w:val="0097279D"/>
    <w:rsid w:val="00974F43"/>
    <w:rsid w:val="00976837"/>
    <w:rsid w:val="00977A32"/>
    <w:rsid w:val="00980311"/>
    <w:rsid w:val="0098170E"/>
    <w:rsid w:val="0098285C"/>
    <w:rsid w:val="00983B56"/>
    <w:rsid w:val="009847FD"/>
    <w:rsid w:val="009851B3"/>
    <w:rsid w:val="00985300"/>
    <w:rsid w:val="00986720"/>
    <w:rsid w:val="00987F00"/>
    <w:rsid w:val="009934DD"/>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7BD3"/>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A18"/>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3FE"/>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2FFA"/>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7026"/>
    <w:rsid w:val="00B90097"/>
    <w:rsid w:val="00B90999"/>
    <w:rsid w:val="00B91AD7"/>
    <w:rsid w:val="00B92D23"/>
    <w:rsid w:val="00B95BC8"/>
    <w:rsid w:val="00B96E87"/>
    <w:rsid w:val="00BA146A"/>
    <w:rsid w:val="00BA32EE"/>
    <w:rsid w:val="00BB5B36"/>
    <w:rsid w:val="00BC027B"/>
    <w:rsid w:val="00BC0916"/>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227"/>
    <w:rsid w:val="00CA26EF"/>
    <w:rsid w:val="00CA3608"/>
    <w:rsid w:val="00CA4CA0"/>
    <w:rsid w:val="00CA5E5E"/>
    <w:rsid w:val="00CA5F0C"/>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64B"/>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6DCA"/>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EAB"/>
    <w:rsid w:val="00EB27F2"/>
    <w:rsid w:val="00EB3928"/>
    <w:rsid w:val="00EB5373"/>
    <w:rsid w:val="00EC02A2"/>
    <w:rsid w:val="00EC379B"/>
    <w:rsid w:val="00EC37DF"/>
    <w:rsid w:val="00EC3A99"/>
    <w:rsid w:val="00EC41B1"/>
    <w:rsid w:val="00ED0665"/>
    <w:rsid w:val="00ED1257"/>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618A"/>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5CB9"/>
    <w:rsid w:val="00FB73AE"/>
    <w:rsid w:val="00FC16EA"/>
    <w:rsid w:val="00FC3CF1"/>
    <w:rsid w:val="00FC5388"/>
    <w:rsid w:val="00FC726C"/>
    <w:rsid w:val="00FC779A"/>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5493B5-746C-4D0F-871F-C44530AE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0064B"/>
    <w:rPr>
      <w:sz w:val="16"/>
      <w:szCs w:val="16"/>
    </w:rPr>
  </w:style>
  <w:style w:type="paragraph" w:styleId="CommentText">
    <w:name w:val="annotation text"/>
    <w:basedOn w:val="Normal"/>
    <w:link w:val="CommentTextChar"/>
    <w:semiHidden/>
    <w:unhideWhenUsed/>
    <w:rsid w:val="00D0064B"/>
    <w:rPr>
      <w:sz w:val="20"/>
      <w:szCs w:val="20"/>
    </w:rPr>
  </w:style>
  <w:style w:type="character" w:customStyle="1" w:styleId="CommentTextChar">
    <w:name w:val="Comment Text Char"/>
    <w:basedOn w:val="DefaultParagraphFont"/>
    <w:link w:val="CommentText"/>
    <w:semiHidden/>
    <w:rsid w:val="00D0064B"/>
  </w:style>
  <w:style w:type="paragraph" w:styleId="CommentSubject">
    <w:name w:val="annotation subject"/>
    <w:basedOn w:val="CommentText"/>
    <w:next w:val="CommentText"/>
    <w:link w:val="CommentSubjectChar"/>
    <w:semiHidden/>
    <w:unhideWhenUsed/>
    <w:rsid w:val="00D0064B"/>
    <w:rPr>
      <w:b/>
      <w:bCs/>
    </w:rPr>
  </w:style>
  <w:style w:type="character" w:customStyle="1" w:styleId="CommentSubjectChar">
    <w:name w:val="Comment Subject Char"/>
    <w:basedOn w:val="CommentTextChar"/>
    <w:link w:val="CommentSubject"/>
    <w:semiHidden/>
    <w:rsid w:val="00D0064B"/>
    <w:rPr>
      <w:b/>
      <w:bCs/>
    </w:rPr>
  </w:style>
  <w:style w:type="paragraph" w:styleId="Revision">
    <w:name w:val="Revision"/>
    <w:hidden/>
    <w:uiPriority w:val="99"/>
    <w:semiHidden/>
    <w:rsid w:val="008561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3091</Characters>
  <Application>Microsoft Office Word</Application>
  <DocSecurity>4</DocSecurity>
  <Lines>75</Lines>
  <Paragraphs>22</Paragraphs>
  <ScaleCrop>false</ScaleCrop>
  <HeadingPairs>
    <vt:vector size="2" baseType="variant">
      <vt:variant>
        <vt:lpstr>Title</vt:lpstr>
      </vt:variant>
      <vt:variant>
        <vt:i4>1</vt:i4>
      </vt:variant>
    </vt:vector>
  </HeadingPairs>
  <TitlesOfParts>
    <vt:vector size="1" baseType="lpstr">
      <vt:lpstr>BA - HB02964 (Committee Report (Substituted))</vt:lpstr>
    </vt:vector>
  </TitlesOfParts>
  <Company>State of Texas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28730</dc:subject>
  <dc:creator>State of Texas</dc:creator>
  <dc:description>HB 2964 by Noble-(H)Urban Affairs (Substitute Document Number: 88R 25117)</dc:description>
  <cp:lastModifiedBy>Stacey Nicchio</cp:lastModifiedBy>
  <cp:revision>2</cp:revision>
  <cp:lastPrinted>2003-11-26T17:21:00Z</cp:lastPrinted>
  <dcterms:created xsi:type="dcterms:W3CDTF">2023-05-05T21:10:00Z</dcterms:created>
  <dcterms:modified xsi:type="dcterms:W3CDTF">2023-05-05T21:10:00Z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23.125.170</vt:lpwstr>
  </property>
</Properties>
</file>