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650E0A" w14:paraId="1D777616" w14:textId="77777777" w:rsidTr="00345119">
        <w:tc>
          <w:tcPr>
            <w:tcW w:w="9576" w:type="dxa"/>
            <w:noWrap/>
          </w:tcPr>
          <w:p w14:paraId="3F8647A6" w14:textId="77777777" w:rsidR="008423E4" w:rsidRPr="0022177D" w:rsidRDefault="001F6F3F" w:rsidP="000A76BC">
            <w:pPr>
              <w:pStyle w:val="Heading1"/>
            </w:pPr>
            <w:r w:rsidRPr="00631897">
              <w:t>BILL ANALYSIS</w:t>
            </w:r>
          </w:p>
        </w:tc>
      </w:tr>
    </w:tbl>
    <w:p w14:paraId="0AF9E81C" w14:textId="77777777" w:rsidR="008423E4" w:rsidRPr="0022177D" w:rsidRDefault="008423E4" w:rsidP="000A76BC">
      <w:pPr>
        <w:jc w:val="center"/>
      </w:pPr>
    </w:p>
    <w:p w14:paraId="304A43E7" w14:textId="77777777" w:rsidR="008423E4" w:rsidRPr="00B31F0E" w:rsidRDefault="008423E4" w:rsidP="000A76BC"/>
    <w:p w14:paraId="2C1BC491" w14:textId="77777777" w:rsidR="008423E4" w:rsidRPr="00742794" w:rsidRDefault="008423E4" w:rsidP="000A76BC">
      <w:pPr>
        <w:tabs>
          <w:tab w:val="right" w:pos="9360"/>
        </w:tabs>
      </w:pPr>
    </w:p>
    <w:tbl>
      <w:tblPr>
        <w:tblW w:w="0" w:type="auto"/>
        <w:tblLayout w:type="fixed"/>
        <w:tblLook w:val="01E0" w:firstRow="1" w:lastRow="1" w:firstColumn="1" w:lastColumn="1" w:noHBand="0" w:noVBand="0"/>
      </w:tblPr>
      <w:tblGrid>
        <w:gridCol w:w="9576"/>
      </w:tblGrid>
      <w:tr w:rsidR="00650E0A" w14:paraId="76A4DC10" w14:textId="77777777" w:rsidTr="00345119">
        <w:tc>
          <w:tcPr>
            <w:tcW w:w="9576" w:type="dxa"/>
          </w:tcPr>
          <w:p w14:paraId="4050CBBD" w14:textId="54CE07F2" w:rsidR="008423E4" w:rsidRPr="00861995" w:rsidRDefault="001F6F3F" w:rsidP="000A76BC">
            <w:pPr>
              <w:jc w:val="right"/>
            </w:pPr>
            <w:r>
              <w:t>H.B. 3007</w:t>
            </w:r>
          </w:p>
        </w:tc>
      </w:tr>
      <w:tr w:rsidR="00650E0A" w14:paraId="3705BEE6" w14:textId="77777777" w:rsidTr="00345119">
        <w:tc>
          <w:tcPr>
            <w:tcW w:w="9576" w:type="dxa"/>
          </w:tcPr>
          <w:p w14:paraId="2D9B39D0" w14:textId="44F3B470" w:rsidR="008423E4" w:rsidRPr="00861995" w:rsidRDefault="001F6F3F" w:rsidP="000A76BC">
            <w:pPr>
              <w:jc w:val="right"/>
            </w:pPr>
            <w:r>
              <w:t xml:space="preserve">By: </w:t>
            </w:r>
            <w:r w:rsidR="00632717">
              <w:t>Goldman</w:t>
            </w:r>
          </w:p>
        </w:tc>
      </w:tr>
      <w:tr w:rsidR="00650E0A" w14:paraId="324BC430" w14:textId="77777777" w:rsidTr="00345119">
        <w:tc>
          <w:tcPr>
            <w:tcW w:w="9576" w:type="dxa"/>
          </w:tcPr>
          <w:p w14:paraId="72794B54" w14:textId="0C9F38AE" w:rsidR="008423E4" w:rsidRPr="00861995" w:rsidRDefault="001F6F3F" w:rsidP="000A76BC">
            <w:pPr>
              <w:jc w:val="right"/>
            </w:pPr>
            <w:r>
              <w:t>Natural Resources</w:t>
            </w:r>
          </w:p>
        </w:tc>
      </w:tr>
      <w:tr w:rsidR="00650E0A" w14:paraId="101647CD" w14:textId="77777777" w:rsidTr="00345119">
        <w:tc>
          <w:tcPr>
            <w:tcW w:w="9576" w:type="dxa"/>
          </w:tcPr>
          <w:p w14:paraId="1FB223DB" w14:textId="0FA89A7F" w:rsidR="008423E4" w:rsidRDefault="001F6F3F" w:rsidP="000A76BC">
            <w:pPr>
              <w:jc w:val="right"/>
            </w:pPr>
            <w:r>
              <w:t>Committee Report (Unamended)</w:t>
            </w:r>
          </w:p>
        </w:tc>
      </w:tr>
    </w:tbl>
    <w:p w14:paraId="41CD42A3" w14:textId="77777777" w:rsidR="008423E4" w:rsidRDefault="008423E4" w:rsidP="000A76BC">
      <w:pPr>
        <w:tabs>
          <w:tab w:val="right" w:pos="9360"/>
        </w:tabs>
      </w:pPr>
    </w:p>
    <w:p w14:paraId="7A8245C5" w14:textId="77777777" w:rsidR="008423E4" w:rsidRDefault="008423E4" w:rsidP="000A76BC"/>
    <w:p w14:paraId="72BB9F9C" w14:textId="77777777" w:rsidR="008423E4" w:rsidRDefault="008423E4" w:rsidP="000A76BC"/>
    <w:tbl>
      <w:tblPr>
        <w:tblW w:w="0" w:type="auto"/>
        <w:tblCellMar>
          <w:left w:w="115" w:type="dxa"/>
          <w:right w:w="115" w:type="dxa"/>
        </w:tblCellMar>
        <w:tblLook w:val="01E0" w:firstRow="1" w:lastRow="1" w:firstColumn="1" w:lastColumn="1" w:noHBand="0" w:noVBand="0"/>
      </w:tblPr>
      <w:tblGrid>
        <w:gridCol w:w="9360"/>
      </w:tblGrid>
      <w:tr w:rsidR="00650E0A" w14:paraId="3FB533EA" w14:textId="77777777" w:rsidTr="00345119">
        <w:tc>
          <w:tcPr>
            <w:tcW w:w="9576" w:type="dxa"/>
          </w:tcPr>
          <w:p w14:paraId="22E7060E" w14:textId="77777777" w:rsidR="008423E4" w:rsidRPr="00A8133F" w:rsidRDefault="001F6F3F" w:rsidP="000A76BC">
            <w:pPr>
              <w:rPr>
                <w:b/>
              </w:rPr>
            </w:pPr>
            <w:r w:rsidRPr="009C1E9A">
              <w:rPr>
                <w:b/>
                <w:u w:val="single"/>
              </w:rPr>
              <w:t>BACKGROUND AND PURPOSE</w:t>
            </w:r>
            <w:r>
              <w:rPr>
                <w:b/>
              </w:rPr>
              <w:t xml:space="preserve"> </w:t>
            </w:r>
          </w:p>
          <w:p w14:paraId="13E00D99" w14:textId="77777777" w:rsidR="008423E4" w:rsidRDefault="008423E4" w:rsidP="000A76BC"/>
          <w:p w14:paraId="15765723" w14:textId="6E41650C" w:rsidR="008423E4" w:rsidRDefault="001F6F3F" w:rsidP="000A76BC">
            <w:pPr>
              <w:pStyle w:val="Header"/>
              <w:tabs>
                <w:tab w:val="clear" w:pos="4320"/>
                <w:tab w:val="clear" w:pos="8640"/>
              </w:tabs>
              <w:jc w:val="both"/>
            </w:pPr>
            <w:r w:rsidRPr="00810C14">
              <w:t xml:space="preserve">The Benbrook Water Authority was created by the legislature in 1955 and serves as the water and wastewater utility for the City of Benbrook. All cities and a large number of water supply districts are exempt from </w:t>
            </w:r>
            <w:r>
              <w:t>statutory</w:t>
            </w:r>
            <w:r w:rsidR="00F106B4">
              <w:t xml:space="preserve"> provisions</w:t>
            </w:r>
            <w:r>
              <w:t xml:space="preserve"> </w:t>
            </w:r>
            <w:r w:rsidR="00E43F40">
              <w:t>that</w:t>
            </w:r>
            <w:r w:rsidRPr="00810C14">
              <w:t xml:space="preserve"> require </w:t>
            </w:r>
            <w:r w:rsidR="00E43F40">
              <w:t xml:space="preserve">the </w:t>
            </w:r>
            <w:r w:rsidRPr="00810C14">
              <w:t>revie</w:t>
            </w:r>
            <w:r w:rsidRPr="00810C14">
              <w:t xml:space="preserve">w and approval </w:t>
            </w:r>
            <w:r w:rsidR="00E43F40">
              <w:t>of</w:t>
            </w:r>
            <w:r w:rsidRPr="00810C14">
              <w:t xml:space="preserve"> the Texas Commission on Environmental Quality (TCEQ) </w:t>
            </w:r>
            <w:r w:rsidR="00E43F40">
              <w:t>for</w:t>
            </w:r>
            <w:r w:rsidRPr="00810C14">
              <w:t xml:space="preserve"> certain water and </w:t>
            </w:r>
            <w:r w:rsidR="00F106B4">
              <w:t>wastewater</w:t>
            </w:r>
            <w:r w:rsidRPr="00810C14">
              <w:t xml:space="preserve"> projects that will be financed by a bond issuance. </w:t>
            </w:r>
            <w:r w:rsidR="00E43F40">
              <w:t xml:space="preserve">These provisions </w:t>
            </w:r>
            <w:r w:rsidRPr="00810C14">
              <w:t>serve a valid public purpose of protecting homeowners by providing</w:t>
            </w:r>
            <w:r w:rsidR="00E43F40">
              <w:t xml:space="preserve"> for</w:t>
            </w:r>
            <w:r w:rsidRPr="00810C14">
              <w:t xml:space="preserve"> TCEQ review o</w:t>
            </w:r>
            <w:r w:rsidRPr="00810C14">
              <w:t xml:space="preserve">f </w:t>
            </w:r>
            <w:r w:rsidR="00DE322D">
              <w:t xml:space="preserve">the </w:t>
            </w:r>
            <w:r w:rsidRPr="00810C14">
              <w:t xml:space="preserve">plans and specifications </w:t>
            </w:r>
            <w:r w:rsidR="00DE322D">
              <w:t>of</w:t>
            </w:r>
            <w:r w:rsidRPr="00810C14">
              <w:t xml:space="preserve"> water and wastewater projects by municipal utility districts and other districts created for developers</w:t>
            </w:r>
            <w:r w:rsidR="00E43F40">
              <w:t xml:space="preserve"> who</w:t>
            </w:r>
            <w:r w:rsidRPr="00810C14">
              <w:t xml:space="preserve"> may have little or no experience in designing and constructing such projects. The </w:t>
            </w:r>
            <w:r w:rsidR="00E43F40">
              <w:t>a</w:t>
            </w:r>
            <w:r w:rsidRPr="00810C14">
              <w:t xml:space="preserve">uthority, however, has over 65 </w:t>
            </w:r>
            <w:r w:rsidRPr="00810C14">
              <w:t xml:space="preserve">years of expertise in designing, financing, and constructing water and wastewater projects and should be exempt from this additional regulatory oversight which can be costly to ratepayers and cause unnecessary project delays. </w:t>
            </w:r>
            <w:r w:rsidR="00E43F40" w:rsidRPr="00E43F40">
              <w:t>H</w:t>
            </w:r>
            <w:r w:rsidR="00E43F40">
              <w:t>.</w:t>
            </w:r>
            <w:r w:rsidR="00E43F40" w:rsidRPr="00E43F40">
              <w:t>B</w:t>
            </w:r>
            <w:r w:rsidR="00E43F40">
              <w:t>.</w:t>
            </w:r>
            <w:r w:rsidR="00945EE5">
              <w:t> </w:t>
            </w:r>
            <w:r w:rsidR="00E43F40" w:rsidRPr="00E43F40">
              <w:t>3007</w:t>
            </w:r>
            <w:r w:rsidR="00E43F40">
              <w:t xml:space="preserve"> seeks to address this issue by exempting</w:t>
            </w:r>
            <w:r w:rsidR="00E43F40" w:rsidRPr="00E43F40">
              <w:t xml:space="preserve"> the </w:t>
            </w:r>
            <w:r w:rsidR="00E43F40">
              <w:t>a</w:t>
            </w:r>
            <w:r w:rsidR="00E43F40" w:rsidRPr="00E43F40">
              <w:t>uthority</w:t>
            </w:r>
            <w:r w:rsidR="00E43F40">
              <w:t xml:space="preserve"> from such provisions</w:t>
            </w:r>
            <w:r w:rsidR="00E43F40" w:rsidRPr="00E43F40">
              <w:t xml:space="preserve">, </w:t>
            </w:r>
            <w:r w:rsidR="00F106B4">
              <w:t>although the a</w:t>
            </w:r>
            <w:r w:rsidRPr="00810C14">
              <w:t>uthority</w:t>
            </w:r>
            <w:r w:rsidR="0041395C">
              <w:t>'</w:t>
            </w:r>
            <w:r w:rsidRPr="00810C14">
              <w:t xml:space="preserve">s bonds will continue to be subject to submission, review, and approval by the </w:t>
            </w:r>
            <w:r w:rsidR="00F106B4">
              <w:t>a</w:t>
            </w:r>
            <w:r w:rsidRPr="00810C14">
              <w:t xml:space="preserve">ttorney </w:t>
            </w:r>
            <w:r w:rsidR="00F106B4">
              <w:t>g</w:t>
            </w:r>
            <w:r w:rsidRPr="00810C14">
              <w:t>eneral.</w:t>
            </w:r>
            <w:r w:rsidR="00E43F40" w:rsidRPr="00E43F40">
              <w:t xml:space="preserve">  </w:t>
            </w:r>
          </w:p>
          <w:p w14:paraId="77F9A829" w14:textId="77777777" w:rsidR="008423E4" w:rsidRPr="00E26B13" w:rsidRDefault="008423E4" w:rsidP="000A76BC">
            <w:pPr>
              <w:rPr>
                <w:b/>
              </w:rPr>
            </w:pPr>
          </w:p>
        </w:tc>
      </w:tr>
      <w:tr w:rsidR="00650E0A" w14:paraId="2ED1683F" w14:textId="77777777" w:rsidTr="00345119">
        <w:tc>
          <w:tcPr>
            <w:tcW w:w="9576" w:type="dxa"/>
          </w:tcPr>
          <w:p w14:paraId="25957E23" w14:textId="77777777" w:rsidR="0017725B" w:rsidRDefault="001F6F3F" w:rsidP="000A76BC">
            <w:pPr>
              <w:rPr>
                <w:b/>
                <w:u w:val="single"/>
              </w:rPr>
            </w:pPr>
            <w:r>
              <w:rPr>
                <w:b/>
                <w:u w:val="single"/>
              </w:rPr>
              <w:t>CRIMINAL JUSTICE IMPACT</w:t>
            </w:r>
          </w:p>
          <w:p w14:paraId="7314CE4B" w14:textId="77777777" w:rsidR="0017725B" w:rsidRDefault="0017725B" w:rsidP="000A76BC">
            <w:pPr>
              <w:rPr>
                <w:b/>
                <w:u w:val="single"/>
              </w:rPr>
            </w:pPr>
          </w:p>
          <w:p w14:paraId="390DA4EB" w14:textId="5B7CA56F" w:rsidR="00CB4527" w:rsidRPr="00CB4527" w:rsidRDefault="001F6F3F" w:rsidP="000A76BC">
            <w:pPr>
              <w:jc w:val="both"/>
            </w:pPr>
            <w:r>
              <w:t xml:space="preserve">It is the committee's opinion that this bill </w:t>
            </w:r>
            <w:r>
              <w:t>does not expressly create a criminal offense, increase the punishment for an existing criminal offense or category of offenses, or change the eligibility of a person for community supervision, parole, or mandatory supervision.</w:t>
            </w:r>
          </w:p>
          <w:p w14:paraId="71C85E2A" w14:textId="77777777" w:rsidR="0017725B" w:rsidRPr="0017725B" w:rsidRDefault="0017725B" w:rsidP="000A76BC">
            <w:pPr>
              <w:rPr>
                <w:b/>
                <w:u w:val="single"/>
              </w:rPr>
            </w:pPr>
          </w:p>
        </w:tc>
      </w:tr>
      <w:tr w:rsidR="00650E0A" w14:paraId="4848089A" w14:textId="77777777" w:rsidTr="00345119">
        <w:tc>
          <w:tcPr>
            <w:tcW w:w="9576" w:type="dxa"/>
          </w:tcPr>
          <w:p w14:paraId="32990BD5" w14:textId="77777777" w:rsidR="008423E4" w:rsidRPr="00A8133F" w:rsidRDefault="001F6F3F" w:rsidP="000A76BC">
            <w:pPr>
              <w:rPr>
                <w:b/>
              </w:rPr>
            </w:pPr>
            <w:r w:rsidRPr="009C1E9A">
              <w:rPr>
                <w:b/>
                <w:u w:val="single"/>
              </w:rPr>
              <w:t>RULEMAKING AUTHORITY</w:t>
            </w:r>
            <w:r>
              <w:rPr>
                <w:b/>
              </w:rPr>
              <w:t xml:space="preserve"> </w:t>
            </w:r>
          </w:p>
          <w:p w14:paraId="3467C724" w14:textId="77777777" w:rsidR="008423E4" w:rsidRDefault="008423E4" w:rsidP="000A76BC"/>
          <w:p w14:paraId="1106BF01" w14:textId="4ADA4FA5" w:rsidR="00CB4527" w:rsidRDefault="001F6F3F" w:rsidP="000A76BC">
            <w:pPr>
              <w:pStyle w:val="Header"/>
              <w:tabs>
                <w:tab w:val="clear" w:pos="4320"/>
                <w:tab w:val="clear" w:pos="8640"/>
              </w:tabs>
              <w:jc w:val="both"/>
            </w:pPr>
            <w:r>
              <w:t>It i</w:t>
            </w:r>
            <w:r>
              <w:t>s the committee's opinion that this bill does not expressly grant any additional rulemaking authority to a state officer, department, agency, or institution.</w:t>
            </w:r>
          </w:p>
          <w:p w14:paraId="61AD1694" w14:textId="77777777" w:rsidR="008423E4" w:rsidRPr="00E21FDC" w:rsidRDefault="008423E4" w:rsidP="000A76BC">
            <w:pPr>
              <w:rPr>
                <w:b/>
              </w:rPr>
            </w:pPr>
          </w:p>
        </w:tc>
      </w:tr>
      <w:tr w:rsidR="00650E0A" w14:paraId="267B6DC3" w14:textId="77777777" w:rsidTr="00345119">
        <w:tc>
          <w:tcPr>
            <w:tcW w:w="9576" w:type="dxa"/>
          </w:tcPr>
          <w:p w14:paraId="0E7ED7D0" w14:textId="77777777" w:rsidR="008423E4" w:rsidRPr="00A8133F" w:rsidRDefault="001F6F3F" w:rsidP="000A76BC">
            <w:pPr>
              <w:rPr>
                <w:b/>
              </w:rPr>
            </w:pPr>
            <w:r w:rsidRPr="009C1E9A">
              <w:rPr>
                <w:b/>
                <w:u w:val="single"/>
              </w:rPr>
              <w:t>ANALYSIS</w:t>
            </w:r>
            <w:r>
              <w:rPr>
                <w:b/>
              </w:rPr>
              <w:t xml:space="preserve"> </w:t>
            </w:r>
          </w:p>
          <w:p w14:paraId="3329EE33" w14:textId="77777777" w:rsidR="008423E4" w:rsidRDefault="008423E4" w:rsidP="000A76BC"/>
          <w:p w14:paraId="6AA3F7BC" w14:textId="6B235B76" w:rsidR="009C36CD" w:rsidRPr="009C36CD" w:rsidRDefault="001F6F3F" w:rsidP="000A76BC">
            <w:pPr>
              <w:pStyle w:val="Header"/>
              <w:tabs>
                <w:tab w:val="clear" w:pos="4320"/>
                <w:tab w:val="clear" w:pos="8640"/>
              </w:tabs>
              <w:jc w:val="both"/>
            </w:pPr>
            <w:r>
              <w:t xml:space="preserve">H.B. 3007 amends </w:t>
            </w:r>
            <w:r w:rsidRPr="00695D9A">
              <w:t xml:space="preserve">Chapter 123, Acts of the 54th Legislature, Regular Session, </w:t>
            </w:r>
            <w:r w:rsidRPr="00695D9A">
              <w:t>1955,</w:t>
            </w:r>
            <w:r>
              <w:t xml:space="preserve"> to exempt the </w:t>
            </w:r>
            <w:r w:rsidRPr="00695D9A">
              <w:t>Benbrook Water Authority</w:t>
            </w:r>
            <w:r>
              <w:t xml:space="preserve"> from Water Code provisions relating to </w:t>
            </w:r>
            <w:r w:rsidRPr="00695D9A">
              <w:t>Texas Commission on Environmental Quality</w:t>
            </w:r>
            <w:r>
              <w:t xml:space="preserve"> authority over the issuance of certain water district bonds.</w:t>
            </w:r>
          </w:p>
          <w:p w14:paraId="2F63E600" w14:textId="77777777" w:rsidR="008423E4" w:rsidRPr="00835628" w:rsidRDefault="008423E4" w:rsidP="000A76BC">
            <w:pPr>
              <w:rPr>
                <w:b/>
              </w:rPr>
            </w:pPr>
          </w:p>
        </w:tc>
      </w:tr>
      <w:tr w:rsidR="00650E0A" w14:paraId="208DA0A9" w14:textId="77777777" w:rsidTr="00345119">
        <w:tc>
          <w:tcPr>
            <w:tcW w:w="9576" w:type="dxa"/>
          </w:tcPr>
          <w:p w14:paraId="682E8A8F" w14:textId="77777777" w:rsidR="008423E4" w:rsidRPr="00A8133F" w:rsidRDefault="001F6F3F" w:rsidP="000A76BC">
            <w:pPr>
              <w:rPr>
                <w:b/>
              </w:rPr>
            </w:pPr>
            <w:r w:rsidRPr="009C1E9A">
              <w:rPr>
                <w:b/>
                <w:u w:val="single"/>
              </w:rPr>
              <w:t>EFFECTIVE DATE</w:t>
            </w:r>
            <w:r>
              <w:rPr>
                <w:b/>
              </w:rPr>
              <w:t xml:space="preserve"> </w:t>
            </w:r>
          </w:p>
          <w:p w14:paraId="5C867D0B" w14:textId="77777777" w:rsidR="008423E4" w:rsidRDefault="008423E4" w:rsidP="000A76BC"/>
          <w:p w14:paraId="2E77FAD2" w14:textId="2108B4EC" w:rsidR="008423E4" w:rsidRPr="003624F2" w:rsidRDefault="001F6F3F" w:rsidP="000A76BC">
            <w:pPr>
              <w:pStyle w:val="Header"/>
              <w:tabs>
                <w:tab w:val="clear" w:pos="4320"/>
                <w:tab w:val="clear" w:pos="8640"/>
              </w:tabs>
              <w:jc w:val="both"/>
            </w:pPr>
            <w:r>
              <w:t>On passage, or, if the bill does not receive the n</w:t>
            </w:r>
            <w:r>
              <w:t>ecessary vote, September 1, 2023.</w:t>
            </w:r>
          </w:p>
          <w:p w14:paraId="4BDE0C60" w14:textId="77777777" w:rsidR="008423E4" w:rsidRPr="00233FDB" w:rsidRDefault="008423E4" w:rsidP="000A76BC">
            <w:pPr>
              <w:rPr>
                <w:b/>
              </w:rPr>
            </w:pPr>
          </w:p>
        </w:tc>
      </w:tr>
    </w:tbl>
    <w:p w14:paraId="74592871" w14:textId="77777777" w:rsidR="008423E4" w:rsidRPr="00BE0E75" w:rsidRDefault="008423E4" w:rsidP="000A76BC">
      <w:pPr>
        <w:jc w:val="both"/>
        <w:rPr>
          <w:rFonts w:ascii="Arial" w:hAnsi="Arial"/>
          <w:sz w:val="16"/>
          <w:szCs w:val="16"/>
        </w:rPr>
      </w:pPr>
    </w:p>
    <w:p w14:paraId="1B7167F8" w14:textId="77777777" w:rsidR="004108C3" w:rsidRPr="008423E4" w:rsidRDefault="004108C3" w:rsidP="000A76BC"/>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109A2" w14:textId="77777777" w:rsidR="00000000" w:rsidRDefault="001F6F3F">
      <w:r>
        <w:separator/>
      </w:r>
    </w:p>
  </w:endnote>
  <w:endnote w:type="continuationSeparator" w:id="0">
    <w:p w14:paraId="5E4F35FD" w14:textId="77777777" w:rsidR="00000000" w:rsidRDefault="001F6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EFEC8"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650E0A" w14:paraId="713C3368" w14:textId="77777777" w:rsidTr="009C1E9A">
      <w:trPr>
        <w:cantSplit/>
      </w:trPr>
      <w:tc>
        <w:tcPr>
          <w:tcW w:w="0" w:type="pct"/>
        </w:tcPr>
        <w:p w14:paraId="2A661457" w14:textId="77777777" w:rsidR="00137D90" w:rsidRDefault="00137D90" w:rsidP="009C1E9A">
          <w:pPr>
            <w:pStyle w:val="Footer"/>
            <w:tabs>
              <w:tab w:val="clear" w:pos="8640"/>
              <w:tab w:val="right" w:pos="9360"/>
            </w:tabs>
          </w:pPr>
        </w:p>
      </w:tc>
      <w:tc>
        <w:tcPr>
          <w:tcW w:w="2395" w:type="pct"/>
        </w:tcPr>
        <w:p w14:paraId="29271AC9" w14:textId="77777777" w:rsidR="00137D90" w:rsidRDefault="00137D90" w:rsidP="009C1E9A">
          <w:pPr>
            <w:pStyle w:val="Footer"/>
            <w:tabs>
              <w:tab w:val="clear" w:pos="8640"/>
              <w:tab w:val="right" w:pos="9360"/>
            </w:tabs>
          </w:pPr>
        </w:p>
        <w:p w14:paraId="5C3B47F1" w14:textId="77777777" w:rsidR="001A4310" w:rsidRDefault="001A4310" w:rsidP="009C1E9A">
          <w:pPr>
            <w:pStyle w:val="Footer"/>
            <w:tabs>
              <w:tab w:val="clear" w:pos="8640"/>
              <w:tab w:val="right" w:pos="9360"/>
            </w:tabs>
          </w:pPr>
        </w:p>
        <w:p w14:paraId="6943C7DB" w14:textId="77777777" w:rsidR="00137D90" w:rsidRDefault="00137D90" w:rsidP="009C1E9A">
          <w:pPr>
            <w:pStyle w:val="Footer"/>
            <w:tabs>
              <w:tab w:val="clear" w:pos="8640"/>
              <w:tab w:val="right" w:pos="9360"/>
            </w:tabs>
          </w:pPr>
        </w:p>
      </w:tc>
      <w:tc>
        <w:tcPr>
          <w:tcW w:w="2453" w:type="pct"/>
        </w:tcPr>
        <w:p w14:paraId="68571E8F" w14:textId="77777777" w:rsidR="00137D90" w:rsidRDefault="00137D90" w:rsidP="009C1E9A">
          <w:pPr>
            <w:pStyle w:val="Footer"/>
            <w:tabs>
              <w:tab w:val="clear" w:pos="8640"/>
              <w:tab w:val="right" w:pos="9360"/>
            </w:tabs>
            <w:jc w:val="right"/>
          </w:pPr>
        </w:p>
      </w:tc>
    </w:tr>
    <w:tr w:rsidR="00650E0A" w14:paraId="3687792E" w14:textId="77777777" w:rsidTr="009C1E9A">
      <w:trPr>
        <w:cantSplit/>
      </w:trPr>
      <w:tc>
        <w:tcPr>
          <w:tcW w:w="0" w:type="pct"/>
        </w:tcPr>
        <w:p w14:paraId="2D8D065B" w14:textId="77777777" w:rsidR="00EC379B" w:rsidRDefault="00EC379B" w:rsidP="009C1E9A">
          <w:pPr>
            <w:pStyle w:val="Footer"/>
            <w:tabs>
              <w:tab w:val="clear" w:pos="8640"/>
              <w:tab w:val="right" w:pos="9360"/>
            </w:tabs>
          </w:pPr>
        </w:p>
      </w:tc>
      <w:tc>
        <w:tcPr>
          <w:tcW w:w="2395" w:type="pct"/>
        </w:tcPr>
        <w:p w14:paraId="1639A85A" w14:textId="5198CEDA" w:rsidR="00EC379B" w:rsidRPr="009C1E9A" w:rsidRDefault="001F6F3F" w:rsidP="009C1E9A">
          <w:pPr>
            <w:pStyle w:val="Footer"/>
            <w:tabs>
              <w:tab w:val="clear" w:pos="8640"/>
              <w:tab w:val="right" w:pos="9360"/>
            </w:tabs>
            <w:rPr>
              <w:rFonts w:ascii="Shruti" w:hAnsi="Shruti"/>
              <w:sz w:val="22"/>
            </w:rPr>
          </w:pPr>
          <w:r>
            <w:rPr>
              <w:rFonts w:ascii="Shruti" w:hAnsi="Shruti"/>
              <w:sz w:val="22"/>
            </w:rPr>
            <w:t>88R 22302-D</w:t>
          </w:r>
        </w:p>
      </w:tc>
      <w:tc>
        <w:tcPr>
          <w:tcW w:w="2453" w:type="pct"/>
        </w:tcPr>
        <w:p w14:paraId="3CFC4FA0" w14:textId="5DCE717F" w:rsidR="00EC379B" w:rsidRDefault="001F6F3F" w:rsidP="009C1E9A">
          <w:pPr>
            <w:pStyle w:val="Footer"/>
            <w:tabs>
              <w:tab w:val="clear" w:pos="8640"/>
              <w:tab w:val="right" w:pos="9360"/>
            </w:tabs>
            <w:jc w:val="right"/>
          </w:pPr>
          <w:r>
            <w:fldChar w:fldCharType="begin"/>
          </w:r>
          <w:r>
            <w:instrText xml:space="preserve"> DOCPROPERTY  OTID  \* MERGEFORMAT </w:instrText>
          </w:r>
          <w:r>
            <w:fldChar w:fldCharType="separate"/>
          </w:r>
          <w:r w:rsidR="00DC22E9">
            <w:t>23.96.442</w:t>
          </w:r>
          <w:r>
            <w:fldChar w:fldCharType="end"/>
          </w:r>
        </w:p>
      </w:tc>
    </w:tr>
    <w:tr w:rsidR="00650E0A" w14:paraId="495334E3" w14:textId="77777777" w:rsidTr="009C1E9A">
      <w:trPr>
        <w:cantSplit/>
      </w:trPr>
      <w:tc>
        <w:tcPr>
          <w:tcW w:w="0" w:type="pct"/>
        </w:tcPr>
        <w:p w14:paraId="06409B34" w14:textId="77777777" w:rsidR="00EC379B" w:rsidRDefault="00EC379B" w:rsidP="009C1E9A">
          <w:pPr>
            <w:pStyle w:val="Footer"/>
            <w:tabs>
              <w:tab w:val="clear" w:pos="4320"/>
              <w:tab w:val="clear" w:pos="8640"/>
              <w:tab w:val="left" w:pos="2865"/>
            </w:tabs>
          </w:pPr>
        </w:p>
      </w:tc>
      <w:tc>
        <w:tcPr>
          <w:tcW w:w="2395" w:type="pct"/>
        </w:tcPr>
        <w:p w14:paraId="778EC3EC"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3AFF311E" w14:textId="77777777" w:rsidR="00EC379B" w:rsidRDefault="00EC379B" w:rsidP="006D504F">
          <w:pPr>
            <w:pStyle w:val="Footer"/>
            <w:rPr>
              <w:rStyle w:val="PageNumber"/>
            </w:rPr>
          </w:pPr>
        </w:p>
        <w:p w14:paraId="6B0C1374" w14:textId="77777777" w:rsidR="00EC379B" w:rsidRDefault="00EC379B" w:rsidP="009C1E9A">
          <w:pPr>
            <w:pStyle w:val="Footer"/>
            <w:tabs>
              <w:tab w:val="clear" w:pos="8640"/>
              <w:tab w:val="right" w:pos="9360"/>
            </w:tabs>
            <w:jc w:val="right"/>
          </w:pPr>
        </w:p>
      </w:tc>
    </w:tr>
    <w:tr w:rsidR="00650E0A" w14:paraId="41CDB6BF" w14:textId="77777777" w:rsidTr="009C1E9A">
      <w:trPr>
        <w:cantSplit/>
        <w:trHeight w:val="323"/>
      </w:trPr>
      <w:tc>
        <w:tcPr>
          <w:tcW w:w="0" w:type="pct"/>
          <w:gridSpan w:val="3"/>
        </w:tcPr>
        <w:p w14:paraId="1820CA19" w14:textId="77777777" w:rsidR="00EC379B" w:rsidRDefault="001F6F3F"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3CF5EE8F" w14:textId="77777777" w:rsidR="00EC379B" w:rsidRDefault="00EC379B" w:rsidP="009C1E9A">
          <w:pPr>
            <w:pStyle w:val="Footer"/>
            <w:tabs>
              <w:tab w:val="clear" w:pos="8640"/>
              <w:tab w:val="right" w:pos="9360"/>
            </w:tabs>
            <w:jc w:val="center"/>
          </w:pPr>
        </w:p>
      </w:tc>
    </w:tr>
  </w:tbl>
  <w:p w14:paraId="0BE88C37"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A2F8D"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5775F" w14:textId="77777777" w:rsidR="00000000" w:rsidRDefault="001F6F3F">
      <w:r>
        <w:separator/>
      </w:r>
    </w:p>
  </w:footnote>
  <w:footnote w:type="continuationSeparator" w:id="0">
    <w:p w14:paraId="5F27BDDC" w14:textId="77777777" w:rsidR="00000000" w:rsidRDefault="001F6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7D103"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3D2ED"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04D7D"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0A7"/>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8671C"/>
    <w:rsid w:val="00090E6B"/>
    <w:rsid w:val="00091B2C"/>
    <w:rsid w:val="00092ABC"/>
    <w:rsid w:val="00097AAF"/>
    <w:rsid w:val="00097D13"/>
    <w:rsid w:val="000A4893"/>
    <w:rsid w:val="000A54E0"/>
    <w:rsid w:val="000A72C4"/>
    <w:rsid w:val="000A76BC"/>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B7CAA"/>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6F3F"/>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6EC0"/>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3F2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B31"/>
    <w:rsid w:val="003E6CB0"/>
    <w:rsid w:val="003F1F5E"/>
    <w:rsid w:val="003F27AB"/>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395C"/>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217E"/>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68C6"/>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717"/>
    <w:rsid w:val="00632928"/>
    <w:rsid w:val="006330DA"/>
    <w:rsid w:val="00633262"/>
    <w:rsid w:val="00633460"/>
    <w:rsid w:val="006402E7"/>
    <w:rsid w:val="00640CB6"/>
    <w:rsid w:val="00641B42"/>
    <w:rsid w:val="006431AC"/>
    <w:rsid w:val="00645750"/>
    <w:rsid w:val="00650692"/>
    <w:rsid w:val="006508D3"/>
    <w:rsid w:val="00650AFA"/>
    <w:rsid w:val="00650E0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5D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9C4"/>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0C14"/>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D37"/>
    <w:rsid w:val="00903E0A"/>
    <w:rsid w:val="00904721"/>
    <w:rsid w:val="00907780"/>
    <w:rsid w:val="00907EDD"/>
    <w:rsid w:val="009107AD"/>
    <w:rsid w:val="00915568"/>
    <w:rsid w:val="00916794"/>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5EE5"/>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4369"/>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01D7"/>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5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054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22E9"/>
    <w:rsid w:val="00DC3D8F"/>
    <w:rsid w:val="00DC42E8"/>
    <w:rsid w:val="00DC6DBB"/>
    <w:rsid w:val="00DC7761"/>
    <w:rsid w:val="00DD0022"/>
    <w:rsid w:val="00DD073C"/>
    <w:rsid w:val="00DD128C"/>
    <w:rsid w:val="00DD1B8F"/>
    <w:rsid w:val="00DD5BCC"/>
    <w:rsid w:val="00DD7509"/>
    <w:rsid w:val="00DD79C7"/>
    <w:rsid w:val="00DD7D6E"/>
    <w:rsid w:val="00DE322D"/>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3F40"/>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B60A7"/>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06B4"/>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B34D051-7898-477A-8C00-C9A6BCC94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695D9A"/>
    <w:rPr>
      <w:sz w:val="16"/>
      <w:szCs w:val="16"/>
    </w:rPr>
  </w:style>
  <w:style w:type="paragraph" w:styleId="CommentText">
    <w:name w:val="annotation text"/>
    <w:basedOn w:val="Normal"/>
    <w:link w:val="CommentTextChar"/>
    <w:semiHidden/>
    <w:unhideWhenUsed/>
    <w:rsid w:val="00695D9A"/>
    <w:rPr>
      <w:sz w:val="20"/>
      <w:szCs w:val="20"/>
    </w:rPr>
  </w:style>
  <w:style w:type="character" w:customStyle="1" w:styleId="CommentTextChar">
    <w:name w:val="Comment Text Char"/>
    <w:basedOn w:val="DefaultParagraphFont"/>
    <w:link w:val="CommentText"/>
    <w:semiHidden/>
    <w:rsid w:val="00695D9A"/>
  </w:style>
  <w:style w:type="paragraph" w:styleId="CommentSubject">
    <w:name w:val="annotation subject"/>
    <w:basedOn w:val="CommentText"/>
    <w:next w:val="CommentText"/>
    <w:link w:val="CommentSubjectChar"/>
    <w:semiHidden/>
    <w:unhideWhenUsed/>
    <w:rsid w:val="00695D9A"/>
    <w:rPr>
      <w:b/>
      <w:bCs/>
    </w:rPr>
  </w:style>
  <w:style w:type="character" w:customStyle="1" w:styleId="CommentSubjectChar">
    <w:name w:val="Comment Subject Char"/>
    <w:basedOn w:val="CommentTextChar"/>
    <w:link w:val="CommentSubject"/>
    <w:semiHidden/>
    <w:rsid w:val="00695D9A"/>
    <w:rPr>
      <w:b/>
      <w:bCs/>
    </w:rPr>
  </w:style>
  <w:style w:type="paragraph" w:styleId="Revision">
    <w:name w:val="Revision"/>
    <w:hidden/>
    <w:uiPriority w:val="99"/>
    <w:semiHidden/>
    <w:rsid w:val="006B59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1832</Characters>
  <Application>Microsoft Office Word</Application>
  <DocSecurity>4</DocSecurity>
  <Lines>49</Lines>
  <Paragraphs>15</Paragraphs>
  <ScaleCrop>false</ScaleCrop>
  <HeadingPairs>
    <vt:vector size="2" baseType="variant">
      <vt:variant>
        <vt:lpstr>Title</vt:lpstr>
      </vt:variant>
      <vt:variant>
        <vt:i4>1</vt:i4>
      </vt:variant>
    </vt:vector>
  </HeadingPairs>
  <TitlesOfParts>
    <vt:vector size="1" baseType="lpstr">
      <vt:lpstr>BA - HB03007 (Committee Report (Unamended))</vt:lpstr>
    </vt:vector>
  </TitlesOfParts>
  <Company>State of Texas</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22302</dc:subject>
  <dc:creator>State of Texas</dc:creator>
  <dc:description>HB 3007 by Goldman-(H)Natural Resources</dc:description>
  <cp:lastModifiedBy>Stacey Nicchio</cp:lastModifiedBy>
  <cp:revision>2</cp:revision>
  <cp:lastPrinted>2003-11-26T17:21:00Z</cp:lastPrinted>
  <dcterms:created xsi:type="dcterms:W3CDTF">2023-04-10T23:37:00Z</dcterms:created>
  <dcterms:modified xsi:type="dcterms:W3CDTF">2023-04-10T23:37:00Z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23.96.442</vt:lpwstr>
  </property>
</Properties>
</file>