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806CE9" w14:paraId="46048FEB" w14:textId="77777777" w:rsidTr="00345119">
        <w:tc>
          <w:tcPr>
            <w:tcW w:w="9576" w:type="dxa"/>
            <w:noWrap/>
          </w:tcPr>
          <w:p w14:paraId="57C1EF42" w14:textId="77777777" w:rsidR="008423E4" w:rsidRPr="0022177D" w:rsidRDefault="00435F20" w:rsidP="00D2413C">
            <w:pPr>
              <w:pStyle w:val="Heading1"/>
            </w:pPr>
            <w:r w:rsidRPr="00631897">
              <w:t>BILL ANALYSIS</w:t>
            </w:r>
          </w:p>
        </w:tc>
      </w:tr>
    </w:tbl>
    <w:p w14:paraId="3811F526" w14:textId="77777777" w:rsidR="008423E4" w:rsidRPr="0022177D" w:rsidRDefault="008423E4" w:rsidP="00D2413C">
      <w:pPr>
        <w:jc w:val="center"/>
      </w:pPr>
    </w:p>
    <w:p w14:paraId="23F69749" w14:textId="77777777" w:rsidR="008423E4" w:rsidRPr="00B31F0E" w:rsidRDefault="008423E4" w:rsidP="00D2413C"/>
    <w:p w14:paraId="46169540" w14:textId="77777777" w:rsidR="008423E4" w:rsidRPr="00742794" w:rsidRDefault="008423E4" w:rsidP="00D2413C">
      <w:pPr>
        <w:tabs>
          <w:tab w:val="right" w:pos="9360"/>
        </w:tabs>
      </w:pPr>
    </w:p>
    <w:tbl>
      <w:tblPr>
        <w:tblW w:w="0" w:type="auto"/>
        <w:tblLayout w:type="fixed"/>
        <w:tblLook w:val="01E0" w:firstRow="1" w:lastRow="1" w:firstColumn="1" w:lastColumn="1" w:noHBand="0" w:noVBand="0"/>
      </w:tblPr>
      <w:tblGrid>
        <w:gridCol w:w="9576"/>
      </w:tblGrid>
      <w:tr w:rsidR="00806CE9" w14:paraId="24325F9E" w14:textId="77777777" w:rsidTr="00345119">
        <w:tc>
          <w:tcPr>
            <w:tcW w:w="9576" w:type="dxa"/>
          </w:tcPr>
          <w:p w14:paraId="6B6887E5" w14:textId="6BEE9B25" w:rsidR="008423E4" w:rsidRPr="00861995" w:rsidRDefault="00435F20" w:rsidP="00D2413C">
            <w:pPr>
              <w:jc w:val="right"/>
            </w:pPr>
            <w:r>
              <w:t>C.S.H.B. 3053</w:t>
            </w:r>
          </w:p>
        </w:tc>
      </w:tr>
      <w:tr w:rsidR="00806CE9" w14:paraId="5DCA3237" w14:textId="77777777" w:rsidTr="00345119">
        <w:tc>
          <w:tcPr>
            <w:tcW w:w="9576" w:type="dxa"/>
          </w:tcPr>
          <w:p w14:paraId="3B8AFAF4" w14:textId="29C7A02D" w:rsidR="008423E4" w:rsidRPr="00861995" w:rsidRDefault="00435F20" w:rsidP="00D2413C">
            <w:pPr>
              <w:jc w:val="right"/>
            </w:pPr>
            <w:r>
              <w:t xml:space="preserve">By: </w:t>
            </w:r>
            <w:r w:rsidR="007B2326">
              <w:t>Dean</w:t>
            </w:r>
          </w:p>
        </w:tc>
      </w:tr>
      <w:tr w:rsidR="00806CE9" w14:paraId="4B5B2D6D" w14:textId="77777777" w:rsidTr="00345119">
        <w:tc>
          <w:tcPr>
            <w:tcW w:w="9576" w:type="dxa"/>
          </w:tcPr>
          <w:p w14:paraId="30F53E13" w14:textId="62C67CE5" w:rsidR="008423E4" w:rsidRPr="00861995" w:rsidRDefault="00435F20" w:rsidP="00D2413C">
            <w:pPr>
              <w:jc w:val="right"/>
            </w:pPr>
            <w:r>
              <w:t>Land &amp; Resource Management</w:t>
            </w:r>
          </w:p>
        </w:tc>
      </w:tr>
      <w:tr w:rsidR="00806CE9" w14:paraId="5991EA90" w14:textId="77777777" w:rsidTr="00345119">
        <w:tc>
          <w:tcPr>
            <w:tcW w:w="9576" w:type="dxa"/>
          </w:tcPr>
          <w:p w14:paraId="03EA963A" w14:textId="46ED4E28" w:rsidR="008423E4" w:rsidRDefault="00435F20" w:rsidP="00D2413C">
            <w:pPr>
              <w:jc w:val="right"/>
            </w:pPr>
            <w:r>
              <w:t>Committee Report (Substituted)</w:t>
            </w:r>
          </w:p>
        </w:tc>
      </w:tr>
    </w:tbl>
    <w:p w14:paraId="4DE078B1" w14:textId="77777777" w:rsidR="008423E4" w:rsidRDefault="008423E4" w:rsidP="00D2413C">
      <w:pPr>
        <w:tabs>
          <w:tab w:val="right" w:pos="9360"/>
        </w:tabs>
      </w:pPr>
    </w:p>
    <w:p w14:paraId="37830B19" w14:textId="77777777" w:rsidR="008423E4" w:rsidRDefault="008423E4" w:rsidP="00D2413C"/>
    <w:p w14:paraId="394D8E08" w14:textId="77777777" w:rsidR="008423E4" w:rsidRDefault="008423E4" w:rsidP="00D2413C"/>
    <w:tbl>
      <w:tblPr>
        <w:tblW w:w="0" w:type="auto"/>
        <w:tblCellMar>
          <w:left w:w="115" w:type="dxa"/>
          <w:right w:w="115" w:type="dxa"/>
        </w:tblCellMar>
        <w:tblLook w:val="01E0" w:firstRow="1" w:lastRow="1" w:firstColumn="1" w:lastColumn="1" w:noHBand="0" w:noVBand="0"/>
      </w:tblPr>
      <w:tblGrid>
        <w:gridCol w:w="9360"/>
      </w:tblGrid>
      <w:tr w:rsidR="00806CE9" w14:paraId="2DB6D4BB" w14:textId="77777777" w:rsidTr="001C532E">
        <w:tc>
          <w:tcPr>
            <w:tcW w:w="9360" w:type="dxa"/>
          </w:tcPr>
          <w:p w14:paraId="6F4E9B7A" w14:textId="77777777" w:rsidR="008423E4" w:rsidRPr="00A8133F" w:rsidRDefault="00435F20" w:rsidP="00D2413C">
            <w:pPr>
              <w:rPr>
                <w:b/>
              </w:rPr>
            </w:pPr>
            <w:r w:rsidRPr="009C1E9A">
              <w:rPr>
                <w:b/>
                <w:u w:val="single"/>
              </w:rPr>
              <w:t>BACKGROUND AND PURPOSE</w:t>
            </w:r>
            <w:r>
              <w:rPr>
                <w:b/>
              </w:rPr>
              <w:t xml:space="preserve"> </w:t>
            </w:r>
          </w:p>
          <w:p w14:paraId="35AF779B" w14:textId="77777777" w:rsidR="008423E4" w:rsidRDefault="008423E4" w:rsidP="00D2413C"/>
          <w:p w14:paraId="565516F1" w14:textId="118F7A61" w:rsidR="001750AC" w:rsidRDefault="00435F20" w:rsidP="00D2413C">
            <w:pPr>
              <w:pStyle w:val="Header"/>
              <w:jc w:val="both"/>
            </w:pPr>
            <w:r>
              <w:t>In 2017, the 85th Legislature passed S</w:t>
            </w:r>
            <w:r w:rsidR="006A436A">
              <w:t>.</w:t>
            </w:r>
            <w:r>
              <w:t>B</w:t>
            </w:r>
            <w:r w:rsidR="006A436A">
              <w:t>.</w:t>
            </w:r>
            <w:r>
              <w:t xml:space="preserve"> 6</w:t>
            </w:r>
            <w:r w:rsidR="00B32365">
              <w:t xml:space="preserve"> during the 1st Called Session. This legislation </w:t>
            </w:r>
            <w:r>
              <w:t>enacted reforms to end the ability of</w:t>
            </w:r>
            <w:r w:rsidR="007358B1">
              <w:t xml:space="preserve"> a</w:t>
            </w:r>
            <w:r>
              <w:t xml:space="preserve"> municipalit</w:t>
            </w:r>
            <w:r w:rsidR="007358B1">
              <w:t>y</w:t>
            </w:r>
            <w:r>
              <w:t xml:space="preserve"> located in a county with a population of 500,000</w:t>
            </w:r>
            <w:r w:rsidR="007358B1">
              <w:t xml:space="preserve"> or more</w:t>
            </w:r>
            <w:r>
              <w:t xml:space="preserve"> to involuntarily annex </w:t>
            </w:r>
            <w:r w:rsidR="00B432E5">
              <w:t>an area</w:t>
            </w:r>
            <w:r>
              <w:t xml:space="preserve"> within</w:t>
            </w:r>
            <w:r w:rsidR="00B432E5">
              <w:t xml:space="preserve"> its</w:t>
            </w:r>
            <w:r>
              <w:t xml:space="preserve"> extraterritorial jurisdiction</w:t>
            </w:r>
            <w:r w:rsidR="00DF475A">
              <w:t xml:space="preserve"> </w:t>
            </w:r>
            <w:r w:rsidR="00B32365">
              <w:t xml:space="preserve">against the desires of the area's </w:t>
            </w:r>
            <w:r w:rsidR="00A17184">
              <w:t>residents</w:t>
            </w:r>
            <w:r>
              <w:t>. Many landowners have expressed concerns that</w:t>
            </w:r>
            <w:r w:rsidR="00DE78C0">
              <w:t>,</w:t>
            </w:r>
            <w:r>
              <w:t xml:space="preserve"> between the time these reforms were proposed </w:t>
            </w:r>
            <w:r w:rsidR="007358B1">
              <w:t>in</w:t>
            </w:r>
            <w:r>
              <w:t xml:space="preserve"> the </w:t>
            </w:r>
            <w:r w:rsidR="007358B1">
              <w:t>l</w:t>
            </w:r>
            <w:r>
              <w:t>egislature and when the reforms went into effect</w:t>
            </w:r>
            <w:r w:rsidR="00DE78C0">
              <w:t>,</w:t>
            </w:r>
            <w:r>
              <w:t xml:space="preserve"> certain municipalities quickly annexed areas to avoid the reforms. C.S.H.B. 3053 seeks </w:t>
            </w:r>
            <w:r>
              <w:t>to address these concerns by requiring certain</w:t>
            </w:r>
            <w:r w:rsidRPr="001750AC">
              <w:t xml:space="preserve"> municipalit</w:t>
            </w:r>
            <w:r>
              <w:t>ies</w:t>
            </w:r>
            <w:r w:rsidRPr="001750AC">
              <w:t xml:space="preserve"> that annexed an area for full purposes by an ordinance adopted between </w:t>
            </w:r>
            <w:r w:rsidR="00DE78C0">
              <w:t>specified</w:t>
            </w:r>
            <w:r>
              <w:t xml:space="preserve"> dates</w:t>
            </w:r>
            <w:r w:rsidRPr="001750AC">
              <w:t xml:space="preserve"> to hold an election in the area on the question of disannexing the area from the municipality.</w:t>
            </w:r>
          </w:p>
          <w:p w14:paraId="49611D88" w14:textId="77777777" w:rsidR="008423E4" w:rsidRPr="00E26B13" w:rsidRDefault="008423E4" w:rsidP="00D2413C">
            <w:pPr>
              <w:pStyle w:val="Header"/>
              <w:tabs>
                <w:tab w:val="clear" w:pos="4320"/>
                <w:tab w:val="clear" w:pos="8640"/>
              </w:tabs>
              <w:jc w:val="both"/>
              <w:rPr>
                <w:b/>
              </w:rPr>
            </w:pPr>
          </w:p>
        </w:tc>
      </w:tr>
      <w:tr w:rsidR="00806CE9" w14:paraId="016166C0" w14:textId="77777777" w:rsidTr="001C532E">
        <w:tc>
          <w:tcPr>
            <w:tcW w:w="9360" w:type="dxa"/>
          </w:tcPr>
          <w:p w14:paraId="5A0BDA1B" w14:textId="77777777" w:rsidR="0017725B" w:rsidRDefault="00435F20" w:rsidP="00D2413C">
            <w:pPr>
              <w:rPr>
                <w:b/>
                <w:u w:val="single"/>
              </w:rPr>
            </w:pPr>
            <w:r>
              <w:rPr>
                <w:b/>
                <w:u w:val="single"/>
              </w:rPr>
              <w:t>CRIMINAL JUSTICE IMPACT</w:t>
            </w:r>
          </w:p>
          <w:p w14:paraId="13BB254A" w14:textId="77777777" w:rsidR="0017725B" w:rsidRDefault="0017725B" w:rsidP="00D2413C">
            <w:pPr>
              <w:rPr>
                <w:b/>
                <w:u w:val="single"/>
              </w:rPr>
            </w:pPr>
          </w:p>
          <w:p w14:paraId="4A9764A1" w14:textId="2CFC4F9A" w:rsidR="00227961" w:rsidRPr="00227961" w:rsidRDefault="00435F20" w:rsidP="00D2413C">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14:paraId="3D18F450" w14:textId="77777777" w:rsidR="0017725B" w:rsidRPr="0017725B" w:rsidRDefault="0017725B" w:rsidP="00D2413C">
            <w:pPr>
              <w:rPr>
                <w:b/>
                <w:u w:val="single"/>
              </w:rPr>
            </w:pPr>
          </w:p>
        </w:tc>
      </w:tr>
      <w:tr w:rsidR="00806CE9" w14:paraId="76A4012D" w14:textId="77777777" w:rsidTr="001C532E">
        <w:tc>
          <w:tcPr>
            <w:tcW w:w="9360" w:type="dxa"/>
          </w:tcPr>
          <w:p w14:paraId="10AF8462" w14:textId="77777777" w:rsidR="008423E4" w:rsidRPr="00A8133F" w:rsidRDefault="00435F20" w:rsidP="00D2413C">
            <w:pPr>
              <w:rPr>
                <w:b/>
              </w:rPr>
            </w:pPr>
            <w:r w:rsidRPr="009C1E9A">
              <w:rPr>
                <w:b/>
                <w:u w:val="single"/>
              </w:rPr>
              <w:t>RULEMAKING AUTHORITY</w:t>
            </w:r>
            <w:r>
              <w:rPr>
                <w:b/>
              </w:rPr>
              <w:t xml:space="preserve"> </w:t>
            </w:r>
          </w:p>
          <w:p w14:paraId="387652A9" w14:textId="77777777" w:rsidR="008423E4" w:rsidRDefault="008423E4" w:rsidP="00D2413C"/>
          <w:p w14:paraId="783B8FD4" w14:textId="2009AEB4" w:rsidR="00227961" w:rsidRDefault="00435F20" w:rsidP="00D2413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C738436" w14:textId="77777777" w:rsidR="008423E4" w:rsidRPr="00E21FDC" w:rsidRDefault="008423E4" w:rsidP="00D2413C">
            <w:pPr>
              <w:rPr>
                <w:b/>
              </w:rPr>
            </w:pPr>
          </w:p>
        </w:tc>
      </w:tr>
      <w:tr w:rsidR="00806CE9" w14:paraId="67D92946" w14:textId="77777777" w:rsidTr="001C532E">
        <w:tc>
          <w:tcPr>
            <w:tcW w:w="9360" w:type="dxa"/>
          </w:tcPr>
          <w:p w14:paraId="0CCE1B67" w14:textId="77777777" w:rsidR="008423E4" w:rsidRPr="00A8133F" w:rsidRDefault="00435F20" w:rsidP="00D2413C">
            <w:pPr>
              <w:rPr>
                <w:b/>
              </w:rPr>
            </w:pPr>
            <w:r w:rsidRPr="009C1E9A">
              <w:rPr>
                <w:b/>
                <w:u w:val="single"/>
              </w:rPr>
              <w:t>ANALYSIS</w:t>
            </w:r>
            <w:r>
              <w:rPr>
                <w:b/>
              </w:rPr>
              <w:t xml:space="preserve"> </w:t>
            </w:r>
          </w:p>
          <w:p w14:paraId="59FE023A" w14:textId="77777777" w:rsidR="008423E4" w:rsidRDefault="008423E4" w:rsidP="00D2413C"/>
          <w:p w14:paraId="34DA43CB" w14:textId="10CAA6BC" w:rsidR="001D0208" w:rsidRDefault="00435F20" w:rsidP="00D2413C">
            <w:pPr>
              <w:pStyle w:val="Header"/>
              <w:tabs>
                <w:tab w:val="clear" w:pos="4320"/>
                <w:tab w:val="clear" w:pos="8640"/>
              </w:tabs>
              <w:jc w:val="both"/>
            </w:pPr>
            <w:r>
              <w:t>C.S.</w:t>
            </w:r>
            <w:r w:rsidR="007D4009">
              <w:t xml:space="preserve">H.B. </w:t>
            </w:r>
            <w:r w:rsidR="00BD1929">
              <w:t>3053</w:t>
            </w:r>
            <w:r w:rsidR="007D4009">
              <w:t xml:space="preserve"> amends the </w:t>
            </w:r>
            <w:r w:rsidR="007D4009" w:rsidRPr="007D4009">
              <w:t>Local Government Code</w:t>
            </w:r>
            <w:r w:rsidR="007D4009">
              <w:t xml:space="preserve"> to require a municipality</w:t>
            </w:r>
            <w:r w:rsidR="0057729B">
              <w:t xml:space="preserve"> </w:t>
            </w:r>
            <w:r w:rsidR="0057729B" w:rsidRPr="0057729B">
              <w:t>with a population of 500,000 or more</w:t>
            </w:r>
            <w:r w:rsidR="007D4009">
              <w:t xml:space="preserve"> </w:t>
            </w:r>
            <w:r w:rsidR="00701C5B">
              <w:t xml:space="preserve">that annexed an area for full purposes </w:t>
            </w:r>
            <w:r w:rsidRPr="0014484E">
              <w:t xml:space="preserve">by an ordinance adopted by the </w:t>
            </w:r>
            <w:r>
              <w:t xml:space="preserve">municipality's </w:t>
            </w:r>
            <w:r w:rsidRPr="0014484E">
              <w:t xml:space="preserve">governing body </w:t>
            </w:r>
            <w:r w:rsidR="007D4009" w:rsidRPr="007D4009">
              <w:t xml:space="preserve">between March 3, 2015, and </w:t>
            </w:r>
            <w:r w:rsidR="00BD1929" w:rsidRPr="00BD1929">
              <w:t>December 1, 2017</w:t>
            </w:r>
            <w:r w:rsidR="007D4009">
              <w:t>,</w:t>
            </w:r>
            <w:r w:rsidR="00701C5B">
              <w:t xml:space="preserve"> to </w:t>
            </w:r>
            <w:r w:rsidR="00701C5B" w:rsidRPr="00701C5B">
              <w:t xml:space="preserve">hold an election in </w:t>
            </w:r>
            <w:r w:rsidR="00701C5B">
              <w:t>the</w:t>
            </w:r>
            <w:r w:rsidR="00701C5B" w:rsidRPr="00701C5B">
              <w:t xml:space="preserve"> area</w:t>
            </w:r>
            <w:r w:rsidR="007D4009">
              <w:t xml:space="preserve"> on the question of disannexing the area from the municipality.</w:t>
            </w:r>
            <w:r w:rsidR="00701C5B">
              <w:t xml:space="preserve"> </w:t>
            </w:r>
            <w:r w:rsidR="006A436A">
              <w:t>The municipality must hold t</w:t>
            </w:r>
            <w:r w:rsidRPr="0057729B">
              <w:t>he election</w:t>
            </w:r>
            <w:r w:rsidR="00701C5B">
              <w:t xml:space="preserve"> </w:t>
            </w:r>
            <w:r w:rsidRPr="0057729B">
              <w:t xml:space="preserve">on the first uniform election date after the </w:t>
            </w:r>
            <w:r>
              <w:t xml:space="preserve">bill's </w:t>
            </w:r>
            <w:r w:rsidRPr="0057729B">
              <w:t xml:space="preserve">effective date that allows sufficient time to comply with any </w:t>
            </w:r>
            <w:r w:rsidRPr="0057729B">
              <w:t>requirements of law.</w:t>
            </w:r>
            <w:r w:rsidR="008B3300">
              <w:t xml:space="preserve"> The bill exempts from its provisions</w:t>
            </w:r>
            <w:r w:rsidR="008B3300" w:rsidRPr="0014484E">
              <w:t xml:space="preserve"> a municipality whose extraterritorial jurisdiction is adjacent to or includes all or part of a federal military installation in active use as of May 1, 2023.</w:t>
            </w:r>
          </w:p>
          <w:p w14:paraId="06FA57A4" w14:textId="2E7595A0" w:rsidR="001D0208" w:rsidRDefault="001D0208" w:rsidP="00D2413C">
            <w:pPr>
              <w:pStyle w:val="Header"/>
              <w:tabs>
                <w:tab w:val="clear" w:pos="4320"/>
                <w:tab w:val="clear" w:pos="8640"/>
              </w:tabs>
              <w:jc w:val="both"/>
            </w:pPr>
          </w:p>
          <w:p w14:paraId="329CA0B5" w14:textId="30DBCA30" w:rsidR="007D4009" w:rsidRDefault="00435F20" w:rsidP="00D2413C">
            <w:pPr>
              <w:pStyle w:val="Header"/>
              <w:tabs>
                <w:tab w:val="clear" w:pos="4320"/>
                <w:tab w:val="clear" w:pos="8640"/>
              </w:tabs>
              <w:jc w:val="both"/>
            </w:pPr>
            <w:r>
              <w:t xml:space="preserve">C.S.H.B. 3053 prohibits </w:t>
            </w:r>
            <w:r w:rsidR="008B3300">
              <w:t>an applicable</w:t>
            </w:r>
            <w:r>
              <w:t xml:space="preserve"> m</w:t>
            </w:r>
            <w:r>
              <w:t>unicipality from using public money on promotional campaigns or advocacy related to the election and requires the municipality to ensure that the ballot proposition for the election does the following:</w:t>
            </w:r>
          </w:p>
          <w:p w14:paraId="2656F24A" w14:textId="2AFFCAE8" w:rsidR="007D4009" w:rsidRDefault="00435F20" w:rsidP="00D2413C">
            <w:pPr>
              <w:pStyle w:val="Header"/>
              <w:numPr>
                <w:ilvl w:val="0"/>
                <w:numId w:val="1"/>
              </w:numPr>
              <w:jc w:val="both"/>
            </w:pPr>
            <w:r>
              <w:t>describes the area to be disannexed;</w:t>
            </w:r>
          </w:p>
          <w:p w14:paraId="5757D4AC" w14:textId="6228D4CB" w:rsidR="007D4009" w:rsidRDefault="00435F20" w:rsidP="00D2413C">
            <w:pPr>
              <w:pStyle w:val="Header"/>
              <w:numPr>
                <w:ilvl w:val="0"/>
                <w:numId w:val="1"/>
              </w:numPr>
              <w:jc w:val="both"/>
            </w:pPr>
            <w:r>
              <w:t>identifies the ar</w:t>
            </w:r>
            <w:r>
              <w:t>ea by the commonly used name of the area, if applicable;</w:t>
            </w:r>
          </w:p>
          <w:p w14:paraId="4FB623A5" w14:textId="537863F6" w:rsidR="007D4009" w:rsidRDefault="00435F20" w:rsidP="00D2413C">
            <w:pPr>
              <w:pStyle w:val="Header"/>
              <w:numPr>
                <w:ilvl w:val="0"/>
                <w:numId w:val="1"/>
              </w:numPr>
              <w:jc w:val="both"/>
            </w:pPr>
            <w:r>
              <w:t>identifies the entities that will provide law enforcement, fire, and emergency services after disannexation;</w:t>
            </w:r>
          </w:p>
          <w:p w14:paraId="3841D7E5" w14:textId="4C9FA3A4" w:rsidR="007D4009" w:rsidRDefault="00435F20" w:rsidP="00D2413C">
            <w:pPr>
              <w:pStyle w:val="Header"/>
              <w:numPr>
                <w:ilvl w:val="0"/>
                <w:numId w:val="1"/>
              </w:numPr>
              <w:jc w:val="both"/>
            </w:pPr>
            <w:r>
              <w:t>describes the effect of disannexation on property taxes and fees in the area; and</w:t>
            </w:r>
          </w:p>
          <w:p w14:paraId="2C16718C" w14:textId="2355AB2A" w:rsidR="007D4009" w:rsidRDefault="00435F20" w:rsidP="00D2413C">
            <w:pPr>
              <w:pStyle w:val="Header"/>
              <w:numPr>
                <w:ilvl w:val="0"/>
                <w:numId w:val="1"/>
              </w:numPr>
              <w:jc w:val="both"/>
            </w:pPr>
            <w:r>
              <w:t>describe</w:t>
            </w:r>
            <w:r>
              <w:t>s the effect of disannexation on special districts located in the area.</w:t>
            </w:r>
          </w:p>
          <w:p w14:paraId="74F35B60" w14:textId="70FD7161" w:rsidR="007D4009" w:rsidRDefault="00435F20" w:rsidP="00D2413C">
            <w:pPr>
              <w:pStyle w:val="Header"/>
              <w:jc w:val="both"/>
            </w:pPr>
            <w:r>
              <w:t xml:space="preserve">The bill requires </w:t>
            </w:r>
            <w:r w:rsidR="00223A48">
              <w:t>the</w:t>
            </w:r>
            <w:r>
              <w:t xml:space="preserve"> municipality to disannex </w:t>
            </w:r>
            <w:r w:rsidR="00223A48">
              <w:t>the</w:t>
            </w:r>
            <w:r>
              <w:t xml:space="preserve"> area, including residential and commercial property in the area, if the voters approve the disannexation in the election.</w:t>
            </w:r>
          </w:p>
          <w:p w14:paraId="37056E2F" w14:textId="45F39431" w:rsidR="007D4009" w:rsidRDefault="007D4009" w:rsidP="00D2413C">
            <w:pPr>
              <w:pStyle w:val="Header"/>
              <w:jc w:val="both"/>
            </w:pPr>
          </w:p>
          <w:p w14:paraId="057C5534" w14:textId="4B242C77" w:rsidR="007D4009" w:rsidRDefault="00435F20" w:rsidP="00D2413C">
            <w:pPr>
              <w:pStyle w:val="Header"/>
              <w:jc w:val="both"/>
            </w:pPr>
            <w:r>
              <w:t>C.S.</w:t>
            </w:r>
            <w:r w:rsidR="00223A48">
              <w:t xml:space="preserve">H.B. </w:t>
            </w:r>
            <w:r w:rsidR="00BD1929">
              <w:t>3053</w:t>
            </w:r>
            <w:r w:rsidR="00223A48">
              <w:t xml:space="preserve"> requires </w:t>
            </w:r>
            <w:r w:rsidR="00223A48" w:rsidRPr="001035D3">
              <w:t>the</w:t>
            </w:r>
            <w:r w:rsidRPr="001035D3">
              <w:t xml:space="preserve"> municipality</w:t>
            </w:r>
            <w:r>
              <w:t xml:space="preserve"> </w:t>
            </w:r>
            <w:r w:rsidR="00223A48">
              <w:t>to</w:t>
            </w:r>
            <w:r>
              <w:t xml:space="preserve"> retain ownership of any infrastructure, including a water treatment and storage facility, transferred to the municipality from a special district as part of the annexation</w:t>
            </w:r>
            <w:r w:rsidR="00223A48">
              <w:t xml:space="preserve"> </w:t>
            </w:r>
            <w:r w:rsidR="00223A48" w:rsidRPr="00223A48">
              <w:t xml:space="preserve">of </w:t>
            </w:r>
            <w:r w:rsidR="00202FA4" w:rsidRPr="001035D3">
              <w:t>an</w:t>
            </w:r>
            <w:r w:rsidR="00223A48" w:rsidRPr="001035D3">
              <w:t xml:space="preserve"> area </w:t>
            </w:r>
            <w:r w:rsidR="00631124" w:rsidRPr="001035D3">
              <w:t xml:space="preserve">that is </w:t>
            </w:r>
            <w:r w:rsidR="00223A48" w:rsidRPr="001035D3">
              <w:t xml:space="preserve">disannexed under </w:t>
            </w:r>
            <w:r w:rsidR="00631124" w:rsidRPr="001035D3">
              <w:t>the bill's provisions</w:t>
            </w:r>
            <w:r>
              <w:t>.</w:t>
            </w:r>
            <w:r w:rsidR="00202FA4">
              <w:t xml:space="preserve"> </w:t>
            </w:r>
            <w:r w:rsidR="00631124">
              <w:t xml:space="preserve">The bill establishes that </w:t>
            </w:r>
            <w:r>
              <w:t xml:space="preserve">a special district located in and serving </w:t>
            </w:r>
            <w:r w:rsidR="00202FA4">
              <w:t>the disannexed</w:t>
            </w:r>
            <w:r>
              <w:t xml:space="preserve"> area may be dissolved only if the members of the</w:t>
            </w:r>
            <w:r w:rsidR="00631124">
              <w:t xml:space="preserve"> district's</w:t>
            </w:r>
            <w:r>
              <w:t xml:space="preserve"> governing body elect to dissolve the district after the disannexation</w:t>
            </w:r>
            <w:r w:rsidR="00202FA4">
              <w:t xml:space="preserve">. The bill </w:t>
            </w:r>
            <w:r w:rsidR="00631124">
              <w:t xml:space="preserve">requires </w:t>
            </w:r>
            <w:r>
              <w:t>an emergency ser</w:t>
            </w:r>
            <w:r>
              <w:t xml:space="preserve">vices district located in or adjacent to </w:t>
            </w:r>
            <w:r w:rsidR="00202FA4">
              <w:t>the disannexed</w:t>
            </w:r>
            <w:r>
              <w:t xml:space="preserve"> area </w:t>
            </w:r>
            <w:r w:rsidR="00631124">
              <w:t>to</w:t>
            </w:r>
            <w:r>
              <w:t xml:space="preserve"> provide services to the area.</w:t>
            </w:r>
          </w:p>
          <w:p w14:paraId="0DDD6284" w14:textId="37E7D618" w:rsidR="007D4009" w:rsidRDefault="007D4009" w:rsidP="00D2413C">
            <w:pPr>
              <w:pStyle w:val="Header"/>
              <w:jc w:val="both"/>
            </w:pPr>
          </w:p>
          <w:p w14:paraId="393A7EC2" w14:textId="7AE860D6" w:rsidR="0014484E" w:rsidRDefault="00435F20" w:rsidP="00D2413C">
            <w:pPr>
              <w:pStyle w:val="Header"/>
              <w:jc w:val="both"/>
            </w:pPr>
            <w:r>
              <w:t>C.S.</w:t>
            </w:r>
            <w:r w:rsidR="00450369">
              <w:t xml:space="preserve">H.B. </w:t>
            </w:r>
            <w:r w:rsidR="00BD1929">
              <w:t>3053</w:t>
            </w:r>
            <w:r w:rsidR="00450369">
              <w:t xml:space="preserve"> establishes that a</w:t>
            </w:r>
            <w:r w:rsidR="007D4009">
              <w:t xml:space="preserve"> disannexation under </w:t>
            </w:r>
            <w:r w:rsidR="00450369">
              <w:t>the bill's provisions</w:t>
            </w:r>
            <w:r w:rsidR="007D4009">
              <w:t xml:space="preserve"> does not authorize the impairment of a municipal debt obligation and</w:t>
            </w:r>
            <w:r w:rsidR="00450369">
              <w:t xml:space="preserve"> that</w:t>
            </w:r>
            <w:r w:rsidR="007D4009">
              <w:t xml:space="preserve">, to the extent applicable, the area is not released from its pro rata share of that indebtedness. </w:t>
            </w:r>
            <w:r w:rsidR="00450369">
              <w:t>The bill requires t</w:t>
            </w:r>
            <w:r w:rsidR="007D4009">
              <w:t xml:space="preserve">he municipality </w:t>
            </w:r>
            <w:r w:rsidR="00450369">
              <w:t>to</w:t>
            </w:r>
            <w:r w:rsidR="007D4009">
              <w:t xml:space="preserve"> continue to impose a property tax each year on the property in the area at the same rate that is imposed on other property in the municipality until the taxes collected from the area equal its pro rata share of the indebtedness. Those taxes may be charged only with the cost of imposing and collecting the taxes, and the taxes </w:t>
            </w:r>
            <w:r w:rsidR="00CC3713">
              <w:t xml:space="preserve">must </w:t>
            </w:r>
            <w:r w:rsidR="007D4009">
              <w:t xml:space="preserve">be applied exclusively to the payment of the pro rata share of the indebtedness. </w:t>
            </w:r>
            <w:r w:rsidR="00450369">
              <w:t xml:space="preserve">These provisions of the bill expressly </w:t>
            </w:r>
            <w:r w:rsidR="007D4009">
              <w:t>do not prevent the</w:t>
            </w:r>
            <w:r w:rsidR="00450369">
              <w:t xml:space="preserve"> </w:t>
            </w:r>
            <w:r w:rsidR="00450369" w:rsidRPr="001035D3">
              <w:t>area's</w:t>
            </w:r>
            <w:r w:rsidR="007D4009">
              <w:t xml:space="preserve"> inhabitants from paying in full at any time their pro rata share of the indebtedness.</w:t>
            </w:r>
          </w:p>
          <w:p w14:paraId="549EB6D7" w14:textId="77777777" w:rsidR="008423E4" w:rsidRPr="00835628" w:rsidRDefault="008423E4" w:rsidP="00D2413C">
            <w:pPr>
              <w:rPr>
                <w:b/>
              </w:rPr>
            </w:pPr>
          </w:p>
        </w:tc>
      </w:tr>
      <w:tr w:rsidR="00806CE9" w14:paraId="53B284D3" w14:textId="77777777" w:rsidTr="001C532E">
        <w:tc>
          <w:tcPr>
            <w:tcW w:w="9360" w:type="dxa"/>
          </w:tcPr>
          <w:p w14:paraId="11115F90" w14:textId="77777777" w:rsidR="008423E4" w:rsidRPr="00A8133F" w:rsidRDefault="00435F20" w:rsidP="00D2413C">
            <w:pPr>
              <w:rPr>
                <w:b/>
              </w:rPr>
            </w:pPr>
            <w:r w:rsidRPr="009C1E9A">
              <w:rPr>
                <w:b/>
                <w:u w:val="single"/>
              </w:rPr>
              <w:t>EFFECTIVE DATE</w:t>
            </w:r>
            <w:r>
              <w:rPr>
                <w:b/>
              </w:rPr>
              <w:t xml:space="preserve"> </w:t>
            </w:r>
          </w:p>
          <w:p w14:paraId="628BD7D3" w14:textId="77777777" w:rsidR="008423E4" w:rsidRDefault="008423E4" w:rsidP="00D2413C"/>
          <w:p w14:paraId="29E3A28E" w14:textId="56AF7531" w:rsidR="008423E4" w:rsidRPr="003624F2" w:rsidRDefault="00435F20" w:rsidP="00D2413C">
            <w:pPr>
              <w:pStyle w:val="Header"/>
              <w:tabs>
                <w:tab w:val="clear" w:pos="4320"/>
                <w:tab w:val="clear" w:pos="8640"/>
              </w:tabs>
              <w:jc w:val="both"/>
            </w:pPr>
            <w:r>
              <w:t>On passage, or, if the bill does not receive the necessary vote, September 1, 2023.</w:t>
            </w:r>
          </w:p>
          <w:p w14:paraId="1CDFE074" w14:textId="77777777" w:rsidR="008423E4" w:rsidRPr="00233FDB" w:rsidRDefault="008423E4" w:rsidP="00D2413C">
            <w:pPr>
              <w:rPr>
                <w:b/>
              </w:rPr>
            </w:pPr>
          </w:p>
        </w:tc>
      </w:tr>
      <w:tr w:rsidR="00806CE9" w14:paraId="03D36011" w14:textId="77777777" w:rsidTr="001C532E">
        <w:tc>
          <w:tcPr>
            <w:tcW w:w="9360" w:type="dxa"/>
          </w:tcPr>
          <w:p w14:paraId="7D3177C1" w14:textId="77777777" w:rsidR="007B2326" w:rsidRDefault="00435F20" w:rsidP="00D2413C">
            <w:pPr>
              <w:jc w:val="both"/>
              <w:rPr>
                <w:b/>
                <w:u w:val="single"/>
              </w:rPr>
            </w:pPr>
            <w:r>
              <w:rPr>
                <w:b/>
                <w:u w:val="single"/>
              </w:rPr>
              <w:t>COMPARISON OF INTRODUCED AND SUBSTITUTE</w:t>
            </w:r>
          </w:p>
          <w:p w14:paraId="197B0A79" w14:textId="77777777" w:rsidR="00D96854" w:rsidRDefault="00D96854" w:rsidP="00D2413C">
            <w:pPr>
              <w:jc w:val="both"/>
            </w:pPr>
          </w:p>
          <w:p w14:paraId="577888A8" w14:textId="4FEC6A86" w:rsidR="00D96854" w:rsidRDefault="00435F20" w:rsidP="00D2413C">
            <w:pPr>
              <w:jc w:val="both"/>
            </w:pPr>
            <w:r>
              <w:t>While C.S.H.B</w:t>
            </w:r>
            <w:r>
              <w:t>. 3053 may differ from the introduced in minor or nonsubstantive ways, the following summarizes the substantial differences between the introduced and committee substitute versions of the bill.</w:t>
            </w:r>
          </w:p>
          <w:p w14:paraId="3BBF8832" w14:textId="3DD8C71F" w:rsidR="00D96854" w:rsidRDefault="00D96854" w:rsidP="00D2413C">
            <w:pPr>
              <w:jc w:val="both"/>
            </w:pPr>
          </w:p>
          <w:p w14:paraId="79C1C18C" w14:textId="14FB367F" w:rsidR="00D96854" w:rsidRDefault="00435F20" w:rsidP="00D2413C">
            <w:pPr>
              <w:jc w:val="both"/>
            </w:pPr>
            <w:r>
              <w:t xml:space="preserve">Whereas the introduced applied to </w:t>
            </w:r>
            <w:r w:rsidRPr="00D96854">
              <w:t>an area for which annexatio</w:t>
            </w:r>
            <w:r w:rsidRPr="00D96854">
              <w:t xml:space="preserve">n was finalized between </w:t>
            </w:r>
            <w:r w:rsidR="00C834B2" w:rsidRPr="00D96854">
              <w:t>March</w:t>
            </w:r>
            <w:r w:rsidR="00C834B2">
              <w:t> </w:t>
            </w:r>
            <w:r w:rsidRPr="00D96854">
              <w:t>3, 2015, and December 1, 2017</w:t>
            </w:r>
            <w:r>
              <w:t>, the substitute</w:t>
            </w:r>
            <w:r w:rsidR="00991A18">
              <w:t xml:space="preserve"> </w:t>
            </w:r>
            <w:r>
              <w:t xml:space="preserve">applies </w:t>
            </w:r>
            <w:r w:rsidR="00362B7D">
              <w:t xml:space="preserve">instead </w:t>
            </w:r>
            <w:r>
              <w:t xml:space="preserve">to </w:t>
            </w:r>
            <w:r w:rsidRPr="00D96854">
              <w:t xml:space="preserve">an area annexed for full purposes by a municipality with a population of 500,000 or more by an ordinance adopted by the </w:t>
            </w:r>
            <w:r w:rsidR="006F30B8">
              <w:t xml:space="preserve">municipality's </w:t>
            </w:r>
            <w:r w:rsidRPr="00D96854">
              <w:t xml:space="preserve">governing body between </w:t>
            </w:r>
            <w:r>
              <w:t>tho</w:t>
            </w:r>
            <w:r>
              <w:t>se dates</w:t>
            </w:r>
            <w:r w:rsidR="006B0E66">
              <w:t xml:space="preserve"> and</w:t>
            </w:r>
            <w:r>
              <w:t xml:space="preserve"> </w:t>
            </w:r>
            <w:r w:rsidR="00991A18">
              <w:t>e</w:t>
            </w:r>
            <w:r>
              <w:t xml:space="preserve">xempts </w:t>
            </w:r>
            <w:r w:rsidRPr="00D96854">
              <w:t>a municipality whose extraterritorial jurisdiction is adjacent to or includes all or part of a federal military installation in active use as of May 1, 2023.</w:t>
            </w:r>
          </w:p>
          <w:p w14:paraId="1C11E38C" w14:textId="7553458D" w:rsidR="00991A18" w:rsidRDefault="00991A18" w:rsidP="00D2413C">
            <w:pPr>
              <w:jc w:val="both"/>
            </w:pPr>
          </w:p>
          <w:p w14:paraId="16A02E4F" w14:textId="54BF49EB" w:rsidR="00991A18" w:rsidRDefault="00435F20" w:rsidP="00D2413C">
            <w:pPr>
              <w:jc w:val="both"/>
            </w:pPr>
            <w:r>
              <w:t xml:space="preserve">Whereas the introduced required the disannexation election to be held on </w:t>
            </w:r>
            <w:r w:rsidRPr="00991A18">
              <w:t>Nov</w:t>
            </w:r>
            <w:r w:rsidRPr="00991A18">
              <w:t>ember 7, 2023</w:t>
            </w:r>
            <w:r>
              <w:t xml:space="preserve">, the substitute instead requires the election to be held </w:t>
            </w:r>
            <w:r w:rsidRPr="00991A18">
              <w:t xml:space="preserve">on the first uniform election date after the </w:t>
            </w:r>
            <w:r>
              <w:t xml:space="preserve">bill's </w:t>
            </w:r>
            <w:r w:rsidRPr="00991A18">
              <w:t xml:space="preserve">effective date that allows sufficient time </w:t>
            </w:r>
            <w:r w:rsidR="003775BD">
              <w:t>for</w:t>
            </w:r>
            <w:r w:rsidRPr="00991A18">
              <w:t xml:space="preserve"> compl</w:t>
            </w:r>
            <w:r w:rsidR="003775BD">
              <w:t>iance</w:t>
            </w:r>
            <w:r w:rsidRPr="00991A18">
              <w:t xml:space="preserve"> with any requirements of law.</w:t>
            </w:r>
          </w:p>
          <w:p w14:paraId="221B13CD" w14:textId="461F8AAB" w:rsidR="00D96854" w:rsidRPr="00D96854" w:rsidRDefault="00D96854" w:rsidP="00D2413C">
            <w:pPr>
              <w:jc w:val="both"/>
            </w:pPr>
          </w:p>
        </w:tc>
      </w:tr>
    </w:tbl>
    <w:p w14:paraId="029E85D2" w14:textId="77777777" w:rsidR="008423E4" w:rsidRPr="00BE0E75" w:rsidRDefault="008423E4" w:rsidP="00D2413C">
      <w:pPr>
        <w:jc w:val="both"/>
        <w:rPr>
          <w:rFonts w:ascii="Arial" w:hAnsi="Arial"/>
          <w:sz w:val="16"/>
          <w:szCs w:val="16"/>
        </w:rPr>
      </w:pPr>
    </w:p>
    <w:p w14:paraId="168083BC" w14:textId="77777777" w:rsidR="004108C3" w:rsidRPr="008423E4" w:rsidRDefault="004108C3" w:rsidP="00D2413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C2C4" w14:textId="77777777" w:rsidR="00000000" w:rsidRDefault="00435F20">
      <w:r>
        <w:separator/>
      </w:r>
    </w:p>
  </w:endnote>
  <w:endnote w:type="continuationSeparator" w:id="0">
    <w:p w14:paraId="1A2560D8" w14:textId="77777777" w:rsidR="00000000" w:rsidRDefault="004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27ED"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806CE9" w14:paraId="00C3ED78" w14:textId="77777777" w:rsidTr="009C1E9A">
      <w:trPr>
        <w:cantSplit/>
      </w:trPr>
      <w:tc>
        <w:tcPr>
          <w:tcW w:w="0" w:type="pct"/>
        </w:tcPr>
        <w:p w14:paraId="72CE12BD" w14:textId="77777777" w:rsidR="00137D90" w:rsidRDefault="00137D90" w:rsidP="009C1E9A">
          <w:pPr>
            <w:pStyle w:val="Footer"/>
            <w:tabs>
              <w:tab w:val="clear" w:pos="8640"/>
              <w:tab w:val="right" w:pos="9360"/>
            </w:tabs>
          </w:pPr>
        </w:p>
      </w:tc>
      <w:tc>
        <w:tcPr>
          <w:tcW w:w="2395" w:type="pct"/>
        </w:tcPr>
        <w:p w14:paraId="66B1E1F5" w14:textId="77777777" w:rsidR="00137D90" w:rsidRDefault="00137D90" w:rsidP="009C1E9A">
          <w:pPr>
            <w:pStyle w:val="Footer"/>
            <w:tabs>
              <w:tab w:val="clear" w:pos="8640"/>
              <w:tab w:val="right" w:pos="9360"/>
            </w:tabs>
          </w:pPr>
        </w:p>
        <w:p w14:paraId="51366A2A" w14:textId="77777777" w:rsidR="001A4310" w:rsidRDefault="001A4310" w:rsidP="009C1E9A">
          <w:pPr>
            <w:pStyle w:val="Footer"/>
            <w:tabs>
              <w:tab w:val="clear" w:pos="8640"/>
              <w:tab w:val="right" w:pos="9360"/>
            </w:tabs>
          </w:pPr>
        </w:p>
        <w:p w14:paraId="2F93B842" w14:textId="77777777" w:rsidR="00137D90" w:rsidRDefault="00137D90" w:rsidP="009C1E9A">
          <w:pPr>
            <w:pStyle w:val="Footer"/>
            <w:tabs>
              <w:tab w:val="clear" w:pos="8640"/>
              <w:tab w:val="right" w:pos="9360"/>
            </w:tabs>
          </w:pPr>
        </w:p>
      </w:tc>
      <w:tc>
        <w:tcPr>
          <w:tcW w:w="2453" w:type="pct"/>
        </w:tcPr>
        <w:p w14:paraId="51107E23" w14:textId="77777777" w:rsidR="00137D90" w:rsidRDefault="00137D90" w:rsidP="009C1E9A">
          <w:pPr>
            <w:pStyle w:val="Footer"/>
            <w:tabs>
              <w:tab w:val="clear" w:pos="8640"/>
              <w:tab w:val="right" w:pos="9360"/>
            </w:tabs>
            <w:jc w:val="right"/>
          </w:pPr>
        </w:p>
      </w:tc>
    </w:tr>
    <w:tr w:rsidR="00806CE9" w14:paraId="204A3925" w14:textId="77777777" w:rsidTr="009C1E9A">
      <w:trPr>
        <w:cantSplit/>
      </w:trPr>
      <w:tc>
        <w:tcPr>
          <w:tcW w:w="0" w:type="pct"/>
        </w:tcPr>
        <w:p w14:paraId="7779C585" w14:textId="77777777" w:rsidR="00EC379B" w:rsidRDefault="00EC379B" w:rsidP="009C1E9A">
          <w:pPr>
            <w:pStyle w:val="Footer"/>
            <w:tabs>
              <w:tab w:val="clear" w:pos="8640"/>
              <w:tab w:val="right" w:pos="9360"/>
            </w:tabs>
          </w:pPr>
        </w:p>
      </w:tc>
      <w:tc>
        <w:tcPr>
          <w:tcW w:w="2395" w:type="pct"/>
        </w:tcPr>
        <w:p w14:paraId="159B709D" w14:textId="76F7AC3B" w:rsidR="00EC379B" w:rsidRPr="009C1E9A" w:rsidRDefault="00435F20"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22390-D</w:t>
          </w:r>
        </w:p>
      </w:tc>
      <w:tc>
        <w:tcPr>
          <w:tcW w:w="2453" w:type="pct"/>
        </w:tcPr>
        <w:p w14:paraId="073BE844" w14:textId="72F96750" w:rsidR="00EC379B" w:rsidRDefault="00435F20" w:rsidP="009C1E9A">
          <w:pPr>
            <w:pStyle w:val="Footer"/>
            <w:tabs>
              <w:tab w:val="clear" w:pos="8640"/>
              <w:tab w:val="right" w:pos="9360"/>
            </w:tabs>
            <w:jc w:val="right"/>
          </w:pPr>
          <w:r>
            <w:fldChar w:fldCharType="begin"/>
          </w:r>
          <w:r>
            <w:instrText xml:space="preserve"> DOCPROPERTY  OTID  \* MERGEFORMAT </w:instrText>
          </w:r>
          <w:r>
            <w:fldChar w:fldCharType="separate"/>
          </w:r>
          <w:r w:rsidR="001C532E">
            <w:t>23.96.966</w:t>
          </w:r>
          <w:r>
            <w:fldChar w:fldCharType="end"/>
          </w:r>
        </w:p>
      </w:tc>
    </w:tr>
    <w:tr w:rsidR="00806CE9" w14:paraId="5CD7DA67" w14:textId="77777777" w:rsidTr="009C1E9A">
      <w:trPr>
        <w:cantSplit/>
      </w:trPr>
      <w:tc>
        <w:tcPr>
          <w:tcW w:w="0" w:type="pct"/>
        </w:tcPr>
        <w:p w14:paraId="5A7EFC02" w14:textId="77777777" w:rsidR="00EC379B" w:rsidRDefault="00EC379B" w:rsidP="009C1E9A">
          <w:pPr>
            <w:pStyle w:val="Footer"/>
            <w:tabs>
              <w:tab w:val="clear" w:pos="4320"/>
              <w:tab w:val="clear" w:pos="8640"/>
              <w:tab w:val="left" w:pos="2865"/>
            </w:tabs>
          </w:pPr>
        </w:p>
      </w:tc>
      <w:tc>
        <w:tcPr>
          <w:tcW w:w="2395" w:type="pct"/>
        </w:tcPr>
        <w:p w14:paraId="5496C213" w14:textId="73B23AA0" w:rsidR="00EC379B" w:rsidRPr="009C1E9A" w:rsidRDefault="00435F20" w:rsidP="009C1E9A">
          <w:pPr>
            <w:pStyle w:val="Footer"/>
            <w:tabs>
              <w:tab w:val="clear" w:pos="4320"/>
              <w:tab w:val="clear" w:pos="8640"/>
              <w:tab w:val="left" w:pos="2865"/>
            </w:tabs>
            <w:rPr>
              <w:rFonts w:ascii="Shruti" w:hAnsi="Shruti"/>
              <w:sz w:val="22"/>
            </w:rPr>
          </w:pPr>
          <w:r>
            <w:rPr>
              <w:rFonts w:ascii="Shruti" w:hAnsi="Shruti"/>
              <w:sz w:val="22"/>
            </w:rPr>
            <w:t>Substitute Document Number: 88R 21269</w:t>
          </w:r>
        </w:p>
      </w:tc>
      <w:tc>
        <w:tcPr>
          <w:tcW w:w="2453" w:type="pct"/>
        </w:tcPr>
        <w:p w14:paraId="36A03B94" w14:textId="77777777" w:rsidR="00EC379B" w:rsidRDefault="00EC379B" w:rsidP="006D504F">
          <w:pPr>
            <w:pStyle w:val="Footer"/>
            <w:rPr>
              <w:rStyle w:val="PageNumber"/>
            </w:rPr>
          </w:pPr>
        </w:p>
        <w:p w14:paraId="3C1A6D17" w14:textId="77777777" w:rsidR="00EC379B" w:rsidRDefault="00EC379B" w:rsidP="009C1E9A">
          <w:pPr>
            <w:pStyle w:val="Footer"/>
            <w:tabs>
              <w:tab w:val="clear" w:pos="8640"/>
              <w:tab w:val="right" w:pos="9360"/>
            </w:tabs>
            <w:jc w:val="right"/>
          </w:pPr>
        </w:p>
      </w:tc>
    </w:tr>
    <w:tr w:rsidR="00806CE9" w14:paraId="36BCA861" w14:textId="77777777" w:rsidTr="009C1E9A">
      <w:trPr>
        <w:cantSplit/>
        <w:trHeight w:val="323"/>
      </w:trPr>
      <w:tc>
        <w:tcPr>
          <w:tcW w:w="0" w:type="pct"/>
          <w:gridSpan w:val="3"/>
        </w:tcPr>
        <w:p w14:paraId="5FE29375" w14:textId="77777777" w:rsidR="00EC379B" w:rsidRDefault="00435F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23FDAE1" w14:textId="77777777" w:rsidR="00EC379B" w:rsidRDefault="00EC379B" w:rsidP="009C1E9A">
          <w:pPr>
            <w:pStyle w:val="Footer"/>
            <w:tabs>
              <w:tab w:val="clear" w:pos="8640"/>
              <w:tab w:val="right" w:pos="9360"/>
            </w:tabs>
            <w:jc w:val="center"/>
          </w:pPr>
        </w:p>
      </w:tc>
    </w:tr>
  </w:tbl>
  <w:p w14:paraId="7E94656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9C3"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7FE1" w14:textId="77777777" w:rsidR="00000000" w:rsidRDefault="00435F20">
      <w:r>
        <w:separator/>
      </w:r>
    </w:p>
  </w:footnote>
  <w:footnote w:type="continuationSeparator" w:id="0">
    <w:p w14:paraId="4D476813" w14:textId="77777777" w:rsidR="00000000" w:rsidRDefault="0043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6CBC"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743"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F409"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BB8"/>
    <w:multiLevelType w:val="hybridMultilevel"/>
    <w:tmpl w:val="8D8842EA"/>
    <w:lvl w:ilvl="0" w:tplc="A7700B6E">
      <w:start w:val="1"/>
      <w:numFmt w:val="bullet"/>
      <w:lvlText w:val=""/>
      <w:lvlJc w:val="left"/>
      <w:pPr>
        <w:tabs>
          <w:tab w:val="num" w:pos="720"/>
        </w:tabs>
        <w:ind w:left="720" w:hanging="360"/>
      </w:pPr>
      <w:rPr>
        <w:rFonts w:ascii="Symbol" w:hAnsi="Symbol" w:hint="default"/>
      </w:rPr>
    </w:lvl>
    <w:lvl w:ilvl="1" w:tplc="D0141F8E" w:tentative="1">
      <w:start w:val="1"/>
      <w:numFmt w:val="bullet"/>
      <w:lvlText w:val="o"/>
      <w:lvlJc w:val="left"/>
      <w:pPr>
        <w:ind w:left="1440" w:hanging="360"/>
      </w:pPr>
      <w:rPr>
        <w:rFonts w:ascii="Courier New" w:hAnsi="Courier New" w:cs="Courier New" w:hint="default"/>
      </w:rPr>
    </w:lvl>
    <w:lvl w:ilvl="2" w:tplc="FACC2D2C" w:tentative="1">
      <w:start w:val="1"/>
      <w:numFmt w:val="bullet"/>
      <w:lvlText w:val=""/>
      <w:lvlJc w:val="left"/>
      <w:pPr>
        <w:ind w:left="2160" w:hanging="360"/>
      </w:pPr>
      <w:rPr>
        <w:rFonts w:ascii="Wingdings" w:hAnsi="Wingdings" w:hint="default"/>
      </w:rPr>
    </w:lvl>
    <w:lvl w:ilvl="3" w:tplc="4BD0BAAC" w:tentative="1">
      <w:start w:val="1"/>
      <w:numFmt w:val="bullet"/>
      <w:lvlText w:val=""/>
      <w:lvlJc w:val="left"/>
      <w:pPr>
        <w:ind w:left="2880" w:hanging="360"/>
      </w:pPr>
      <w:rPr>
        <w:rFonts w:ascii="Symbol" w:hAnsi="Symbol" w:hint="default"/>
      </w:rPr>
    </w:lvl>
    <w:lvl w:ilvl="4" w:tplc="D19C01B6" w:tentative="1">
      <w:start w:val="1"/>
      <w:numFmt w:val="bullet"/>
      <w:lvlText w:val="o"/>
      <w:lvlJc w:val="left"/>
      <w:pPr>
        <w:ind w:left="3600" w:hanging="360"/>
      </w:pPr>
      <w:rPr>
        <w:rFonts w:ascii="Courier New" w:hAnsi="Courier New" w:cs="Courier New" w:hint="default"/>
      </w:rPr>
    </w:lvl>
    <w:lvl w:ilvl="5" w:tplc="235285A0" w:tentative="1">
      <w:start w:val="1"/>
      <w:numFmt w:val="bullet"/>
      <w:lvlText w:val=""/>
      <w:lvlJc w:val="left"/>
      <w:pPr>
        <w:ind w:left="4320" w:hanging="360"/>
      </w:pPr>
      <w:rPr>
        <w:rFonts w:ascii="Wingdings" w:hAnsi="Wingdings" w:hint="default"/>
      </w:rPr>
    </w:lvl>
    <w:lvl w:ilvl="6" w:tplc="CFF0BAE8" w:tentative="1">
      <w:start w:val="1"/>
      <w:numFmt w:val="bullet"/>
      <w:lvlText w:val=""/>
      <w:lvlJc w:val="left"/>
      <w:pPr>
        <w:ind w:left="5040" w:hanging="360"/>
      </w:pPr>
      <w:rPr>
        <w:rFonts w:ascii="Symbol" w:hAnsi="Symbol" w:hint="default"/>
      </w:rPr>
    </w:lvl>
    <w:lvl w:ilvl="7" w:tplc="FE3CE1FE" w:tentative="1">
      <w:start w:val="1"/>
      <w:numFmt w:val="bullet"/>
      <w:lvlText w:val="o"/>
      <w:lvlJc w:val="left"/>
      <w:pPr>
        <w:ind w:left="5760" w:hanging="360"/>
      </w:pPr>
      <w:rPr>
        <w:rFonts w:ascii="Courier New" w:hAnsi="Courier New" w:cs="Courier New" w:hint="default"/>
      </w:rPr>
    </w:lvl>
    <w:lvl w:ilvl="8" w:tplc="7D767A74" w:tentative="1">
      <w:start w:val="1"/>
      <w:numFmt w:val="bullet"/>
      <w:lvlText w:val=""/>
      <w:lvlJc w:val="left"/>
      <w:pPr>
        <w:ind w:left="6480" w:hanging="360"/>
      </w:pPr>
      <w:rPr>
        <w:rFonts w:ascii="Wingdings" w:hAnsi="Wingdings" w:hint="default"/>
      </w:rPr>
    </w:lvl>
  </w:abstractNum>
  <w:abstractNum w:abstractNumId="1" w15:restartNumberingAfterBreak="0">
    <w:nsid w:val="32175A4A"/>
    <w:multiLevelType w:val="hybridMultilevel"/>
    <w:tmpl w:val="9C5268CC"/>
    <w:lvl w:ilvl="0" w:tplc="4CB06620">
      <w:start w:val="1"/>
      <w:numFmt w:val="upperLetter"/>
      <w:lvlText w:val="(%1)"/>
      <w:lvlJc w:val="left"/>
      <w:pPr>
        <w:ind w:left="810" w:hanging="450"/>
      </w:pPr>
      <w:rPr>
        <w:rFonts w:hint="default"/>
      </w:rPr>
    </w:lvl>
    <w:lvl w:ilvl="1" w:tplc="6FD6F9F6" w:tentative="1">
      <w:start w:val="1"/>
      <w:numFmt w:val="lowerLetter"/>
      <w:lvlText w:val="%2."/>
      <w:lvlJc w:val="left"/>
      <w:pPr>
        <w:ind w:left="1440" w:hanging="360"/>
      </w:pPr>
    </w:lvl>
    <w:lvl w:ilvl="2" w:tplc="1A827688" w:tentative="1">
      <w:start w:val="1"/>
      <w:numFmt w:val="lowerRoman"/>
      <w:lvlText w:val="%3."/>
      <w:lvlJc w:val="right"/>
      <w:pPr>
        <w:ind w:left="2160" w:hanging="180"/>
      </w:pPr>
    </w:lvl>
    <w:lvl w:ilvl="3" w:tplc="C8CA8E0E" w:tentative="1">
      <w:start w:val="1"/>
      <w:numFmt w:val="decimal"/>
      <w:lvlText w:val="%4."/>
      <w:lvlJc w:val="left"/>
      <w:pPr>
        <w:ind w:left="2880" w:hanging="360"/>
      </w:pPr>
    </w:lvl>
    <w:lvl w:ilvl="4" w:tplc="4394DC6A" w:tentative="1">
      <w:start w:val="1"/>
      <w:numFmt w:val="lowerLetter"/>
      <w:lvlText w:val="%5."/>
      <w:lvlJc w:val="left"/>
      <w:pPr>
        <w:ind w:left="3600" w:hanging="360"/>
      </w:pPr>
    </w:lvl>
    <w:lvl w:ilvl="5" w:tplc="6518CDF2" w:tentative="1">
      <w:start w:val="1"/>
      <w:numFmt w:val="lowerRoman"/>
      <w:lvlText w:val="%6."/>
      <w:lvlJc w:val="right"/>
      <w:pPr>
        <w:ind w:left="4320" w:hanging="180"/>
      </w:pPr>
    </w:lvl>
    <w:lvl w:ilvl="6" w:tplc="6164A358" w:tentative="1">
      <w:start w:val="1"/>
      <w:numFmt w:val="decimal"/>
      <w:lvlText w:val="%7."/>
      <w:lvlJc w:val="left"/>
      <w:pPr>
        <w:ind w:left="5040" w:hanging="360"/>
      </w:pPr>
    </w:lvl>
    <w:lvl w:ilvl="7" w:tplc="D36444FA" w:tentative="1">
      <w:start w:val="1"/>
      <w:numFmt w:val="lowerLetter"/>
      <w:lvlText w:val="%8."/>
      <w:lvlJc w:val="left"/>
      <w:pPr>
        <w:ind w:left="5760" w:hanging="360"/>
      </w:pPr>
    </w:lvl>
    <w:lvl w:ilvl="8" w:tplc="BEBE246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0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87AAB"/>
    <w:rsid w:val="00090E6B"/>
    <w:rsid w:val="00091B2C"/>
    <w:rsid w:val="00092ABC"/>
    <w:rsid w:val="00097AAF"/>
    <w:rsid w:val="00097D13"/>
    <w:rsid w:val="000A1EFC"/>
    <w:rsid w:val="000A4893"/>
    <w:rsid w:val="000A4BD0"/>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35D3"/>
    <w:rsid w:val="00110F8C"/>
    <w:rsid w:val="0011274A"/>
    <w:rsid w:val="00113522"/>
    <w:rsid w:val="0011378D"/>
    <w:rsid w:val="00115EE9"/>
    <w:rsid w:val="001169F9"/>
    <w:rsid w:val="00120797"/>
    <w:rsid w:val="001218D2"/>
    <w:rsid w:val="0012371B"/>
    <w:rsid w:val="001245C8"/>
    <w:rsid w:val="00124653"/>
    <w:rsid w:val="001247C5"/>
    <w:rsid w:val="00124D85"/>
    <w:rsid w:val="00127893"/>
    <w:rsid w:val="001312BB"/>
    <w:rsid w:val="00137D90"/>
    <w:rsid w:val="00141FB6"/>
    <w:rsid w:val="00142F8E"/>
    <w:rsid w:val="00143C8B"/>
    <w:rsid w:val="0014484E"/>
    <w:rsid w:val="00147530"/>
    <w:rsid w:val="0015331F"/>
    <w:rsid w:val="00156AB2"/>
    <w:rsid w:val="00160402"/>
    <w:rsid w:val="00160571"/>
    <w:rsid w:val="00161E93"/>
    <w:rsid w:val="00162C7A"/>
    <w:rsid w:val="00162DAE"/>
    <w:rsid w:val="001639C5"/>
    <w:rsid w:val="00163E06"/>
    <w:rsid w:val="00163E45"/>
    <w:rsid w:val="001664C2"/>
    <w:rsid w:val="00167D1E"/>
    <w:rsid w:val="00171BF2"/>
    <w:rsid w:val="0017347B"/>
    <w:rsid w:val="001750AC"/>
    <w:rsid w:val="0017725B"/>
    <w:rsid w:val="0018050C"/>
    <w:rsid w:val="0018117F"/>
    <w:rsid w:val="001824ED"/>
    <w:rsid w:val="00183262"/>
    <w:rsid w:val="0018478F"/>
    <w:rsid w:val="00184B03"/>
    <w:rsid w:val="00185C59"/>
    <w:rsid w:val="00187C1B"/>
    <w:rsid w:val="001908AC"/>
    <w:rsid w:val="00190CFB"/>
    <w:rsid w:val="00190E26"/>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32E"/>
    <w:rsid w:val="001C60B5"/>
    <w:rsid w:val="001C61B0"/>
    <w:rsid w:val="001C7957"/>
    <w:rsid w:val="001C7DB8"/>
    <w:rsid w:val="001C7EA8"/>
    <w:rsid w:val="001D0208"/>
    <w:rsid w:val="001D1711"/>
    <w:rsid w:val="001D2A01"/>
    <w:rsid w:val="001D2EF6"/>
    <w:rsid w:val="001D37A8"/>
    <w:rsid w:val="001D462E"/>
    <w:rsid w:val="001E2CAD"/>
    <w:rsid w:val="001E34DB"/>
    <w:rsid w:val="001E37CD"/>
    <w:rsid w:val="001E4070"/>
    <w:rsid w:val="001E655E"/>
    <w:rsid w:val="001E7FE7"/>
    <w:rsid w:val="001F3CB8"/>
    <w:rsid w:val="001F6B91"/>
    <w:rsid w:val="001F703C"/>
    <w:rsid w:val="00200B9E"/>
    <w:rsid w:val="00200BF5"/>
    <w:rsid w:val="002010D1"/>
    <w:rsid w:val="00201338"/>
    <w:rsid w:val="00202FA4"/>
    <w:rsid w:val="0020775D"/>
    <w:rsid w:val="002116DD"/>
    <w:rsid w:val="0021383D"/>
    <w:rsid w:val="00216BBA"/>
    <w:rsid w:val="00216E12"/>
    <w:rsid w:val="00217466"/>
    <w:rsid w:val="0021751D"/>
    <w:rsid w:val="00217C49"/>
    <w:rsid w:val="0022177D"/>
    <w:rsid w:val="00223A48"/>
    <w:rsid w:val="002242DA"/>
    <w:rsid w:val="00224C37"/>
    <w:rsid w:val="00227961"/>
    <w:rsid w:val="002304DF"/>
    <w:rsid w:val="00232F4D"/>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2B7D"/>
    <w:rsid w:val="00363854"/>
    <w:rsid w:val="00364315"/>
    <w:rsid w:val="003643E2"/>
    <w:rsid w:val="00370155"/>
    <w:rsid w:val="003712D5"/>
    <w:rsid w:val="003747DF"/>
    <w:rsid w:val="003775BD"/>
    <w:rsid w:val="00377E3D"/>
    <w:rsid w:val="003847E8"/>
    <w:rsid w:val="0038731D"/>
    <w:rsid w:val="00387B60"/>
    <w:rsid w:val="00390098"/>
    <w:rsid w:val="00392DA1"/>
    <w:rsid w:val="00393718"/>
    <w:rsid w:val="00395422"/>
    <w:rsid w:val="003A0296"/>
    <w:rsid w:val="003A10BC"/>
    <w:rsid w:val="003A5643"/>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9C2"/>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2603"/>
    <w:rsid w:val="00423FBC"/>
    <w:rsid w:val="004241AA"/>
    <w:rsid w:val="0042422E"/>
    <w:rsid w:val="0043190E"/>
    <w:rsid w:val="004324E9"/>
    <w:rsid w:val="004350F3"/>
    <w:rsid w:val="00435F20"/>
    <w:rsid w:val="00436980"/>
    <w:rsid w:val="00441016"/>
    <w:rsid w:val="00441F2F"/>
    <w:rsid w:val="0044228B"/>
    <w:rsid w:val="00447018"/>
    <w:rsid w:val="00450369"/>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354"/>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7729B"/>
    <w:rsid w:val="005832EE"/>
    <w:rsid w:val="005847EF"/>
    <w:rsid w:val="005851E6"/>
    <w:rsid w:val="005878B7"/>
    <w:rsid w:val="00592C9A"/>
    <w:rsid w:val="00593DF8"/>
    <w:rsid w:val="00595745"/>
    <w:rsid w:val="005A0E18"/>
    <w:rsid w:val="005A12A5"/>
    <w:rsid w:val="005A3790"/>
    <w:rsid w:val="005A3CCB"/>
    <w:rsid w:val="005A6AC4"/>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6510"/>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124"/>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436A"/>
    <w:rsid w:val="006A6068"/>
    <w:rsid w:val="006B0E66"/>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0B8"/>
    <w:rsid w:val="006F365D"/>
    <w:rsid w:val="006F4BB0"/>
    <w:rsid w:val="00701C5B"/>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8B1"/>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626D"/>
    <w:rsid w:val="0079487D"/>
    <w:rsid w:val="007966D4"/>
    <w:rsid w:val="00796A0A"/>
    <w:rsid w:val="0079792C"/>
    <w:rsid w:val="007A0989"/>
    <w:rsid w:val="007A0ED7"/>
    <w:rsid w:val="007A331F"/>
    <w:rsid w:val="007A3844"/>
    <w:rsid w:val="007A4381"/>
    <w:rsid w:val="007A5466"/>
    <w:rsid w:val="007A7EC1"/>
    <w:rsid w:val="007B2326"/>
    <w:rsid w:val="007B4FCA"/>
    <w:rsid w:val="007B7B85"/>
    <w:rsid w:val="007C0729"/>
    <w:rsid w:val="007C462E"/>
    <w:rsid w:val="007C496B"/>
    <w:rsid w:val="007C6803"/>
    <w:rsid w:val="007D2892"/>
    <w:rsid w:val="007D2DCC"/>
    <w:rsid w:val="007D4009"/>
    <w:rsid w:val="007D47E1"/>
    <w:rsid w:val="007D7FCB"/>
    <w:rsid w:val="007E33B6"/>
    <w:rsid w:val="007E59E8"/>
    <w:rsid w:val="007F3861"/>
    <w:rsid w:val="007F4162"/>
    <w:rsid w:val="007F5441"/>
    <w:rsid w:val="007F7668"/>
    <w:rsid w:val="00800C63"/>
    <w:rsid w:val="00802243"/>
    <w:rsid w:val="008023D4"/>
    <w:rsid w:val="00804124"/>
    <w:rsid w:val="00805402"/>
    <w:rsid w:val="00806CE9"/>
    <w:rsid w:val="0080765F"/>
    <w:rsid w:val="00812BE3"/>
    <w:rsid w:val="00814516"/>
    <w:rsid w:val="00815C9D"/>
    <w:rsid w:val="008170E2"/>
    <w:rsid w:val="00823E4C"/>
    <w:rsid w:val="00827749"/>
    <w:rsid w:val="00827B7E"/>
    <w:rsid w:val="00830EEB"/>
    <w:rsid w:val="008347A9"/>
    <w:rsid w:val="008352B2"/>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1278"/>
    <w:rsid w:val="008A3188"/>
    <w:rsid w:val="008A3FDF"/>
    <w:rsid w:val="008A6418"/>
    <w:rsid w:val="008B05D8"/>
    <w:rsid w:val="008B0B3D"/>
    <w:rsid w:val="008B2B1A"/>
    <w:rsid w:val="008B3300"/>
    <w:rsid w:val="008B3428"/>
    <w:rsid w:val="008B4A91"/>
    <w:rsid w:val="008B7785"/>
    <w:rsid w:val="008B79F2"/>
    <w:rsid w:val="008C0809"/>
    <w:rsid w:val="008C132C"/>
    <w:rsid w:val="008C3FD0"/>
    <w:rsid w:val="008D27A5"/>
    <w:rsid w:val="008D2AAB"/>
    <w:rsid w:val="008D309C"/>
    <w:rsid w:val="008D58F9"/>
    <w:rsid w:val="008D7427"/>
    <w:rsid w:val="008E02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2674"/>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1A18"/>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17184"/>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75C0"/>
    <w:rsid w:val="00A90140"/>
    <w:rsid w:val="00A932BB"/>
    <w:rsid w:val="00A93579"/>
    <w:rsid w:val="00A93934"/>
    <w:rsid w:val="00A95D51"/>
    <w:rsid w:val="00AA18AE"/>
    <w:rsid w:val="00AA228B"/>
    <w:rsid w:val="00AA597A"/>
    <w:rsid w:val="00AA66AD"/>
    <w:rsid w:val="00AA67A3"/>
    <w:rsid w:val="00AA7E52"/>
    <w:rsid w:val="00AB10D8"/>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2365"/>
    <w:rsid w:val="00B34F25"/>
    <w:rsid w:val="00B432E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91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1929"/>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165"/>
    <w:rsid w:val="00C2766F"/>
    <w:rsid w:val="00C3223B"/>
    <w:rsid w:val="00C333C6"/>
    <w:rsid w:val="00C35CC5"/>
    <w:rsid w:val="00C361C5"/>
    <w:rsid w:val="00C377D1"/>
    <w:rsid w:val="00C37BDA"/>
    <w:rsid w:val="00C37C84"/>
    <w:rsid w:val="00C42B41"/>
    <w:rsid w:val="00C46166"/>
    <w:rsid w:val="00C4710D"/>
    <w:rsid w:val="00C50CAD"/>
    <w:rsid w:val="00C534C2"/>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B2"/>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713"/>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413C"/>
    <w:rsid w:val="00D30534"/>
    <w:rsid w:val="00D35728"/>
    <w:rsid w:val="00D359A7"/>
    <w:rsid w:val="00D379FF"/>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6854"/>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C7DCF"/>
    <w:rsid w:val="00DD0022"/>
    <w:rsid w:val="00DD073C"/>
    <w:rsid w:val="00DD128C"/>
    <w:rsid w:val="00DD1B8F"/>
    <w:rsid w:val="00DD5BCC"/>
    <w:rsid w:val="00DD7509"/>
    <w:rsid w:val="00DD79C7"/>
    <w:rsid w:val="00DD7D6E"/>
    <w:rsid w:val="00DE34B2"/>
    <w:rsid w:val="00DE45F3"/>
    <w:rsid w:val="00DE49DE"/>
    <w:rsid w:val="00DE618B"/>
    <w:rsid w:val="00DE6EC2"/>
    <w:rsid w:val="00DE78C0"/>
    <w:rsid w:val="00DF0834"/>
    <w:rsid w:val="00DF0873"/>
    <w:rsid w:val="00DF2707"/>
    <w:rsid w:val="00DF475A"/>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4C07"/>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6B8"/>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472B"/>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ED9E2D-DB2D-4697-9EEF-89E1AD7C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27961"/>
    <w:rPr>
      <w:sz w:val="16"/>
      <w:szCs w:val="16"/>
    </w:rPr>
  </w:style>
  <w:style w:type="paragraph" w:styleId="CommentText">
    <w:name w:val="annotation text"/>
    <w:basedOn w:val="Normal"/>
    <w:link w:val="CommentTextChar"/>
    <w:semiHidden/>
    <w:unhideWhenUsed/>
    <w:rsid w:val="00227961"/>
    <w:rPr>
      <w:sz w:val="20"/>
      <w:szCs w:val="20"/>
    </w:rPr>
  </w:style>
  <w:style w:type="character" w:customStyle="1" w:styleId="CommentTextChar">
    <w:name w:val="Comment Text Char"/>
    <w:basedOn w:val="DefaultParagraphFont"/>
    <w:link w:val="CommentText"/>
    <w:semiHidden/>
    <w:rsid w:val="00227961"/>
  </w:style>
  <w:style w:type="paragraph" w:styleId="CommentSubject">
    <w:name w:val="annotation subject"/>
    <w:basedOn w:val="CommentText"/>
    <w:next w:val="CommentText"/>
    <w:link w:val="CommentSubjectChar"/>
    <w:semiHidden/>
    <w:unhideWhenUsed/>
    <w:rsid w:val="00227961"/>
    <w:rPr>
      <w:b/>
      <w:bCs/>
    </w:rPr>
  </w:style>
  <w:style w:type="character" w:customStyle="1" w:styleId="CommentSubjectChar">
    <w:name w:val="Comment Subject Char"/>
    <w:basedOn w:val="CommentTextChar"/>
    <w:link w:val="CommentSubject"/>
    <w:semiHidden/>
    <w:rsid w:val="00227961"/>
    <w:rPr>
      <w:b/>
      <w:bCs/>
    </w:rPr>
  </w:style>
  <w:style w:type="paragraph" w:styleId="Revision">
    <w:name w:val="Revision"/>
    <w:hidden/>
    <w:uiPriority w:val="99"/>
    <w:semiHidden/>
    <w:rsid w:val="00CC3713"/>
    <w:rPr>
      <w:sz w:val="24"/>
      <w:szCs w:val="24"/>
    </w:rPr>
  </w:style>
  <w:style w:type="character" w:styleId="Hyperlink">
    <w:name w:val="Hyperlink"/>
    <w:basedOn w:val="DefaultParagraphFont"/>
    <w:unhideWhenUsed/>
    <w:rsid w:val="007358B1"/>
    <w:rPr>
      <w:color w:val="0000FF" w:themeColor="hyperlink"/>
      <w:u w:val="single"/>
    </w:rPr>
  </w:style>
  <w:style w:type="character" w:customStyle="1" w:styleId="UnresolvedMention1">
    <w:name w:val="Unresolved Mention1"/>
    <w:basedOn w:val="DefaultParagraphFont"/>
    <w:uiPriority w:val="99"/>
    <w:semiHidden/>
    <w:unhideWhenUsed/>
    <w:rsid w:val="007358B1"/>
    <w:rPr>
      <w:color w:val="605E5C"/>
      <w:shd w:val="clear" w:color="auto" w:fill="E1DFDD"/>
    </w:rPr>
  </w:style>
  <w:style w:type="character" w:styleId="FollowedHyperlink">
    <w:name w:val="FollowedHyperlink"/>
    <w:basedOn w:val="DefaultParagraphFont"/>
    <w:semiHidden/>
    <w:unhideWhenUsed/>
    <w:rsid w:val="007C0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4650</Characters>
  <Application>Microsoft Office Word</Application>
  <DocSecurity>4</DocSecurity>
  <Lines>97</Lines>
  <Paragraphs>28</Paragraphs>
  <ScaleCrop>false</ScaleCrop>
  <HeadingPairs>
    <vt:vector size="2" baseType="variant">
      <vt:variant>
        <vt:lpstr>Title</vt:lpstr>
      </vt:variant>
      <vt:variant>
        <vt:i4>1</vt:i4>
      </vt:variant>
    </vt:vector>
  </HeadingPairs>
  <TitlesOfParts>
    <vt:vector size="1" baseType="lpstr">
      <vt:lpstr>BA - HB03053 (Committee Report (Substituted))</vt:lpstr>
    </vt:vector>
  </TitlesOfParts>
  <Company>State of Texas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22390</dc:subject>
  <dc:creator>State of Texas</dc:creator>
  <dc:description>HB 3053 by Dean-(H)Land &amp; Resource Management (Substitute Document Number: 88R 21269)</dc:description>
  <cp:lastModifiedBy>Matthew Lee</cp:lastModifiedBy>
  <cp:revision>2</cp:revision>
  <cp:lastPrinted>2003-11-26T17:21:00Z</cp:lastPrinted>
  <dcterms:created xsi:type="dcterms:W3CDTF">2023-04-17T22:50:00Z</dcterms:created>
  <dcterms:modified xsi:type="dcterms:W3CDTF">2023-04-17T22:50:00Z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23.96.966</vt:lpwstr>
  </property>
</Properties>
</file>