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27374" w14:paraId="2902599E" w14:textId="77777777" w:rsidTr="00345119">
        <w:tc>
          <w:tcPr>
            <w:tcW w:w="9576" w:type="dxa"/>
            <w:noWrap/>
          </w:tcPr>
          <w:p w14:paraId="1D1425FF" w14:textId="77777777" w:rsidR="008423E4" w:rsidRPr="0022177D" w:rsidRDefault="005960EA" w:rsidP="00A37858">
            <w:pPr>
              <w:pStyle w:val="Heading1"/>
            </w:pPr>
            <w:r w:rsidRPr="00631897">
              <w:t>BILL ANALYSIS</w:t>
            </w:r>
          </w:p>
        </w:tc>
      </w:tr>
    </w:tbl>
    <w:p w14:paraId="5A34BBCB" w14:textId="77777777" w:rsidR="008423E4" w:rsidRPr="0022177D" w:rsidRDefault="008423E4" w:rsidP="00A37858">
      <w:pPr>
        <w:jc w:val="center"/>
      </w:pPr>
    </w:p>
    <w:p w14:paraId="341539D5" w14:textId="77777777" w:rsidR="008423E4" w:rsidRPr="00B31F0E" w:rsidRDefault="008423E4" w:rsidP="00A37858"/>
    <w:p w14:paraId="2D58671D" w14:textId="77777777" w:rsidR="008423E4" w:rsidRPr="00742794" w:rsidRDefault="008423E4" w:rsidP="00A3785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27374" w14:paraId="322C60BA" w14:textId="77777777" w:rsidTr="00345119">
        <w:tc>
          <w:tcPr>
            <w:tcW w:w="9576" w:type="dxa"/>
          </w:tcPr>
          <w:p w14:paraId="337888FF" w14:textId="2FE8C22D" w:rsidR="008423E4" w:rsidRPr="00861995" w:rsidRDefault="005960EA" w:rsidP="00A37858">
            <w:pPr>
              <w:jc w:val="right"/>
            </w:pPr>
            <w:r>
              <w:t>H.B. 3091</w:t>
            </w:r>
          </w:p>
        </w:tc>
      </w:tr>
      <w:tr w:rsidR="00927374" w14:paraId="47861753" w14:textId="77777777" w:rsidTr="00345119">
        <w:tc>
          <w:tcPr>
            <w:tcW w:w="9576" w:type="dxa"/>
          </w:tcPr>
          <w:p w14:paraId="6B877AFC" w14:textId="4F834113" w:rsidR="008423E4" w:rsidRPr="00861995" w:rsidRDefault="005960EA" w:rsidP="00A37858">
            <w:pPr>
              <w:jc w:val="right"/>
            </w:pPr>
            <w:r>
              <w:t xml:space="preserve">By: </w:t>
            </w:r>
            <w:r w:rsidR="00A759C1">
              <w:t>Lalani</w:t>
            </w:r>
          </w:p>
        </w:tc>
      </w:tr>
      <w:tr w:rsidR="00927374" w14:paraId="02311055" w14:textId="77777777" w:rsidTr="00345119">
        <w:tc>
          <w:tcPr>
            <w:tcW w:w="9576" w:type="dxa"/>
          </w:tcPr>
          <w:p w14:paraId="7E3995B4" w14:textId="47160FA9" w:rsidR="008423E4" w:rsidRPr="00861995" w:rsidRDefault="005960EA" w:rsidP="00A37858">
            <w:pPr>
              <w:jc w:val="right"/>
            </w:pPr>
            <w:r>
              <w:t>Insurance</w:t>
            </w:r>
          </w:p>
        </w:tc>
      </w:tr>
      <w:tr w:rsidR="00927374" w14:paraId="1AC3BAF1" w14:textId="77777777" w:rsidTr="00345119">
        <w:tc>
          <w:tcPr>
            <w:tcW w:w="9576" w:type="dxa"/>
          </w:tcPr>
          <w:p w14:paraId="2F4C3CC2" w14:textId="39C25FD9" w:rsidR="008423E4" w:rsidRDefault="005960EA" w:rsidP="00A37858">
            <w:pPr>
              <w:jc w:val="right"/>
            </w:pPr>
            <w:r>
              <w:t>Committee Report (Unamended)</w:t>
            </w:r>
          </w:p>
        </w:tc>
      </w:tr>
    </w:tbl>
    <w:p w14:paraId="61E77F93" w14:textId="77777777" w:rsidR="008423E4" w:rsidRDefault="008423E4" w:rsidP="00A37858">
      <w:pPr>
        <w:tabs>
          <w:tab w:val="right" w:pos="9360"/>
        </w:tabs>
      </w:pPr>
    </w:p>
    <w:p w14:paraId="091603F2" w14:textId="77777777" w:rsidR="008423E4" w:rsidRDefault="008423E4" w:rsidP="00A37858"/>
    <w:p w14:paraId="2CA210B7" w14:textId="77777777" w:rsidR="008423E4" w:rsidRDefault="008423E4" w:rsidP="00A3785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27374" w14:paraId="224ED1AF" w14:textId="77777777" w:rsidTr="00345119">
        <w:tc>
          <w:tcPr>
            <w:tcW w:w="9576" w:type="dxa"/>
          </w:tcPr>
          <w:p w14:paraId="6067FFFD" w14:textId="77777777" w:rsidR="008423E4" w:rsidRPr="00A8133F" w:rsidRDefault="005960EA" w:rsidP="00A3785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0D48001" w14:textId="77777777" w:rsidR="008423E4" w:rsidRDefault="008423E4" w:rsidP="00A37858"/>
          <w:p w14:paraId="433F59D7" w14:textId="750A47CD" w:rsidR="008423E4" w:rsidRDefault="005960EA" w:rsidP="00A378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B76CB">
              <w:t>Since the Affordable Care Act</w:t>
            </w:r>
            <w:r w:rsidR="00577DBF">
              <w:t xml:space="preserve"> was enacted</w:t>
            </w:r>
            <w:r w:rsidRPr="004B76CB">
              <w:t xml:space="preserve">, insurance companies and employers are giving more control to employees by allowing them to make a </w:t>
            </w:r>
            <w:r w:rsidRPr="004B76CB">
              <w:t>choice to lower premiums. However, the information provided to employers and employees is not always adequate to make an informed decision. Plans with a major insurance label are created to limit patients to doctors affiliated with a specific hospital syst</w:t>
            </w:r>
            <w:r w:rsidRPr="004B76CB">
              <w:t>em without a</w:t>
            </w:r>
            <w:r w:rsidR="00577DBF">
              <w:t xml:space="preserve"> health maintenance organization</w:t>
            </w:r>
            <w:r w:rsidRPr="004B76CB">
              <w:t xml:space="preserve"> </w:t>
            </w:r>
            <w:r w:rsidR="00577DBF">
              <w:t>(</w:t>
            </w:r>
            <w:r w:rsidRPr="004B76CB">
              <w:t>HMO</w:t>
            </w:r>
            <w:r w:rsidR="00577DBF">
              <w:t>)</w:t>
            </w:r>
            <w:r w:rsidRPr="004B76CB">
              <w:t xml:space="preserve"> label or in many example</w:t>
            </w:r>
            <w:r w:rsidR="00F330C2">
              <w:t>s</w:t>
            </w:r>
            <w:r w:rsidRPr="004B76CB">
              <w:t xml:space="preserve"> without any HMO or </w:t>
            </w:r>
            <w:r w:rsidR="00577DBF">
              <w:t xml:space="preserve">preferred provider organization </w:t>
            </w:r>
            <w:r w:rsidR="0019755D">
              <w:t>(</w:t>
            </w:r>
            <w:r w:rsidRPr="004B76CB">
              <w:t>PPO</w:t>
            </w:r>
            <w:r w:rsidR="0019755D">
              <w:t>)</w:t>
            </w:r>
            <w:r w:rsidRPr="004B76CB">
              <w:t xml:space="preserve"> label regarding coverage. These plans are limited to a network of doctors affiliated with a specific health</w:t>
            </w:r>
            <w:r w:rsidR="0052080B">
              <w:t xml:space="preserve"> </w:t>
            </w:r>
            <w:r w:rsidRPr="004B76CB">
              <w:t>care system.</w:t>
            </w:r>
            <w:r>
              <w:t xml:space="preserve"> </w:t>
            </w:r>
            <w:r w:rsidRPr="004B76CB">
              <w:t>I</w:t>
            </w:r>
            <w:r w:rsidRPr="004B76CB">
              <w:t>n an effort to avoid the stigma associated with an HMO label, some insurance companies are going without a label or redefining the coverage of a PPO plan by limiting provider coverage. These health plans are branded with recognized brand names like UnitedH</w:t>
            </w:r>
            <w:r w:rsidRPr="004B76CB">
              <w:t>ealthcare, Aetna</w:t>
            </w:r>
            <w:r w:rsidR="0052080B">
              <w:t>,</w:t>
            </w:r>
            <w:r w:rsidRPr="004B76CB">
              <w:t xml:space="preserve"> and Cigna, giving the false impression that any doctor that accepts these major health</w:t>
            </w:r>
            <w:r w:rsidR="0052080B">
              <w:t xml:space="preserve"> </w:t>
            </w:r>
            <w:r w:rsidRPr="004B76CB">
              <w:t xml:space="preserve">care plans are in network. </w:t>
            </w:r>
            <w:r w:rsidR="00F330C2" w:rsidRPr="004B76CB">
              <w:t>It</w:t>
            </w:r>
            <w:r w:rsidR="00F330C2">
              <w:t>'</w:t>
            </w:r>
            <w:r w:rsidR="00F330C2" w:rsidRPr="004B76CB">
              <w:t xml:space="preserve">s </w:t>
            </w:r>
            <w:r w:rsidRPr="004B76CB">
              <w:t xml:space="preserve">not until a patient needs to use their health insurance that they discover they cannot see the closest doctor or go to </w:t>
            </w:r>
            <w:r w:rsidRPr="004B76CB">
              <w:t>the nearest emergency department that accepts these major health</w:t>
            </w:r>
            <w:r w:rsidR="0052080B">
              <w:t xml:space="preserve"> </w:t>
            </w:r>
            <w:r w:rsidRPr="004B76CB">
              <w:t>care plans.</w:t>
            </w:r>
            <w:r>
              <w:t xml:space="preserve"> H</w:t>
            </w:r>
            <w:r w:rsidR="00E47411">
              <w:t>.</w:t>
            </w:r>
            <w:r w:rsidRPr="004B76CB">
              <w:t>B</w:t>
            </w:r>
            <w:r w:rsidR="000E6918">
              <w:t>.</w:t>
            </w:r>
            <w:r w:rsidRPr="004B76CB">
              <w:t xml:space="preserve"> 3091 </w:t>
            </w:r>
            <w:r w:rsidR="000E6918">
              <w:t>seeks to provide</w:t>
            </w:r>
            <w:r w:rsidRPr="004B76CB">
              <w:t xml:space="preserve"> </w:t>
            </w:r>
            <w:r w:rsidR="000E6918">
              <w:t>"t</w:t>
            </w:r>
            <w:r w:rsidRPr="004B76CB">
              <w:t xml:space="preserve">ruth in </w:t>
            </w:r>
            <w:r w:rsidR="000E6918">
              <w:t>l</w:t>
            </w:r>
            <w:r w:rsidRPr="004B76CB">
              <w:t>abeling</w:t>
            </w:r>
            <w:r w:rsidR="000E6918">
              <w:t>"</w:t>
            </w:r>
            <w:r w:rsidRPr="004B76CB">
              <w:t xml:space="preserve"> </w:t>
            </w:r>
            <w:r w:rsidR="000E6918">
              <w:t>by</w:t>
            </w:r>
            <w:r w:rsidRPr="004B76CB">
              <w:t xml:space="preserve"> requir</w:t>
            </w:r>
            <w:r w:rsidR="000E6918">
              <w:t xml:space="preserve">ing </w:t>
            </w:r>
            <w:r w:rsidR="000E6918" w:rsidRPr="000E6918">
              <w:t>an identification card or other similar document</w:t>
            </w:r>
            <w:r w:rsidRPr="004B76CB">
              <w:t xml:space="preserve"> </w:t>
            </w:r>
            <w:r w:rsidR="000E6918">
              <w:t xml:space="preserve">provided to an enrollee </w:t>
            </w:r>
            <w:r w:rsidR="00E47411">
              <w:t xml:space="preserve">or insured </w:t>
            </w:r>
            <w:r w:rsidR="000E6918">
              <w:t xml:space="preserve">by </w:t>
            </w:r>
            <w:r w:rsidRPr="004B76CB">
              <w:t xml:space="preserve">an HMO or PPO </w:t>
            </w:r>
            <w:r w:rsidR="000E6918">
              <w:t>to display the respective acronym</w:t>
            </w:r>
            <w:r w:rsidRPr="004B76CB">
              <w:t>.</w:t>
            </w:r>
          </w:p>
          <w:p w14:paraId="70665EC6" w14:textId="77777777" w:rsidR="008423E4" w:rsidRPr="00E26B13" w:rsidRDefault="008423E4" w:rsidP="00A37858">
            <w:pPr>
              <w:rPr>
                <w:b/>
              </w:rPr>
            </w:pPr>
          </w:p>
        </w:tc>
      </w:tr>
      <w:tr w:rsidR="00927374" w14:paraId="4BFCBC69" w14:textId="77777777" w:rsidTr="00345119">
        <w:tc>
          <w:tcPr>
            <w:tcW w:w="9576" w:type="dxa"/>
          </w:tcPr>
          <w:p w14:paraId="44CEF4E0" w14:textId="77777777" w:rsidR="0017725B" w:rsidRDefault="005960EA" w:rsidP="00A378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2950818" w14:textId="77777777" w:rsidR="0017725B" w:rsidRDefault="0017725B" w:rsidP="00A37858">
            <w:pPr>
              <w:rPr>
                <w:b/>
                <w:u w:val="single"/>
              </w:rPr>
            </w:pPr>
          </w:p>
          <w:p w14:paraId="12F1405E" w14:textId="4C3F15B0" w:rsidR="00A622A2" w:rsidRPr="00A622A2" w:rsidRDefault="005960EA" w:rsidP="00A3785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</w:t>
            </w:r>
            <w:r>
              <w:t>n for community supervision, parole, or mandatory supervision.</w:t>
            </w:r>
          </w:p>
          <w:p w14:paraId="3A00CE72" w14:textId="77777777" w:rsidR="0017725B" w:rsidRPr="0017725B" w:rsidRDefault="0017725B" w:rsidP="00A37858">
            <w:pPr>
              <w:rPr>
                <w:b/>
                <w:u w:val="single"/>
              </w:rPr>
            </w:pPr>
          </w:p>
        </w:tc>
      </w:tr>
      <w:tr w:rsidR="00927374" w14:paraId="0B457739" w14:textId="77777777" w:rsidTr="00345119">
        <w:tc>
          <w:tcPr>
            <w:tcW w:w="9576" w:type="dxa"/>
          </w:tcPr>
          <w:p w14:paraId="39D4EF8C" w14:textId="77777777" w:rsidR="008423E4" w:rsidRPr="00A8133F" w:rsidRDefault="005960EA" w:rsidP="00A3785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F69AD0" w14:textId="77777777" w:rsidR="008423E4" w:rsidRDefault="008423E4" w:rsidP="00A37858"/>
          <w:p w14:paraId="5F7A6DFD" w14:textId="76DA6789" w:rsidR="00A622A2" w:rsidRDefault="005960EA" w:rsidP="00A378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F8B3A39" w14:textId="77777777" w:rsidR="008423E4" w:rsidRPr="00E21FDC" w:rsidRDefault="008423E4" w:rsidP="00A37858">
            <w:pPr>
              <w:rPr>
                <w:b/>
              </w:rPr>
            </w:pPr>
          </w:p>
        </w:tc>
      </w:tr>
      <w:tr w:rsidR="00927374" w14:paraId="7DEBFB0E" w14:textId="77777777" w:rsidTr="00345119">
        <w:tc>
          <w:tcPr>
            <w:tcW w:w="9576" w:type="dxa"/>
          </w:tcPr>
          <w:p w14:paraId="02FB895F" w14:textId="77777777" w:rsidR="008423E4" w:rsidRPr="00A8133F" w:rsidRDefault="005960EA" w:rsidP="00A3785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</w:t>
            </w:r>
            <w:r w:rsidRPr="009C1E9A">
              <w:rPr>
                <w:b/>
                <w:u w:val="single"/>
              </w:rPr>
              <w:t>YSIS</w:t>
            </w:r>
            <w:r>
              <w:rPr>
                <w:b/>
              </w:rPr>
              <w:t xml:space="preserve"> </w:t>
            </w:r>
          </w:p>
          <w:p w14:paraId="06D1B5D1" w14:textId="77777777" w:rsidR="008423E4" w:rsidRDefault="008423E4" w:rsidP="00A37858"/>
          <w:p w14:paraId="3638BE2A" w14:textId="665BBBC4" w:rsidR="009C36CD" w:rsidRDefault="005960EA" w:rsidP="00A378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3091 amends the Insurance Code to</w:t>
            </w:r>
            <w:r w:rsidR="00844E28">
              <w:t xml:space="preserve"> require an identification card or other similar document issued by a health maintenance organization (HMO) to an </w:t>
            </w:r>
            <w:r w:rsidR="00FF67D7">
              <w:t xml:space="preserve">enrollee to </w:t>
            </w:r>
            <w:r>
              <w:t xml:space="preserve">display the acronym </w:t>
            </w:r>
            <w:r w:rsidR="008922C6">
              <w:t>"</w:t>
            </w:r>
            <w:r>
              <w:t>HMO</w:t>
            </w:r>
            <w:r w:rsidR="008922C6">
              <w:t>"</w:t>
            </w:r>
            <w:r>
              <w:t xml:space="preserve"> in the location of the </w:t>
            </w:r>
            <w:r w:rsidR="00FF67D7">
              <w:t xml:space="preserve">HMO's </w:t>
            </w:r>
            <w:r>
              <w:t xml:space="preserve">choice. The bill </w:t>
            </w:r>
            <w:r w:rsidR="00FE5BA6">
              <w:t xml:space="preserve">establishes that an </w:t>
            </w:r>
            <w:r w:rsidR="00FE5BA6" w:rsidRPr="00FE5BA6">
              <w:t xml:space="preserve">identification card or other similar document that bears the acronym "HMO" </w:t>
            </w:r>
            <w:r w:rsidR="002F4AD9" w:rsidRPr="002F4AD9">
              <w:t>indicates that health benefit coverage for health care services</w:t>
            </w:r>
            <w:r w:rsidR="00E059F7">
              <w:t xml:space="preserve"> </w:t>
            </w:r>
            <w:r w:rsidR="002F4AD9" w:rsidRPr="002F4AD9">
              <w:t>provided by a participating physician</w:t>
            </w:r>
            <w:r w:rsidR="002A70EB">
              <w:t xml:space="preserve"> </w:t>
            </w:r>
            <w:r w:rsidR="00E059F7">
              <w:t>or provider</w:t>
            </w:r>
            <w:r w:rsidR="002F4AD9" w:rsidRPr="002F4AD9">
              <w:t xml:space="preserve"> does not ensure the enrollee has access to</w:t>
            </w:r>
            <w:r w:rsidR="002F4AD9">
              <w:t xml:space="preserve"> the following: </w:t>
            </w:r>
          </w:p>
          <w:p w14:paraId="4E98D446" w14:textId="22C184BC" w:rsidR="00A622A2" w:rsidRDefault="005960EA" w:rsidP="00A3785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health care services</w:t>
            </w:r>
            <w:r w:rsidR="00E059F7">
              <w:t xml:space="preserve"> </w:t>
            </w:r>
            <w:r>
              <w:t xml:space="preserve">at a discounted rate if the services are provided by a physician or provider who is not included in the </w:t>
            </w:r>
            <w:r w:rsidR="00E059F7">
              <w:t>HMO</w:t>
            </w:r>
            <w:r>
              <w:t xml:space="preserve"> delivery network; or</w:t>
            </w:r>
          </w:p>
          <w:p w14:paraId="525FDFA9" w14:textId="015B7597" w:rsidR="00A622A2" w:rsidRDefault="005960EA" w:rsidP="00A3785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other fee discounts available under the </w:t>
            </w:r>
            <w:r w:rsidR="00E059F7">
              <w:t>HMO</w:t>
            </w:r>
            <w:r>
              <w:t xml:space="preserve"> delivery network.</w:t>
            </w:r>
          </w:p>
          <w:p w14:paraId="2CD9FF5E" w14:textId="0A75E34B" w:rsidR="002A70EB" w:rsidRDefault="002A70EB" w:rsidP="00A378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FC574FB" w14:textId="51F6F209" w:rsidR="002A70EB" w:rsidRDefault="005960EA" w:rsidP="00A37858">
            <w:pPr>
              <w:pStyle w:val="Header"/>
              <w:jc w:val="both"/>
            </w:pPr>
            <w:r>
              <w:t>H.B. 3091 requires an identification card or other similar docum</w:t>
            </w:r>
            <w:r>
              <w:t>ent issued by a</w:t>
            </w:r>
            <w:r w:rsidR="0019755D">
              <w:t xml:space="preserve"> preferred provider organization (PPO) </w:t>
            </w:r>
            <w:r>
              <w:t xml:space="preserve">to display the acronym </w:t>
            </w:r>
            <w:r w:rsidR="00F330C2">
              <w:t>"</w:t>
            </w:r>
            <w:r w:rsidR="0019755D">
              <w:t>PPO</w:t>
            </w:r>
            <w:r w:rsidR="00F330C2">
              <w:t xml:space="preserve">" </w:t>
            </w:r>
            <w:r>
              <w:t xml:space="preserve">in the location of the </w:t>
            </w:r>
            <w:r w:rsidR="0019755D">
              <w:t>PPO</w:t>
            </w:r>
            <w:r>
              <w:t>'s choice. The bill establishes that an identification card or other similar document that bears the acronym "</w:t>
            </w:r>
            <w:r w:rsidR="0019755D">
              <w:t>PPO</w:t>
            </w:r>
            <w:r>
              <w:t>" indicates that health benefit co</w:t>
            </w:r>
            <w:r>
              <w:t xml:space="preserve">verage for </w:t>
            </w:r>
            <w:r w:rsidR="0019755D">
              <w:t xml:space="preserve">medical care or </w:t>
            </w:r>
            <w:r>
              <w:t xml:space="preserve">health care services provided by a </w:t>
            </w:r>
            <w:r w:rsidR="0019755D">
              <w:t>PPO</w:t>
            </w:r>
            <w:r>
              <w:t xml:space="preserve"> does not ensure the </w:t>
            </w:r>
            <w:r w:rsidR="0019755D">
              <w:t>insured</w:t>
            </w:r>
            <w:r>
              <w:t xml:space="preserve"> has access to the following: </w:t>
            </w:r>
          </w:p>
          <w:p w14:paraId="07521726" w14:textId="6A384FD5" w:rsidR="002A70EB" w:rsidRDefault="005960EA" w:rsidP="00A37858">
            <w:pPr>
              <w:pStyle w:val="Header"/>
              <w:numPr>
                <w:ilvl w:val="0"/>
                <w:numId w:val="5"/>
              </w:numPr>
              <w:jc w:val="both"/>
            </w:pPr>
            <w:r>
              <w:t>medical care or health care services at a discounted rate if the services are provided by an out-of-network provider; or</w:t>
            </w:r>
          </w:p>
          <w:p w14:paraId="679D5C55" w14:textId="0806AB91" w:rsidR="002A70EB" w:rsidRDefault="005960EA" w:rsidP="00A37858">
            <w:pPr>
              <w:pStyle w:val="Header"/>
              <w:numPr>
                <w:ilvl w:val="0"/>
                <w:numId w:val="6"/>
              </w:numPr>
              <w:jc w:val="both"/>
            </w:pPr>
            <w:r>
              <w:t>other fee d</w:t>
            </w:r>
            <w:r>
              <w:t xml:space="preserve">iscounts available under the </w:t>
            </w:r>
            <w:r w:rsidR="0019755D">
              <w:t>provider</w:t>
            </w:r>
            <w:r>
              <w:t xml:space="preserve"> network</w:t>
            </w:r>
            <w:r w:rsidR="0019755D">
              <w:t>.</w:t>
            </w:r>
          </w:p>
          <w:p w14:paraId="6AD83423" w14:textId="3522DAD5" w:rsidR="00A622A2" w:rsidRDefault="00A622A2" w:rsidP="00A378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96322A9" w14:textId="1531ECA8" w:rsidR="00A622A2" w:rsidRPr="009C36CD" w:rsidRDefault="005960EA" w:rsidP="00A378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3091 applies only to an identification card or other similar document issued on or after January 1, 2024. </w:t>
            </w:r>
          </w:p>
          <w:p w14:paraId="39E4144F" w14:textId="77777777" w:rsidR="008423E4" w:rsidRPr="00835628" w:rsidRDefault="008423E4" w:rsidP="00A37858">
            <w:pPr>
              <w:rPr>
                <w:b/>
              </w:rPr>
            </w:pPr>
          </w:p>
        </w:tc>
      </w:tr>
      <w:tr w:rsidR="00927374" w14:paraId="163BBDD4" w14:textId="77777777" w:rsidTr="00345119">
        <w:tc>
          <w:tcPr>
            <w:tcW w:w="9576" w:type="dxa"/>
          </w:tcPr>
          <w:p w14:paraId="610B388D" w14:textId="77777777" w:rsidR="008423E4" w:rsidRPr="00A8133F" w:rsidRDefault="005960EA" w:rsidP="00A3785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856BCB" w14:textId="77777777" w:rsidR="008423E4" w:rsidRDefault="008423E4" w:rsidP="00A37858"/>
          <w:p w14:paraId="4784F3CF" w14:textId="46A7DF40" w:rsidR="008423E4" w:rsidRPr="003624F2" w:rsidRDefault="005960EA" w:rsidP="00A378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28A145B" w14:textId="77777777" w:rsidR="008423E4" w:rsidRPr="00233FDB" w:rsidRDefault="008423E4" w:rsidP="00A37858">
            <w:pPr>
              <w:rPr>
                <w:b/>
              </w:rPr>
            </w:pPr>
          </w:p>
        </w:tc>
      </w:tr>
    </w:tbl>
    <w:p w14:paraId="0CEE2E88" w14:textId="77777777" w:rsidR="008423E4" w:rsidRPr="00BE0E75" w:rsidRDefault="008423E4" w:rsidP="00A37858">
      <w:pPr>
        <w:jc w:val="both"/>
        <w:rPr>
          <w:rFonts w:ascii="Arial" w:hAnsi="Arial"/>
          <w:sz w:val="16"/>
          <w:szCs w:val="16"/>
        </w:rPr>
      </w:pPr>
    </w:p>
    <w:p w14:paraId="287BD9F2" w14:textId="77777777" w:rsidR="004108C3" w:rsidRPr="008423E4" w:rsidRDefault="004108C3" w:rsidP="00A3785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767A" w14:textId="77777777" w:rsidR="00000000" w:rsidRDefault="005960EA">
      <w:r>
        <w:separator/>
      </w:r>
    </w:p>
  </w:endnote>
  <w:endnote w:type="continuationSeparator" w:id="0">
    <w:p w14:paraId="39756B55" w14:textId="77777777" w:rsidR="00000000" w:rsidRDefault="0059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5C1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27374" w14:paraId="7DC4F8D8" w14:textId="77777777" w:rsidTr="009C1E9A">
      <w:trPr>
        <w:cantSplit/>
      </w:trPr>
      <w:tc>
        <w:tcPr>
          <w:tcW w:w="0" w:type="pct"/>
        </w:tcPr>
        <w:p w14:paraId="64791E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9E35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6C946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857B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4D22A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7374" w14:paraId="0AF160C7" w14:textId="77777777" w:rsidTr="009C1E9A">
      <w:trPr>
        <w:cantSplit/>
      </w:trPr>
      <w:tc>
        <w:tcPr>
          <w:tcW w:w="0" w:type="pct"/>
        </w:tcPr>
        <w:p w14:paraId="088B6C4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C4E821" w14:textId="06BEB560" w:rsidR="00EC379B" w:rsidRPr="009C1E9A" w:rsidRDefault="005960E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28613-D</w:t>
          </w:r>
        </w:p>
      </w:tc>
      <w:tc>
        <w:tcPr>
          <w:tcW w:w="2453" w:type="pct"/>
        </w:tcPr>
        <w:p w14:paraId="080A371F" w14:textId="683F28F0" w:rsidR="00EC379B" w:rsidRDefault="005960E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65051">
            <w:t>23.126.1140</w:t>
          </w:r>
          <w:r>
            <w:fldChar w:fldCharType="end"/>
          </w:r>
        </w:p>
      </w:tc>
    </w:tr>
    <w:tr w:rsidR="00927374" w14:paraId="553CC0B2" w14:textId="77777777" w:rsidTr="009C1E9A">
      <w:trPr>
        <w:cantSplit/>
      </w:trPr>
      <w:tc>
        <w:tcPr>
          <w:tcW w:w="0" w:type="pct"/>
        </w:tcPr>
        <w:p w14:paraId="691A74D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700CE3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4F5099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77D19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7374" w14:paraId="7D51171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6B96095" w14:textId="77777777" w:rsidR="00EC379B" w:rsidRDefault="005960E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0BAE7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F06AA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D63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AE64" w14:textId="77777777" w:rsidR="00000000" w:rsidRDefault="005960EA">
      <w:r>
        <w:separator/>
      </w:r>
    </w:p>
  </w:footnote>
  <w:footnote w:type="continuationSeparator" w:id="0">
    <w:p w14:paraId="7FAE12C7" w14:textId="77777777" w:rsidR="00000000" w:rsidRDefault="0059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E9C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D20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E9E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0917"/>
    <w:multiLevelType w:val="hybridMultilevel"/>
    <w:tmpl w:val="C5781A3E"/>
    <w:lvl w:ilvl="0" w:tplc="445CEAD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75001E4C" w:tentative="1">
      <w:start w:val="1"/>
      <w:numFmt w:val="lowerLetter"/>
      <w:lvlText w:val="%2."/>
      <w:lvlJc w:val="left"/>
      <w:pPr>
        <w:ind w:left="1440" w:hanging="360"/>
      </w:pPr>
    </w:lvl>
    <w:lvl w:ilvl="2" w:tplc="944A5BFE" w:tentative="1">
      <w:start w:val="1"/>
      <w:numFmt w:val="lowerRoman"/>
      <w:lvlText w:val="%3."/>
      <w:lvlJc w:val="right"/>
      <w:pPr>
        <w:ind w:left="2160" w:hanging="180"/>
      </w:pPr>
    </w:lvl>
    <w:lvl w:ilvl="3" w:tplc="911EC0F4" w:tentative="1">
      <w:start w:val="1"/>
      <w:numFmt w:val="decimal"/>
      <w:lvlText w:val="%4."/>
      <w:lvlJc w:val="left"/>
      <w:pPr>
        <w:ind w:left="2880" w:hanging="360"/>
      </w:pPr>
    </w:lvl>
    <w:lvl w:ilvl="4" w:tplc="0684781C" w:tentative="1">
      <w:start w:val="1"/>
      <w:numFmt w:val="lowerLetter"/>
      <w:lvlText w:val="%5."/>
      <w:lvlJc w:val="left"/>
      <w:pPr>
        <w:ind w:left="3600" w:hanging="360"/>
      </w:pPr>
    </w:lvl>
    <w:lvl w:ilvl="5" w:tplc="434ABA4C" w:tentative="1">
      <w:start w:val="1"/>
      <w:numFmt w:val="lowerRoman"/>
      <w:lvlText w:val="%6."/>
      <w:lvlJc w:val="right"/>
      <w:pPr>
        <w:ind w:left="4320" w:hanging="180"/>
      </w:pPr>
    </w:lvl>
    <w:lvl w:ilvl="6" w:tplc="7780CCE2" w:tentative="1">
      <w:start w:val="1"/>
      <w:numFmt w:val="decimal"/>
      <w:lvlText w:val="%7."/>
      <w:lvlJc w:val="left"/>
      <w:pPr>
        <w:ind w:left="5040" w:hanging="360"/>
      </w:pPr>
    </w:lvl>
    <w:lvl w:ilvl="7" w:tplc="7A209D10" w:tentative="1">
      <w:start w:val="1"/>
      <w:numFmt w:val="lowerLetter"/>
      <w:lvlText w:val="%8."/>
      <w:lvlJc w:val="left"/>
      <w:pPr>
        <w:ind w:left="5760" w:hanging="360"/>
      </w:pPr>
    </w:lvl>
    <w:lvl w:ilvl="8" w:tplc="1F4E5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51468"/>
    <w:multiLevelType w:val="hybridMultilevel"/>
    <w:tmpl w:val="2BBE8972"/>
    <w:lvl w:ilvl="0" w:tplc="EB6E9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3EF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2E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23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6B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29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E8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49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04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21129"/>
    <w:multiLevelType w:val="hybridMultilevel"/>
    <w:tmpl w:val="1C126776"/>
    <w:lvl w:ilvl="0" w:tplc="CC546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E6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C5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4A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90B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ED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01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85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77866"/>
    <w:multiLevelType w:val="hybridMultilevel"/>
    <w:tmpl w:val="7C7647D4"/>
    <w:lvl w:ilvl="0" w:tplc="DFEC1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2CD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85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AB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E9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C8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45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A4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8CC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A42D2"/>
    <w:multiLevelType w:val="hybridMultilevel"/>
    <w:tmpl w:val="B7220DDE"/>
    <w:lvl w:ilvl="0" w:tplc="DC72BD5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9F1ECA4E" w:tentative="1">
      <w:start w:val="1"/>
      <w:numFmt w:val="lowerLetter"/>
      <w:lvlText w:val="%2."/>
      <w:lvlJc w:val="left"/>
      <w:pPr>
        <w:ind w:left="1440" w:hanging="360"/>
      </w:pPr>
    </w:lvl>
    <w:lvl w:ilvl="2" w:tplc="B0BEEE32" w:tentative="1">
      <w:start w:val="1"/>
      <w:numFmt w:val="lowerRoman"/>
      <w:lvlText w:val="%3."/>
      <w:lvlJc w:val="right"/>
      <w:pPr>
        <w:ind w:left="2160" w:hanging="180"/>
      </w:pPr>
    </w:lvl>
    <w:lvl w:ilvl="3" w:tplc="8F927654" w:tentative="1">
      <w:start w:val="1"/>
      <w:numFmt w:val="decimal"/>
      <w:lvlText w:val="%4."/>
      <w:lvlJc w:val="left"/>
      <w:pPr>
        <w:ind w:left="2880" w:hanging="360"/>
      </w:pPr>
    </w:lvl>
    <w:lvl w:ilvl="4" w:tplc="0688E8F2" w:tentative="1">
      <w:start w:val="1"/>
      <w:numFmt w:val="lowerLetter"/>
      <w:lvlText w:val="%5."/>
      <w:lvlJc w:val="left"/>
      <w:pPr>
        <w:ind w:left="3600" w:hanging="360"/>
      </w:pPr>
    </w:lvl>
    <w:lvl w:ilvl="5" w:tplc="3D322838" w:tentative="1">
      <w:start w:val="1"/>
      <w:numFmt w:val="lowerRoman"/>
      <w:lvlText w:val="%6."/>
      <w:lvlJc w:val="right"/>
      <w:pPr>
        <w:ind w:left="4320" w:hanging="180"/>
      </w:pPr>
    </w:lvl>
    <w:lvl w:ilvl="6" w:tplc="78A6F92A" w:tentative="1">
      <w:start w:val="1"/>
      <w:numFmt w:val="decimal"/>
      <w:lvlText w:val="%7."/>
      <w:lvlJc w:val="left"/>
      <w:pPr>
        <w:ind w:left="5040" w:hanging="360"/>
      </w:pPr>
    </w:lvl>
    <w:lvl w:ilvl="7" w:tplc="6394C2F0" w:tentative="1">
      <w:start w:val="1"/>
      <w:numFmt w:val="lowerLetter"/>
      <w:lvlText w:val="%8."/>
      <w:lvlJc w:val="left"/>
      <w:pPr>
        <w:ind w:left="5760" w:hanging="360"/>
      </w:pPr>
    </w:lvl>
    <w:lvl w:ilvl="8" w:tplc="2C2CF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87D5B"/>
    <w:multiLevelType w:val="hybridMultilevel"/>
    <w:tmpl w:val="B46ABC80"/>
    <w:lvl w:ilvl="0" w:tplc="29085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E2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E8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A5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40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87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06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6F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E1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80645">
    <w:abstractNumId w:val="2"/>
  </w:num>
  <w:num w:numId="2" w16cid:durableId="1873347568">
    <w:abstractNumId w:val="4"/>
  </w:num>
  <w:num w:numId="3" w16cid:durableId="1802459203">
    <w:abstractNumId w:val="1"/>
  </w:num>
  <w:num w:numId="4" w16cid:durableId="713504918">
    <w:abstractNumId w:val="0"/>
  </w:num>
  <w:num w:numId="5" w16cid:durableId="538668805">
    <w:abstractNumId w:val="3"/>
  </w:num>
  <w:num w:numId="6" w16cid:durableId="1162429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4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918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55D"/>
    <w:rsid w:val="001A0739"/>
    <w:rsid w:val="001A0D3F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051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0EB"/>
    <w:rsid w:val="002A74E4"/>
    <w:rsid w:val="002A7CFE"/>
    <w:rsid w:val="002B26DD"/>
    <w:rsid w:val="002B2870"/>
    <w:rsid w:val="002B391B"/>
    <w:rsid w:val="002B5B42"/>
    <w:rsid w:val="002B638A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D9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1DA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6CB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24D"/>
    <w:rsid w:val="0052080B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DBF"/>
    <w:rsid w:val="005832EE"/>
    <w:rsid w:val="005847EF"/>
    <w:rsid w:val="005851E6"/>
    <w:rsid w:val="00586AB5"/>
    <w:rsid w:val="005878B7"/>
    <w:rsid w:val="00592C9A"/>
    <w:rsid w:val="00593DF8"/>
    <w:rsid w:val="00595745"/>
    <w:rsid w:val="005960EA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1A20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252"/>
    <w:rsid w:val="007509BE"/>
    <w:rsid w:val="0075287B"/>
    <w:rsid w:val="00755C7B"/>
    <w:rsid w:val="00760EE5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E28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2A7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2C6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243"/>
    <w:rsid w:val="00915568"/>
    <w:rsid w:val="00917E0C"/>
    <w:rsid w:val="00920711"/>
    <w:rsid w:val="00921A1E"/>
    <w:rsid w:val="00924EA9"/>
    <w:rsid w:val="00925CE1"/>
    <w:rsid w:val="00925F5C"/>
    <w:rsid w:val="0092603B"/>
    <w:rsid w:val="00927374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C48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858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2A2"/>
    <w:rsid w:val="00A62638"/>
    <w:rsid w:val="00A6344D"/>
    <w:rsid w:val="00A644B8"/>
    <w:rsid w:val="00A70E35"/>
    <w:rsid w:val="00A720DC"/>
    <w:rsid w:val="00A759C1"/>
    <w:rsid w:val="00A803CF"/>
    <w:rsid w:val="00A8133F"/>
    <w:rsid w:val="00A82CB4"/>
    <w:rsid w:val="00A837A8"/>
    <w:rsid w:val="00A83C36"/>
    <w:rsid w:val="00A932BB"/>
    <w:rsid w:val="00A93579"/>
    <w:rsid w:val="00A93934"/>
    <w:rsid w:val="00A93CFF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3DC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F11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9F7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411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0EB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0C2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B38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5BA6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7D7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84851D-66D7-4DC2-AEA9-55EA6D42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622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2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22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2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22A2"/>
    <w:rPr>
      <w:b/>
      <w:bCs/>
    </w:rPr>
  </w:style>
  <w:style w:type="paragraph" w:styleId="Revision">
    <w:name w:val="Revision"/>
    <w:hidden/>
    <w:uiPriority w:val="99"/>
    <w:semiHidden/>
    <w:rsid w:val="00844E28"/>
    <w:rPr>
      <w:sz w:val="24"/>
      <w:szCs w:val="24"/>
    </w:rPr>
  </w:style>
  <w:style w:type="character" w:styleId="Hyperlink">
    <w:name w:val="Hyperlink"/>
    <w:basedOn w:val="DefaultParagraphFont"/>
    <w:unhideWhenUsed/>
    <w:rsid w:val="0052080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0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2956</Characters>
  <Application>Microsoft Office Word</Application>
  <DocSecurity>4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HB03091 (Committee Report (Unamended))</vt:lpstr>
    </vt:vector>
  </TitlesOfParts>
  <Company>State of Texas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28613</dc:subject>
  <dc:creator>State of Texas</dc:creator>
  <dc:description>HB 3091 by Lalani-(H)Insurance</dc:description>
  <cp:lastModifiedBy>Stacey Nicchio</cp:lastModifiedBy>
  <cp:revision>2</cp:revision>
  <cp:lastPrinted>2003-11-26T17:21:00Z</cp:lastPrinted>
  <dcterms:created xsi:type="dcterms:W3CDTF">2023-05-08T18:05:00Z</dcterms:created>
  <dcterms:modified xsi:type="dcterms:W3CDTF">2023-05-08T18:05:00Z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23.126.1140</vt:lpwstr>
  </property>
</Properties>
</file>