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44E7" w:rsidRDefault="005644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4CAE4A152649DEBEBACD834E512FCF"/>
          </w:placeholder>
        </w:sdtPr>
        <w:sdtContent>
          <w:r w:rsidRPr="005C2A78">
            <w:rPr>
              <w:rFonts w:cs="Times New Roman"/>
              <w:b/>
              <w:szCs w:val="24"/>
              <w:u w:val="single"/>
            </w:rPr>
            <w:t>BILL ANALYSIS</w:t>
          </w:r>
        </w:sdtContent>
      </w:sdt>
    </w:p>
    <w:p w:rsidR="005644E7" w:rsidRPr="00585C31" w:rsidRDefault="005644E7" w:rsidP="000F1DF9">
      <w:pPr>
        <w:spacing w:after="0" w:line="240" w:lineRule="auto"/>
        <w:rPr>
          <w:rFonts w:cs="Times New Roman"/>
          <w:szCs w:val="24"/>
        </w:rPr>
      </w:pPr>
    </w:p>
    <w:p w:rsidR="005644E7" w:rsidRPr="00585C31" w:rsidRDefault="005644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44E7" w:rsidTr="000F1DF9">
        <w:tc>
          <w:tcPr>
            <w:tcW w:w="2718" w:type="dxa"/>
          </w:tcPr>
          <w:p w:rsidR="005644E7" w:rsidRPr="005C2A78" w:rsidRDefault="005644E7" w:rsidP="006D756B">
            <w:pPr>
              <w:rPr>
                <w:rFonts w:cs="Times New Roman"/>
                <w:szCs w:val="24"/>
              </w:rPr>
            </w:pPr>
            <w:sdt>
              <w:sdtPr>
                <w:rPr>
                  <w:rFonts w:cs="Times New Roman"/>
                  <w:szCs w:val="24"/>
                </w:rPr>
                <w:alias w:val="Agency Title"/>
                <w:tag w:val="AgencyTitleContentControl"/>
                <w:id w:val="1920747753"/>
                <w:lock w:val="sdtContentLocked"/>
                <w:placeholder>
                  <w:docPart w:val="1893D8B2F9AE45FCAAE4C6D771698C9D"/>
                </w:placeholder>
              </w:sdtPr>
              <w:sdtEndPr>
                <w:rPr>
                  <w:rFonts w:cstheme="minorBidi"/>
                  <w:szCs w:val="22"/>
                </w:rPr>
              </w:sdtEndPr>
              <w:sdtContent>
                <w:r>
                  <w:rPr>
                    <w:rFonts w:cs="Times New Roman"/>
                    <w:szCs w:val="24"/>
                  </w:rPr>
                  <w:t>Senate Research Center</w:t>
                </w:r>
              </w:sdtContent>
            </w:sdt>
          </w:p>
        </w:tc>
        <w:tc>
          <w:tcPr>
            <w:tcW w:w="6858" w:type="dxa"/>
          </w:tcPr>
          <w:p w:rsidR="005644E7" w:rsidRPr="00FF6471" w:rsidRDefault="005644E7" w:rsidP="000F1DF9">
            <w:pPr>
              <w:jc w:val="right"/>
              <w:rPr>
                <w:rFonts w:cs="Times New Roman"/>
                <w:szCs w:val="24"/>
              </w:rPr>
            </w:pPr>
            <w:sdt>
              <w:sdtPr>
                <w:rPr>
                  <w:rFonts w:cs="Times New Roman"/>
                  <w:szCs w:val="24"/>
                </w:rPr>
                <w:alias w:val="Bill Number"/>
                <w:tag w:val="BillNumberOne"/>
                <w:id w:val="-410784069"/>
                <w:lock w:val="sdtContentLocked"/>
                <w:placeholder>
                  <w:docPart w:val="24D926347663464FA5333E42CED56E6F"/>
                </w:placeholder>
              </w:sdtPr>
              <w:sdtContent>
                <w:r>
                  <w:rPr>
                    <w:rFonts w:cs="Times New Roman"/>
                    <w:szCs w:val="24"/>
                  </w:rPr>
                  <w:t>H.B. 3129</w:t>
                </w:r>
              </w:sdtContent>
            </w:sdt>
          </w:p>
        </w:tc>
      </w:tr>
      <w:tr w:rsidR="005644E7" w:rsidTr="000F1DF9">
        <w:sdt>
          <w:sdtPr>
            <w:rPr>
              <w:rFonts w:cs="Times New Roman"/>
              <w:szCs w:val="24"/>
            </w:rPr>
            <w:alias w:val="TLCNumber"/>
            <w:tag w:val="TLCNumber"/>
            <w:id w:val="-542600604"/>
            <w:lock w:val="sdtLocked"/>
            <w:placeholder>
              <w:docPart w:val="57B2CA4A25654BDD9D29264C60C1CCC3"/>
            </w:placeholder>
          </w:sdtPr>
          <w:sdtContent>
            <w:tc>
              <w:tcPr>
                <w:tcW w:w="2718" w:type="dxa"/>
              </w:tcPr>
              <w:p w:rsidR="005644E7" w:rsidRPr="000F1DF9" w:rsidRDefault="005644E7" w:rsidP="00C65088">
                <w:pPr>
                  <w:rPr>
                    <w:rFonts w:cs="Times New Roman"/>
                    <w:szCs w:val="24"/>
                  </w:rPr>
                </w:pPr>
                <w:r>
                  <w:rPr>
                    <w:rFonts w:cs="Times New Roman"/>
                    <w:szCs w:val="24"/>
                  </w:rPr>
                  <w:t>88R13221 SCL-D</w:t>
                </w:r>
              </w:p>
            </w:tc>
          </w:sdtContent>
        </w:sdt>
        <w:tc>
          <w:tcPr>
            <w:tcW w:w="6858" w:type="dxa"/>
          </w:tcPr>
          <w:p w:rsidR="005644E7" w:rsidRPr="005C2A78" w:rsidRDefault="005644E7" w:rsidP="00073EDD">
            <w:pPr>
              <w:jc w:val="right"/>
              <w:rPr>
                <w:rFonts w:cs="Times New Roman"/>
                <w:szCs w:val="24"/>
              </w:rPr>
            </w:pPr>
            <w:sdt>
              <w:sdtPr>
                <w:rPr>
                  <w:rFonts w:cs="Times New Roman"/>
                  <w:szCs w:val="24"/>
                </w:rPr>
                <w:alias w:val="Author Label"/>
                <w:tag w:val="By"/>
                <w:id w:val="72399597"/>
                <w:lock w:val="sdtLocked"/>
                <w:placeholder>
                  <w:docPart w:val="2930DAE9F7D74C70BACC787004EB86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B40F8CC19D429E98C16E9E480CE01C"/>
                </w:placeholder>
              </w:sdtPr>
              <w:sdtContent>
                <w:r>
                  <w:rPr>
                    <w:rFonts w:cs="Times New Roman"/>
                    <w:szCs w:val="24"/>
                  </w:rPr>
                  <w:t>Guerra</w:t>
                </w:r>
              </w:sdtContent>
            </w:sdt>
            <w:sdt>
              <w:sdtPr>
                <w:rPr>
                  <w:rFonts w:cs="Times New Roman"/>
                  <w:szCs w:val="24"/>
                </w:rPr>
                <w:alias w:val="Sponsor"/>
                <w:tag w:val="Sponsor"/>
                <w:id w:val="-2039656131"/>
                <w:lock w:val="sdtContentLocked"/>
                <w:placeholder>
                  <w:docPart w:val="4C3B5711D94C4FAFBBE35B4D7661CD0A"/>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9E8EC508B8974DADBB033A34F512CF97"/>
                </w:placeholder>
                <w:showingPlcHdr/>
              </w:sdtPr>
              <w:sdtContent/>
            </w:sdt>
          </w:p>
        </w:tc>
      </w:tr>
      <w:tr w:rsidR="005644E7" w:rsidTr="000F1DF9">
        <w:tc>
          <w:tcPr>
            <w:tcW w:w="2718" w:type="dxa"/>
          </w:tcPr>
          <w:p w:rsidR="005644E7" w:rsidRPr="00BC7495" w:rsidRDefault="005644E7" w:rsidP="000F1DF9">
            <w:pPr>
              <w:rPr>
                <w:rFonts w:cs="Times New Roman"/>
                <w:szCs w:val="24"/>
              </w:rPr>
            </w:pPr>
          </w:p>
        </w:tc>
        <w:sdt>
          <w:sdtPr>
            <w:rPr>
              <w:rFonts w:cs="Times New Roman"/>
              <w:szCs w:val="24"/>
            </w:rPr>
            <w:alias w:val="Committee"/>
            <w:tag w:val="Committee"/>
            <w:id w:val="1914272295"/>
            <w:lock w:val="sdtContentLocked"/>
            <w:placeholder>
              <w:docPart w:val="368D106308D840B18D0716186C687551"/>
            </w:placeholder>
          </w:sdtPr>
          <w:sdtContent>
            <w:tc>
              <w:tcPr>
                <w:tcW w:w="6858" w:type="dxa"/>
              </w:tcPr>
              <w:p w:rsidR="005644E7" w:rsidRPr="00FF6471" w:rsidRDefault="005644E7" w:rsidP="000F1DF9">
                <w:pPr>
                  <w:jc w:val="right"/>
                  <w:rPr>
                    <w:rFonts w:cs="Times New Roman"/>
                    <w:szCs w:val="24"/>
                  </w:rPr>
                </w:pPr>
                <w:r>
                  <w:rPr>
                    <w:rFonts w:cs="Times New Roman"/>
                    <w:szCs w:val="24"/>
                  </w:rPr>
                  <w:t>Jurisprudence</w:t>
                </w:r>
              </w:p>
            </w:tc>
          </w:sdtContent>
        </w:sdt>
      </w:tr>
      <w:tr w:rsidR="005644E7" w:rsidTr="000F1DF9">
        <w:tc>
          <w:tcPr>
            <w:tcW w:w="2718" w:type="dxa"/>
          </w:tcPr>
          <w:p w:rsidR="005644E7" w:rsidRPr="00BC7495" w:rsidRDefault="005644E7" w:rsidP="000F1DF9">
            <w:pPr>
              <w:rPr>
                <w:rFonts w:cs="Times New Roman"/>
                <w:szCs w:val="24"/>
              </w:rPr>
            </w:pPr>
          </w:p>
        </w:tc>
        <w:sdt>
          <w:sdtPr>
            <w:rPr>
              <w:rFonts w:cs="Times New Roman"/>
              <w:szCs w:val="24"/>
            </w:rPr>
            <w:alias w:val="Date"/>
            <w:tag w:val="DateContentControl"/>
            <w:id w:val="1178081906"/>
            <w:lock w:val="sdtLocked"/>
            <w:placeholder>
              <w:docPart w:val="BD6B5B4EB54E4C94AA58411C4C7BD0E8"/>
            </w:placeholder>
            <w:date w:fullDate="2023-05-16T00:00:00Z">
              <w:dateFormat w:val="M/d/yyyy"/>
              <w:lid w:val="en-US"/>
              <w:storeMappedDataAs w:val="dateTime"/>
              <w:calendar w:val="gregorian"/>
            </w:date>
          </w:sdtPr>
          <w:sdtContent>
            <w:tc>
              <w:tcPr>
                <w:tcW w:w="6858" w:type="dxa"/>
              </w:tcPr>
              <w:p w:rsidR="005644E7" w:rsidRPr="00FF6471" w:rsidRDefault="005644E7" w:rsidP="000F1DF9">
                <w:pPr>
                  <w:jc w:val="right"/>
                  <w:rPr>
                    <w:rFonts w:cs="Times New Roman"/>
                    <w:szCs w:val="24"/>
                  </w:rPr>
                </w:pPr>
                <w:r>
                  <w:rPr>
                    <w:rFonts w:cs="Times New Roman"/>
                    <w:szCs w:val="24"/>
                  </w:rPr>
                  <w:t>5/16/2023</w:t>
                </w:r>
              </w:p>
            </w:tc>
          </w:sdtContent>
        </w:sdt>
      </w:tr>
      <w:tr w:rsidR="005644E7" w:rsidTr="000F1DF9">
        <w:tc>
          <w:tcPr>
            <w:tcW w:w="2718" w:type="dxa"/>
          </w:tcPr>
          <w:p w:rsidR="005644E7" w:rsidRPr="00BC7495" w:rsidRDefault="005644E7" w:rsidP="000F1DF9">
            <w:pPr>
              <w:rPr>
                <w:rFonts w:cs="Times New Roman"/>
                <w:szCs w:val="24"/>
              </w:rPr>
            </w:pPr>
          </w:p>
        </w:tc>
        <w:sdt>
          <w:sdtPr>
            <w:rPr>
              <w:rFonts w:cs="Times New Roman"/>
              <w:szCs w:val="24"/>
            </w:rPr>
            <w:alias w:val="BA Version"/>
            <w:tag w:val="BAVersion"/>
            <w:id w:val="-1685590809"/>
            <w:lock w:val="sdtContentLocked"/>
            <w:placeholder>
              <w:docPart w:val="86AC2A305D7B479395243A76822502DA"/>
            </w:placeholder>
          </w:sdtPr>
          <w:sdtContent>
            <w:tc>
              <w:tcPr>
                <w:tcW w:w="6858" w:type="dxa"/>
              </w:tcPr>
              <w:p w:rsidR="005644E7" w:rsidRPr="00FF6471" w:rsidRDefault="005644E7" w:rsidP="000F1DF9">
                <w:pPr>
                  <w:jc w:val="right"/>
                  <w:rPr>
                    <w:rFonts w:cs="Times New Roman"/>
                    <w:szCs w:val="24"/>
                  </w:rPr>
                </w:pPr>
                <w:r>
                  <w:rPr>
                    <w:rFonts w:cs="Times New Roman"/>
                    <w:szCs w:val="24"/>
                  </w:rPr>
                  <w:t>Engrossed</w:t>
                </w:r>
              </w:p>
            </w:tc>
          </w:sdtContent>
        </w:sdt>
      </w:tr>
    </w:tbl>
    <w:p w:rsidR="005644E7" w:rsidRPr="00FF6471" w:rsidRDefault="005644E7" w:rsidP="000F1DF9">
      <w:pPr>
        <w:spacing w:after="0" w:line="240" w:lineRule="auto"/>
        <w:rPr>
          <w:rFonts w:cs="Times New Roman"/>
          <w:szCs w:val="24"/>
        </w:rPr>
      </w:pPr>
    </w:p>
    <w:p w:rsidR="005644E7" w:rsidRPr="00FF6471" w:rsidRDefault="005644E7" w:rsidP="000F1DF9">
      <w:pPr>
        <w:spacing w:after="0" w:line="240" w:lineRule="auto"/>
        <w:rPr>
          <w:rFonts w:cs="Times New Roman"/>
          <w:szCs w:val="24"/>
        </w:rPr>
      </w:pPr>
    </w:p>
    <w:p w:rsidR="005644E7" w:rsidRPr="00FF6471" w:rsidRDefault="005644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09B85353FD46B3A617F1C357F1CDDF"/>
        </w:placeholder>
      </w:sdtPr>
      <w:sdtContent>
        <w:p w:rsidR="005644E7" w:rsidRDefault="005644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08DDFD9D78417ABF4A851D3748B044"/>
        </w:placeholder>
      </w:sdtPr>
      <w:sdtContent>
        <w:p w:rsidR="005644E7" w:rsidRDefault="005644E7" w:rsidP="00495A43">
          <w:pPr>
            <w:pStyle w:val="NormalWeb"/>
            <w:spacing w:before="0" w:beforeAutospacing="0" w:after="0" w:afterAutospacing="0"/>
            <w:jc w:val="both"/>
            <w:divId w:val="1665860156"/>
            <w:rPr>
              <w:rFonts w:eastAsia="Times New Roman"/>
              <w:bCs/>
            </w:rPr>
          </w:pPr>
        </w:p>
        <w:p w:rsidR="005644E7" w:rsidRPr="00495A43" w:rsidRDefault="005644E7" w:rsidP="00495A43">
          <w:pPr>
            <w:pStyle w:val="NormalWeb"/>
            <w:spacing w:before="0" w:beforeAutospacing="0" w:after="0" w:afterAutospacing="0"/>
            <w:jc w:val="both"/>
            <w:divId w:val="1665860156"/>
          </w:pPr>
          <w:r w:rsidRPr="00495A43">
            <w:t>Section 51.014(a), Civil Practice and Remedies Code, amends the section providing grounds for appeal from an interlocutory order. This section was amended three times during the 87th Legislative Session, causing Subsection (a) to acquire three contextually different subdivisions that were all numbered (a)(15). This has resulted in confusion as lawyers who have filed appeals under Section 51.014 could not clearly indicate which one of the three (a)(15) provisions they were using. H.B. 3129 seeks to provide clarity through a nonsubstantive redesignation of those provisions.</w:t>
          </w:r>
        </w:p>
        <w:p w:rsidR="005644E7" w:rsidRPr="00D70925" w:rsidRDefault="005644E7" w:rsidP="00495A43">
          <w:pPr>
            <w:spacing w:after="0" w:line="240" w:lineRule="auto"/>
            <w:jc w:val="both"/>
            <w:rPr>
              <w:rFonts w:eastAsia="Times New Roman" w:cs="Times New Roman"/>
              <w:bCs/>
              <w:szCs w:val="24"/>
            </w:rPr>
          </w:pPr>
        </w:p>
      </w:sdtContent>
    </w:sdt>
    <w:p w:rsidR="005644E7" w:rsidRDefault="005644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3129 </w:t>
      </w:r>
      <w:bookmarkStart w:id="1" w:name="AmendsCurrentLaw"/>
      <w:bookmarkEnd w:id="1"/>
      <w:r>
        <w:rPr>
          <w:rFonts w:cs="Times New Roman"/>
          <w:szCs w:val="24"/>
        </w:rPr>
        <w:t>amends current law relating to redesignation of certain provisions describing court orders eligible for an interlocutory appeal.</w:t>
      </w:r>
    </w:p>
    <w:p w:rsidR="005644E7" w:rsidRPr="00495A43" w:rsidRDefault="005644E7" w:rsidP="000F1DF9">
      <w:pPr>
        <w:spacing w:after="0" w:line="240" w:lineRule="auto"/>
        <w:jc w:val="both"/>
        <w:rPr>
          <w:rFonts w:eastAsia="Times New Roman" w:cs="Times New Roman"/>
          <w:szCs w:val="24"/>
        </w:rPr>
      </w:pPr>
    </w:p>
    <w:p w:rsidR="005644E7" w:rsidRPr="005C2A78" w:rsidRDefault="005644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6CC7DAA1C041578BFEB541B03720E5"/>
          </w:placeholder>
        </w:sdtPr>
        <w:sdtContent>
          <w:r>
            <w:rPr>
              <w:rFonts w:eastAsia="Times New Roman" w:cs="Times New Roman"/>
              <w:b/>
              <w:szCs w:val="24"/>
              <w:u w:val="single"/>
            </w:rPr>
            <w:t>RULEMAKING AUTHORITY</w:t>
          </w:r>
        </w:sdtContent>
      </w:sdt>
    </w:p>
    <w:p w:rsidR="005644E7" w:rsidRPr="006529C4" w:rsidRDefault="005644E7" w:rsidP="00774EC7">
      <w:pPr>
        <w:spacing w:after="0" w:line="240" w:lineRule="auto"/>
        <w:jc w:val="both"/>
        <w:rPr>
          <w:rFonts w:cs="Times New Roman"/>
          <w:szCs w:val="24"/>
        </w:rPr>
      </w:pPr>
    </w:p>
    <w:p w:rsidR="005644E7" w:rsidRPr="006529C4" w:rsidRDefault="005644E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44E7" w:rsidRPr="006529C4" w:rsidRDefault="005644E7" w:rsidP="00774EC7">
      <w:pPr>
        <w:spacing w:after="0" w:line="240" w:lineRule="auto"/>
        <w:jc w:val="both"/>
        <w:rPr>
          <w:rFonts w:cs="Times New Roman"/>
          <w:szCs w:val="24"/>
        </w:rPr>
      </w:pPr>
    </w:p>
    <w:p w:rsidR="005644E7" w:rsidRPr="005C2A78" w:rsidRDefault="005644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A23016A498489592A7E59817E200E1"/>
          </w:placeholder>
        </w:sdtPr>
        <w:sdtContent>
          <w:r>
            <w:rPr>
              <w:rFonts w:eastAsia="Times New Roman" w:cs="Times New Roman"/>
              <w:b/>
              <w:szCs w:val="24"/>
              <w:u w:val="single"/>
            </w:rPr>
            <w:t>SECTION BY SECTION ANALYSIS</w:t>
          </w:r>
        </w:sdtContent>
      </w:sdt>
    </w:p>
    <w:p w:rsidR="005644E7" w:rsidRPr="005C2A78" w:rsidRDefault="005644E7" w:rsidP="005406E1">
      <w:pPr>
        <w:spacing w:after="0" w:line="240" w:lineRule="auto"/>
        <w:jc w:val="both"/>
        <w:rPr>
          <w:rFonts w:eastAsia="Times New Roman" w:cs="Times New Roman"/>
          <w:szCs w:val="24"/>
        </w:rPr>
      </w:pPr>
    </w:p>
    <w:p w:rsidR="005644E7" w:rsidRDefault="005644E7" w:rsidP="005406E1">
      <w:pPr>
        <w:spacing w:after="0" w:line="240" w:lineRule="auto"/>
        <w:jc w:val="both"/>
      </w:pPr>
      <w:r w:rsidRPr="005C2A78">
        <w:rPr>
          <w:rFonts w:eastAsia="Times New Roman" w:cs="Times New Roman"/>
          <w:szCs w:val="24"/>
        </w:rPr>
        <w:t>SECTION 1.</w:t>
      </w:r>
      <w:r>
        <w:rPr>
          <w:rFonts w:eastAsia="Times New Roman" w:cs="Times New Roman"/>
          <w:szCs w:val="24"/>
        </w:rPr>
        <w:t xml:space="preserve"> Reenacts </w:t>
      </w:r>
      <w:r>
        <w:t>Section 51.014(a), Civil Practice and Remedies Code, as amended by Chapters 167 (S.B. 232), 528 (S.B. 6), and 813 (H.B. 2086), Acts of the 87th Legislature, Regular Session, 2021, and amends it, as follows:</w:t>
      </w:r>
    </w:p>
    <w:p w:rsidR="005644E7" w:rsidRDefault="005644E7" w:rsidP="005406E1">
      <w:pPr>
        <w:spacing w:after="0" w:line="240" w:lineRule="auto"/>
        <w:jc w:val="both"/>
      </w:pPr>
    </w:p>
    <w:p w:rsidR="005644E7" w:rsidRDefault="005644E7" w:rsidP="005406E1">
      <w:pPr>
        <w:spacing w:after="0" w:line="240" w:lineRule="auto"/>
        <w:ind w:left="720"/>
        <w:jc w:val="both"/>
      </w:pPr>
      <w:r>
        <w:t>(a)  Authorizes a person to appeal from an interlocutory order of a district court, county court at law, statutory probate court, or county court that:</w:t>
      </w:r>
    </w:p>
    <w:p w:rsidR="005644E7" w:rsidRDefault="005644E7" w:rsidP="005406E1">
      <w:pPr>
        <w:spacing w:after="0" w:line="240" w:lineRule="auto"/>
        <w:ind w:left="720"/>
        <w:jc w:val="both"/>
      </w:pPr>
    </w:p>
    <w:p w:rsidR="005644E7" w:rsidRDefault="005644E7" w:rsidP="005406E1">
      <w:pPr>
        <w:spacing w:after="0" w:line="240" w:lineRule="auto"/>
        <w:ind w:left="1440"/>
        <w:jc w:val="both"/>
      </w:pPr>
      <w:r>
        <w:t>(1)-(13) makes no changes to these subdivisions;</w:t>
      </w:r>
    </w:p>
    <w:p w:rsidR="005644E7" w:rsidRDefault="005644E7" w:rsidP="005406E1">
      <w:pPr>
        <w:spacing w:after="0" w:line="240" w:lineRule="auto"/>
        <w:ind w:left="1440"/>
        <w:jc w:val="both"/>
      </w:pPr>
    </w:p>
    <w:p w:rsidR="005644E7" w:rsidRDefault="005644E7" w:rsidP="005406E1">
      <w:pPr>
        <w:spacing w:after="0" w:line="240" w:lineRule="auto"/>
        <w:ind w:left="1440"/>
        <w:jc w:val="both"/>
      </w:pPr>
      <w:r>
        <w:t>(14) makes a nonsubstantive change to this subdivision;</w:t>
      </w:r>
    </w:p>
    <w:p w:rsidR="005644E7" w:rsidRDefault="005644E7" w:rsidP="005406E1">
      <w:pPr>
        <w:spacing w:after="0" w:line="240" w:lineRule="auto"/>
        <w:ind w:left="1440"/>
        <w:jc w:val="both"/>
      </w:pPr>
    </w:p>
    <w:p w:rsidR="005644E7" w:rsidRDefault="005644E7" w:rsidP="005406E1">
      <w:pPr>
        <w:spacing w:after="0" w:line="240" w:lineRule="auto"/>
        <w:ind w:left="1440"/>
        <w:jc w:val="both"/>
      </w:pPr>
      <w:r w:rsidRPr="005C6C2D">
        <w:t>(15) makes a preliminary determination on a claim under Section 74.353</w:t>
      </w:r>
      <w:r>
        <w:t xml:space="preserve"> (Preliminary Determination for Expert Report Requirement)</w:t>
      </w:r>
      <w:r w:rsidRPr="005C6C2D">
        <w:t>;</w:t>
      </w:r>
    </w:p>
    <w:p w:rsidR="005644E7" w:rsidRDefault="005644E7" w:rsidP="005406E1">
      <w:pPr>
        <w:spacing w:after="0" w:line="240" w:lineRule="auto"/>
        <w:ind w:firstLine="1440"/>
        <w:jc w:val="both"/>
      </w:pPr>
    </w:p>
    <w:p w:rsidR="005644E7" w:rsidRPr="005C6C2D" w:rsidRDefault="005644E7" w:rsidP="005406E1">
      <w:pPr>
        <w:spacing w:after="0" w:line="240" w:lineRule="auto"/>
        <w:ind w:left="1440"/>
        <w:jc w:val="both"/>
      </w:pPr>
      <w:r w:rsidRPr="005C6C2D">
        <w:t xml:space="preserve">(16) overrules an objection filed under Section 148.003(d) </w:t>
      </w:r>
      <w:r>
        <w:t xml:space="preserve">(relating to requiring a defendant in a suit for liability for causing exposure to a pandemic disease to file an objection to the sufficiency of a report by the claimant within a certain period of time) </w:t>
      </w:r>
      <w:r w:rsidRPr="005C6C2D">
        <w:t>or denies all or part of the relief sought by a motion under Section 148.003(f)</w:t>
      </w:r>
      <w:r>
        <w:t xml:space="preserve"> (relating to the actions of a court following the failure of the claimant to file a sufficient report within a timely manner providing a factual and scientific basis for the assertion that the defendant's failure to act is cause of the claimant to contract the pandemic disease)</w:t>
      </w:r>
      <w:r w:rsidRPr="005C6C2D">
        <w:t>; or</w:t>
      </w:r>
    </w:p>
    <w:p w:rsidR="005644E7" w:rsidRDefault="005644E7" w:rsidP="005406E1">
      <w:pPr>
        <w:spacing w:after="0" w:line="240" w:lineRule="auto"/>
        <w:ind w:left="1440"/>
        <w:jc w:val="both"/>
      </w:pPr>
    </w:p>
    <w:p w:rsidR="005644E7" w:rsidRDefault="005644E7" w:rsidP="005406E1">
      <w:pPr>
        <w:spacing w:after="0" w:line="240" w:lineRule="auto"/>
        <w:ind w:left="1440"/>
        <w:jc w:val="both"/>
      </w:pPr>
      <w:r>
        <w:t xml:space="preserve">(17) grants or denies a motion for summary judgment filed by a contractor based on Section 97.002 (Limit on Liability of Certain Highway, Road, and Street Contractors). </w:t>
      </w:r>
    </w:p>
    <w:p w:rsidR="005644E7" w:rsidRPr="005C6C2D" w:rsidRDefault="005644E7" w:rsidP="005406E1">
      <w:pPr>
        <w:spacing w:after="0" w:line="240" w:lineRule="auto"/>
        <w:ind w:left="1440"/>
        <w:jc w:val="both"/>
      </w:pPr>
    </w:p>
    <w:p w:rsidR="005644E7" w:rsidRPr="005C2A78" w:rsidRDefault="005644E7" w:rsidP="005406E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5644E7" w:rsidRPr="00C8671F" w:rsidRDefault="005644E7" w:rsidP="00774EC7">
      <w:pPr>
        <w:spacing w:after="0" w:line="240" w:lineRule="auto"/>
        <w:jc w:val="both"/>
        <w:rPr>
          <w:rFonts w:eastAsia="Times New Roman" w:cs="Times New Roman"/>
          <w:szCs w:val="24"/>
        </w:rPr>
      </w:pPr>
    </w:p>
    <w:sectPr w:rsidR="005644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F0A" w:rsidRDefault="00180F0A" w:rsidP="000F1DF9">
      <w:pPr>
        <w:spacing w:after="0" w:line="240" w:lineRule="auto"/>
      </w:pPr>
      <w:r>
        <w:separator/>
      </w:r>
    </w:p>
  </w:endnote>
  <w:endnote w:type="continuationSeparator" w:id="0">
    <w:p w:rsidR="00180F0A" w:rsidRDefault="00180F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0F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44E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44E7">
                <w:rPr>
                  <w:sz w:val="20"/>
                  <w:szCs w:val="20"/>
                </w:rPr>
                <w:t>H.B. 3129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44E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0F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F0A" w:rsidRDefault="00180F0A" w:rsidP="000F1DF9">
      <w:pPr>
        <w:spacing w:after="0" w:line="240" w:lineRule="auto"/>
      </w:pPr>
      <w:r>
        <w:separator/>
      </w:r>
    </w:p>
  </w:footnote>
  <w:footnote w:type="continuationSeparator" w:id="0">
    <w:p w:rsidR="00180F0A" w:rsidRDefault="00180F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0F0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44E7"/>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288F"/>
  <w15:docId w15:val="{633A1A75-5E25-406E-84D0-16B91ECE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44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4CAE4A152649DEBEBACD834E512FCF"/>
        <w:category>
          <w:name w:val="General"/>
          <w:gallery w:val="placeholder"/>
        </w:category>
        <w:types>
          <w:type w:val="bbPlcHdr"/>
        </w:types>
        <w:behaviors>
          <w:behavior w:val="content"/>
        </w:behaviors>
        <w:guid w:val="{E52710CD-4955-4815-98BB-03B1CB31046B}"/>
      </w:docPartPr>
      <w:docPartBody>
        <w:p w:rsidR="00000000" w:rsidRDefault="00E04271"/>
      </w:docPartBody>
    </w:docPart>
    <w:docPart>
      <w:docPartPr>
        <w:name w:val="1893D8B2F9AE45FCAAE4C6D771698C9D"/>
        <w:category>
          <w:name w:val="General"/>
          <w:gallery w:val="placeholder"/>
        </w:category>
        <w:types>
          <w:type w:val="bbPlcHdr"/>
        </w:types>
        <w:behaviors>
          <w:behavior w:val="content"/>
        </w:behaviors>
        <w:guid w:val="{464FD8A6-D74D-4036-BB45-EE1EBD9678B5}"/>
      </w:docPartPr>
      <w:docPartBody>
        <w:p w:rsidR="00000000" w:rsidRDefault="00E04271"/>
      </w:docPartBody>
    </w:docPart>
    <w:docPart>
      <w:docPartPr>
        <w:name w:val="24D926347663464FA5333E42CED56E6F"/>
        <w:category>
          <w:name w:val="General"/>
          <w:gallery w:val="placeholder"/>
        </w:category>
        <w:types>
          <w:type w:val="bbPlcHdr"/>
        </w:types>
        <w:behaviors>
          <w:behavior w:val="content"/>
        </w:behaviors>
        <w:guid w:val="{361D4073-118C-4ECF-8131-E24EA5FF5D44}"/>
      </w:docPartPr>
      <w:docPartBody>
        <w:p w:rsidR="00000000" w:rsidRDefault="00E04271"/>
      </w:docPartBody>
    </w:docPart>
    <w:docPart>
      <w:docPartPr>
        <w:name w:val="57B2CA4A25654BDD9D29264C60C1CCC3"/>
        <w:category>
          <w:name w:val="General"/>
          <w:gallery w:val="placeholder"/>
        </w:category>
        <w:types>
          <w:type w:val="bbPlcHdr"/>
        </w:types>
        <w:behaviors>
          <w:behavior w:val="content"/>
        </w:behaviors>
        <w:guid w:val="{C5C49686-8E58-45B6-B5DE-5CD574E25075}"/>
      </w:docPartPr>
      <w:docPartBody>
        <w:p w:rsidR="00000000" w:rsidRDefault="00E04271"/>
      </w:docPartBody>
    </w:docPart>
    <w:docPart>
      <w:docPartPr>
        <w:name w:val="2930DAE9F7D74C70BACC787004EB8694"/>
        <w:category>
          <w:name w:val="General"/>
          <w:gallery w:val="placeholder"/>
        </w:category>
        <w:types>
          <w:type w:val="bbPlcHdr"/>
        </w:types>
        <w:behaviors>
          <w:behavior w:val="content"/>
        </w:behaviors>
        <w:guid w:val="{2FB5F243-4CF3-4DD5-89E2-015EFB0C3DC0}"/>
      </w:docPartPr>
      <w:docPartBody>
        <w:p w:rsidR="00000000" w:rsidRDefault="00E04271"/>
      </w:docPartBody>
    </w:docPart>
    <w:docPart>
      <w:docPartPr>
        <w:name w:val="19B40F8CC19D429E98C16E9E480CE01C"/>
        <w:category>
          <w:name w:val="General"/>
          <w:gallery w:val="placeholder"/>
        </w:category>
        <w:types>
          <w:type w:val="bbPlcHdr"/>
        </w:types>
        <w:behaviors>
          <w:behavior w:val="content"/>
        </w:behaviors>
        <w:guid w:val="{270A8E30-A1CA-4A01-96D8-7B06AD84000C}"/>
      </w:docPartPr>
      <w:docPartBody>
        <w:p w:rsidR="00000000" w:rsidRDefault="00E04271"/>
      </w:docPartBody>
    </w:docPart>
    <w:docPart>
      <w:docPartPr>
        <w:name w:val="4C3B5711D94C4FAFBBE35B4D7661CD0A"/>
        <w:category>
          <w:name w:val="General"/>
          <w:gallery w:val="placeholder"/>
        </w:category>
        <w:types>
          <w:type w:val="bbPlcHdr"/>
        </w:types>
        <w:behaviors>
          <w:behavior w:val="content"/>
        </w:behaviors>
        <w:guid w:val="{C9B90CAD-62C2-45FA-AF1A-4F90AC427BD7}"/>
      </w:docPartPr>
      <w:docPartBody>
        <w:p w:rsidR="00000000" w:rsidRDefault="00E04271"/>
      </w:docPartBody>
    </w:docPart>
    <w:docPart>
      <w:docPartPr>
        <w:name w:val="9E8EC508B8974DADBB033A34F512CF97"/>
        <w:category>
          <w:name w:val="General"/>
          <w:gallery w:val="placeholder"/>
        </w:category>
        <w:types>
          <w:type w:val="bbPlcHdr"/>
        </w:types>
        <w:behaviors>
          <w:behavior w:val="content"/>
        </w:behaviors>
        <w:guid w:val="{48B8C10C-3530-49B2-95EC-CD99AD03C636}"/>
      </w:docPartPr>
      <w:docPartBody>
        <w:p w:rsidR="00000000" w:rsidRDefault="00E04271"/>
      </w:docPartBody>
    </w:docPart>
    <w:docPart>
      <w:docPartPr>
        <w:name w:val="368D106308D840B18D0716186C687551"/>
        <w:category>
          <w:name w:val="General"/>
          <w:gallery w:val="placeholder"/>
        </w:category>
        <w:types>
          <w:type w:val="bbPlcHdr"/>
        </w:types>
        <w:behaviors>
          <w:behavior w:val="content"/>
        </w:behaviors>
        <w:guid w:val="{7F7C4082-EBC2-4FC0-BAB6-6DDC15064E48}"/>
      </w:docPartPr>
      <w:docPartBody>
        <w:p w:rsidR="00000000" w:rsidRDefault="00E04271"/>
      </w:docPartBody>
    </w:docPart>
    <w:docPart>
      <w:docPartPr>
        <w:name w:val="BD6B5B4EB54E4C94AA58411C4C7BD0E8"/>
        <w:category>
          <w:name w:val="General"/>
          <w:gallery w:val="placeholder"/>
        </w:category>
        <w:types>
          <w:type w:val="bbPlcHdr"/>
        </w:types>
        <w:behaviors>
          <w:behavior w:val="content"/>
        </w:behaviors>
        <w:guid w:val="{806A550B-03DC-4240-817E-A08898739781}"/>
      </w:docPartPr>
      <w:docPartBody>
        <w:p w:rsidR="00000000" w:rsidRDefault="00A07516" w:rsidP="00A07516">
          <w:pPr>
            <w:pStyle w:val="BD6B5B4EB54E4C94AA58411C4C7BD0E8"/>
          </w:pPr>
          <w:r w:rsidRPr="00A30DD1">
            <w:rPr>
              <w:rStyle w:val="PlaceholderText"/>
            </w:rPr>
            <w:t>Click here to enter a date.</w:t>
          </w:r>
        </w:p>
      </w:docPartBody>
    </w:docPart>
    <w:docPart>
      <w:docPartPr>
        <w:name w:val="86AC2A305D7B479395243A76822502DA"/>
        <w:category>
          <w:name w:val="General"/>
          <w:gallery w:val="placeholder"/>
        </w:category>
        <w:types>
          <w:type w:val="bbPlcHdr"/>
        </w:types>
        <w:behaviors>
          <w:behavior w:val="content"/>
        </w:behaviors>
        <w:guid w:val="{A7D84E7D-6DD5-4D68-B283-8D2B49D727A9}"/>
      </w:docPartPr>
      <w:docPartBody>
        <w:p w:rsidR="00000000" w:rsidRDefault="00E04271"/>
      </w:docPartBody>
    </w:docPart>
    <w:docPart>
      <w:docPartPr>
        <w:name w:val="8909B85353FD46B3A617F1C357F1CDDF"/>
        <w:category>
          <w:name w:val="General"/>
          <w:gallery w:val="placeholder"/>
        </w:category>
        <w:types>
          <w:type w:val="bbPlcHdr"/>
        </w:types>
        <w:behaviors>
          <w:behavior w:val="content"/>
        </w:behaviors>
        <w:guid w:val="{29BD65B3-D81A-40CE-952C-C313F2FD677A}"/>
      </w:docPartPr>
      <w:docPartBody>
        <w:p w:rsidR="00000000" w:rsidRDefault="00E04271"/>
      </w:docPartBody>
    </w:docPart>
    <w:docPart>
      <w:docPartPr>
        <w:name w:val="2108DDFD9D78417ABF4A851D3748B044"/>
        <w:category>
          <w:name w:val="General"/>
          <w:gallery w:val="placeholder"/>
        </w:category>
        <w:types>
          <w:type w:val="bbPlcHdr"/>
        </w:types>
        <w:behaviors>
          <w:behavior w:val="content"/>
        </w:behaviors>
        <w:guid w:val="{45F49A17-CC37-485E-B18A-A2DF292ADC66}"/>
      </w:docPartPr>
      <w:docPartBody>
        <w:p w:rsidR="00000000" w:rsidRDefault="00A07516" w:rsidP="00A07516">
          <w:pPr>
            <w:pStyle w:val="2108DDFD9D78417ABF4A851D3748B044"/>
          </w:pPr>
          <w:r>
            <w:rPr>
              <w:rFonts w:eastAsia="Times New Roman" w:cs="Times New Roman"/>
              <w:bCs/>
              <w:szCs w:val="24"/>
            </w:rPr>
            <w:t xml:space="preserve"> </w:t>
          </w:r>
        </w:p>
      </w:docPartBody>
    </w:docPart>
    <w:docPart>
      <w:docPartPr>
        <w:name w:val="D46CC7DAA1C041578BFEB541B03720E5"/>
        <w:category>
          <w:name w:val="General"/>
          <w:gallery w:val="placeholder"/>
        </w:category>
        <w:types>
          <w:type w:val="bbPlcHdr"/>
        </w:types>
        <w:behaviors>
          <w:behavior w:val="content"/>
        </w:behaviors>
        <w:guid w:val="{A0E0CC86-D4CD-4335-AC03-51DE59595834}"/>
      </w:docPartPr>
      <w:docPartBody>
        <w:p w:rsidR="00000000" w:rsidRDefault="00E04271"/>
      </w:docPartBody>
    </w:docPart>
    <w:docPart>
      <w:docPartPr>
        <w:name w:val="F7A23016A498489592A7E59817E200E1"/>
        <w:category>
          <w:name w:val="General"/>
          <w:gallery w:val="placeholder"/>
        </w:category>
        <w:types>
          <w:type w:val="bbPlcHdr"/>
        </w:types>
        <w:behaviors>
          <w:behavior w:val="content"/>
        </w:behaviors>
        <w:guid w:val="{CD54833D-7429-4CB9-88F9-D246446C8031}"/>
      </w:docPartPr>
      <w:docPartBody>
        <w:p w:rsidR="00000000" w:rsidRDefault="00E042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7516"/>
    <w:rsid w:val="00A54AD6"/>
    <w:rsid w:val="00A57564"/>
    <w:rsid w:val="00B252A4"/>
    <w:rsid w:val="00B5530B"/>
    <w:rsid w:val="00C129E8"/>
    <w:rsid w:val="00C968BA"/>
    <w:rsid w:val="00D63E87"/>
    <w:rsid w:val="00D705C9"/>
    <w:rsid w:val="00E0427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516"/>
    <w:rPr>
      <w:color w:val="808080"/>
    </w:rPr>
  </w:style>
  <w:style w:type="paragraph" w:customStyle="1" w:styleId="BD6B5B4EB54E4C94AA58411C4C7BD0E8">
    <w:name w:val="BD6B5B4EB54E4C94AA58411C4C7BD0E8"/>
    <w:rsid w:val="00A07516"/>
    <w:pPr>
      <w:spacing w:after="160" w:line="259" w:lineRule="auto"/>
    </w:pPr>
  </w:style>
  <w:style w:type="paragraph" w:customStyle="1" w:styleId="2108DDFD9D78417ABF4A851D3748B044">
    <w:name w:val="2108DDFD9D78417ABF4A851D3748B044"/>
    <w:rsid w:val="00A0751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380</Words>
  <Characters>2171</Characters>
  <Application>Microsoft Office Word</Application>
  <DocSecurity>0</DocSecurity>
  <Lines>18</Lines>
  <Paragraphs>5</Paragraphs>
  <ScaleCrop>false</ScaleCrop>
  <Company>Texas Legislative Council</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2023-05-17T00:29:00Z</dcterms:modified>
</cp:coreProperties>
</file>

<file path=docProps/custom.xml><?xml version="1.0" encoding="utf-8"?>
<op:Properties xmlns:vt="http://schemas.openxmlformats.org/officeDocument/2006/docPropsVTypes" xmlns:op="http://schemas.openxmlformats.org/officeDocument/2006/custom-properties"/>
</file>