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251B" w14:paraId="3111D9EF" w14:textId="77777777" w:rsidTr="00345119">
        <w:tc>
          <w:tcPr>
            <w:tcW w:w="9576" w:type="dxa"/>
            <w:noWrap/>
          </w:tcPr>
          <w:p w14:paraId="0FF7D0CC" w14:textId="77777777" w:rsidR="008423E4" w:rsidRPr="0022177D" w:rsidRDefault="00C932F5" w:rsidP="00A57793">
            <w:pPr>
              <w:pStyle w:val="Heading1"/>
            </w:pPr>
            <w:r w:rsidRPr="00631897">
              <w:t>BILL ANALYSIS</w:t>
            </w:r>
          </w:p>
        </w:tc>
      </w:tr>
    </w:tbl>
    <w:p w14:paraId="14E265AB" w14:textId="77777777" w:rsidR="008423E4" w:rsidRPr="0022177D" w:rsidRDefault="008423E4" w:rsidP="00A57793">
      <w:pPr>
        <w:jc w:val="center"/>
      </w:pPr>
    </w:p>
    <w:p w14:paraId="4C62FB4E" w14:textId="77777777" w:rsidR="008423E4" w:rsidRPr="00B31F0E" w:rsidRDefault="008423E4" w:rsidP="00A57793"/>
    <w:p w14:paraId="0C4FC34B" w14:textId="77777777" w:rsidR="008423E4" w:rsidRPr="00742794" w:rsidRDefault="008423E4" w:rsidP="00A577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251B" w14:paraId="0CD80173" w14:textId="77777777" w:rsidTr="00345119">
        <w:tc>
          <w:tcPr>
            <w:tcW w:w="9576" w:type="dxa"/>
          </w:tcPr>
          <w:p w14:paraId="6B03D38F" w14:textId="17A39451" w:rsidR="008423E4" w:rsidRPr="00861995" w:rsidRDefault="00C932F5" w:rsidP="00A57793">
            <w:pPr>
              <w:jc w:val="right"/>
            </w:pPr>
            <w:r>
              <w:t>C.S.H.B. 3202</w:t>
            </w:r>
          </w:p>
        </w:tc>
      </w:tr>
      <w:tr w:rsidR="001B251B" w14:paraId="33DD2A40" w14:textId="77777777" w:rsidTr="00345119">
        <w:tc>
          <w:tcPr>
            <w:tcW w:w="9576" w:type="dxa"/>
          </w:tcPr>
          <w:p w14:paraId="55BC4CDA" w14:textId="57AC73A6" w:rsidR="008423E4" w:rsidRPr="00861995" w:rsidRDefault="00C932F5" w:rsidP="00A57793">
            <w:pPr>
              <w:jc w:val="right"/>
            </w:pPr>
            <w:r>
              <w:t xml:space="preserve">By: </w:t>
            </w:r>
            <w:r w:rsidR="00A008F3">
              <w:t>Noble</w:t>
            </w:r>
          </w:p>
        </w:tc>
      </w:tr>
      <w:tr w:rsidR="001B251B" w14:paraId="1E63027F" w14:textId="77777777" w:rsidTr="00345119">
        <w:tc>
          <w:tcPr>
            <w:tcW w:w="9576" w:type="dxa"/>
          </w:tcPr>
          <w:p w14:paraId="46AAB809" w14:textId="51CE23D4" w:rsidR="008423E4" w:rsidRPr="00861995" w:rsidRDefault="00C932F5" w:rsidP="00A57793">
            <w:pPr>
              <w:jc w:val="right"/>
            </w:pPr>
            <w:r>
              <w:t>Public Education</w:t>
            </w:r>
          </w:p>
        </w:tc>
      </w:tr>
      <w:tr w:rsidR="001B251B" w14:paraId="1D0E606F" w14:textId="77777777" w:rsidTr="00345119">
        <w:tc>
          <w:tcPr>
            <w:tcW w:w="9576" w:type="dxa"/>
          </w:tcPr>
          <w:p w14:paraId="576371B7" w14:textId="61A4146B" w:rsidR="008423E4" w:rsidRDefault="00C932F5" w:rsidP="00A57793">
            <w:pPr>
              <w:jc w:val="right"/>
            </w:pPr>
            <w:r>
              <w:t>Committee Report (Substituted)</w:t>
            </w:r>
          </w:p>
        </w:tc>
      </w:tr>
    </w:tbl>
    <w:p w14:paraId="4B964BD4" w14:textId="77777777" w:rsidR="008423E4" w:rsidRDefault="008423E4" w:rsidP="00A57793">
      <w:pPr>
        <w:tabs>
          <w:tab w:val="right" w:pos="9360"/>
        </w:tabs>
      </w:pPr>
    </w:p>
    <w:p w14:paraId="5FE7E51F" w14:textId="77777777" w:rsidR="008423E4" w:rsidRDefault="008423E4" w:rsidP="00A57793"/>
    <w:p w14:paraId="5E4DBFAF" w14:textId="77777777" w:rsidR="008423E4" w:rsidRDefault="008423E4" w:rsidP="00A577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251B" w14:paraId="575D719D" w14:textId="77777777" w:rsidTr="00345119">
        <w:tc>
          <w:tcPr>
            <w:tcW w:w="9576" w:type="dxa"/>
          </w:tcPr>
          <w:p w14:paraId="67BF8C37" w14:textId="77777777" w:rsidR="008423E4" w:rsidRPr="00A8133F" w:rsidRDefault="00C932F5" w:rsidP="00A577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A730C8C" w14:textId="77777777" w:rsidR="008423E4" w:rsidRDefault="008423E4" w:rsidP="00A57793"/>
          <w:p w14:paraId="6AB52648" w14:textId="30B5018A" w:rsidR="008423E4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3797E">
              <w:t xml:space="preserve">The Texas Education Agency has access to FBI and national crime databases through fingerprinting background checks. Public </w:t>
            </w:r>
            <w:r w:rsidRPr="0063797E">
              <w:t>school</w:t>
            </w:r>
            <w:r>
              <w:t>s</w:t>
            </w:r>
            <w:r w:rsidRPr="0063797E">
              <w:t xml:space="preserve"> are required to use these background checks for all employees and contractors. Private schools, </w:t>
            </w:r>
            <w:r>
              <w:t>however</w:t>
            </w:r>
            <w:r w:rsidRPr="0063797E">
              <w:t>, do not have the same access.</w:t>
            </w:r>
            <w:r>
              <w:t xml:space="preserve"> C.S.</w:t>
            </w:r>
            <w:r w:rsidRPr="0063797E">
              <w:t>H</w:t>
            </w:r>
            <w:r>
              <w:t>.</w:t>
            </w:r>
            <w:r w:rsidRPr="0063797E">
              <w:t>B</w:t>
            </w:r>
            <w:r>
              <w:t>.</w:t>
            </w:r>
            <w:r w:rsidRPr="0063797E">
              <w:t xml:space="preserve"> 3202 </w:t>
            </w:r>
            <w:r>
              <w:t xml:space="preserve">seeks to </w:t>
            </w:r>
            <w:r w:rsidRPr="0063797E">
              <w:t>ensure</w:t>
            </w:r>
            <w:r>
              <w:t xml:space="preserve"> that certain</w:t>
            </w:r>
            <w:r w:rsidRPr="0063797E">
              <w:t xml:space="preserve"> private schools have access to important criminal background informatio</w:t>
            </w:r>
            <w:r w:rsidRPr="0063797E">
              <w:t xml:space="preserve">n </w:t>
            </w:r>
            <w:r>
              <w:t>concerning</w:t>
            </w:r>
            <w:r w:rsidRPr="0063797E">
              <w:t xml:space="preserve"> their employees and applicants</w:t>
            </w:r>
            <w:r>
              <w:t xml:space="preserve"> for employment</w:t>
            </w:r>
            <w:r w:rsidRPr="0063797E">
              <w:t>.</w:t>
            </w:r>
          </w:p>
          <w:p w14:paraId="428A86AD" w14:textId="77777777" w:rsidR="008423E4" w:rsidRPr="00E26B13" w:rsidRDefault="008423E4" w:rsidP="00A57793">
            <w:pPr>
              <w:rPr>
                <w:b/>
              </w:rPr>
            </w:pPr>
          </w:p>
        </w:tc>
      </w:tr>
      <w:tr w:rsidR="001B251B" w14:paraId="47D184EE" w14:textId="77777777" w:rsidTr="00345119">
        <w:tc>
          <w:tcPr>
            <w:tcW w:w="9576" w:type="dxa"/>
          </w:tcPr>
          <w:p w14:paraId="36DC7AEA" w14:textId="77777777" w:rsidR="0017725B" w:rsidRDefault="00C932F5" w:rsidP="00A577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364258B" w14:textId="77777777" w:rsidR="0017725B" w:rsidRDefault="0017725B" w:rsidP="00A57793">
            <w:pPr>
              <w:rPr>
                <w:b/>
                <w:u w:val="single"/>
              </w:rPr>
            </w:pPr>
          </w:p>
          <w:p w14:paraId="6568AF53" w14:textId="7C1AF437" w:rsidR="00204B23" w:rsidRPr="00204B23" w:rsidRDefault="00C932F5" w:rsidP="00A5779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</w:t>
            </w:r>
            <w:r>
              <w:t>es, or change the eligibility of a person for community supervision, parole, or mandatory supervision.</w:t>
            </w:r>
          </w:p>
          <w:p w14:paraId="6BD0E441" w14:textId="77777777" w:rsidR="0017725B" w:rsidRPr="0017725B" w:rsidRDefault="0017725B" w:rsidP="00A57793">
            <w:pPr>
              <w:rPr>
                <w:b/>
                <w:u w:val="single"/>
              </w:rPr>
            </w:pPr>
          </w:p>
        </w:tc>
      </w:tr>
      <w:tr w:rsidR="001B251B" w14:paraId="506F52F4" w14:textId="77777777" w:rsidTr="00345119">
        <w:tc>
          <w:tcPr>
            <w:tcW w:w="9576" w:type="dxa"/>
          </w:tcPr>
          <w:p w14:paraId="4BE566EB" w14:textId="77777777" w:rsidR="008423E4" w:rsidRPr="00A8133F" w:rsidRDefault="00C932F5" w:rsidP="00A577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AA11A6" w14:textId="77777777" w:rsidR="008423E4" w:rsidRDefault="008423E4" w:rsidP="00A57793"/>
          <w:p w14:paraId="2F4266D8" w14:textId="0F985262" w:rsidR="00204B23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Pr="000641BB">
              <w:t xml:space="preserve">the Department of Public Safety </w:t>
            </w:r>
            <w:r>
              <w:t xml:space="preserve">in </w:t>
            </w:r>
            <w:r>
              <w:t>SECTION 2 of this bill.</w:t>
            </w:r>
          </w:p>
          <w:p w14:paraId="5DF30E10" w14:textId="77777777" w:rsidR="008423E4" w:rsidRPr="00E21FDC" w:rsidRDefault="008423E4" w:rsidP="00A57793">
            <w:pPr>
              <w:rPr>
                <w:b/>
              </w:rPr>
            </w:pPr>
          </w:p>
        </w:tc>
      </w:tr>
      <w:tr w:rsidR="001B251B" w14:paraId="07757BFB" w14:textId="77777777" w:rsidTr="00345119">
        <w:tc>
          <w:tcPr>
            <w:tcW w:w="9576" w:type="dxa"/>
          </w:tcPr>
          <w:p w14:paraId="59CE3DFF" w14:textId="77777777" w:rsidR="008423E4" w:rsidRPr="00A8133F" w:rsidRDefault="00C932F5" w:rsidP="00A577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2D33EE" w14:textId="77777777" w:rsidR="008423E4" w:rsidRDefault="008423E4" w:rsidP="00A57793"/>
          <w:p w14:paraId="143EFBEB" w14:textId="651C5257" w:rsidR="004341F6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3202 amends the Government Code to require t</w:t>
            </w:r>
            <w:r w:rsidRPr="00361444">
              <w:t>he Department of Public Safety</w:t>
            </w:r>
            <w:r>
              <w:t xml:space="preserve"> (DPS), on request by a private school, to </w:t>
            </w:r>
            <w:r w:rsidRPr="00361444">
              <w:t xml:space="preserve">determine whether the school is eligible under the </w:t>
            </w:r>
            <w:r>
              <w:t xml:space="preserve">federal </w:t>
            </w:r>
            <w:r w:rsidRPr="00361444">
              <w:t>National Child Protection Act of 1993 to obtain criminal history record information that relates to an employee or an applicant for employment.</w:t>
            </w:r>
            <w:r>
              <w:t xml:space="preserve"> The bill authorizes a qualified private school to obt</w:t>
            </w:r>
            <w:r>
              <w:t>ain state criminal history record information from DPS. The bill defines a "qualified private school" as a school that offers a course of instruction for students in Texas in one or more grades from prekindergarten through grade 12, is accredited by an org</w:t>
            </w:r>
            <w:r>
              <w:t>anization recognized by the Texas Education Agency (TEA) or</w:t>
            </w:r>
            <w:r w:rsidRPr="00AF6A1C">
              <w:t xml:space="preserve"> the Texas Private School Accreditation Commission</w:t>
            </w:r>
            <w:r>
              <w:t xml:space="preserve"> (</w:t>
            </w:r>
            <w:r w:rsidRPr="00783D1F">
              <w:t>TEPSAC</w:t>
            </w:r>
            <w:r>
              <w:t>), and is determined to be eligible by DPS to obtain the information.</w:t>
            </w:r>
          </w:p>
          <w:p w14:paraId="4307C083" w14:textId="77777777" w:rsidR="004341F6" w:rsidRDefault="004341F6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C28EFC" w14:textId="0A8FD2B0" w:rsidR="00361444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3202 provides the following with respect to </w:t>
            </w:r>
            <w:r w:rsidRPr="00361444">
              <w:t>criminal histor</w:t>
            </w:r>
            <w:r w:rsidRPr="00361444">
              <w:t>y record information obtained by a qualified private school in the original form or any subsequent form:</w:t>
            </w:r>
          </w:p>
          <w:p w14:paraId="742ABAD8" w14:textId="77777777" w:rsidR="00361444" w:rsidRDefault="00C932F5" w:rsidP="00A57793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prohibits the information from being released to any person except the person who is the subject of the information;</w:t>
            </w:r>
          </w:p>
          <w:p w14:paraId="264EDAF2" w14:textId="7E9A6399" w:rsidR="00361444" w:rsidRDefault="00C932F5" w:rsidP="00A57793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exempts the information from discl</w:t>
            </w:r>
            <w:r>
              <w:t xml:space="preserve">osure under </w:t>
            </w:r>
            <w:r w:rsidR="00FC026C">
              <w:t>state public information law</w:t>
            </w:r>
            <w:r>
              <w:t>; and</w:t>
            </w:r>
          </w:p>
          <w:p w14:paraId="0043688A" w14:textId="34212B3A" w:rsidR="00361444" w:rsidRDefault="00C932F5" w:rsidP="00A577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the information to be destroyed by the school after the information is used for the authorized purpose.</w:t>
            </w:r>
          </w:p>
          <w:p w14:paraId="77841CCB" w14:textId="03EBE53D" w:rsidR="00FC026C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676A41">
              <w:t xml:space="preserve">a qualified private school to obtain criminal history record information from the FBI </w:t>
            </w:r>
            <w:r w:rsidR="00676A41" w:rsidRPr="00676A41">
              <w:t>identification division</w:t>
            </w:r>
            <w:r w:rsidR="00676A41">
              <w:t xml:space="preserve"> in accordance with applicable statutory provision</w:t>
            </w:r>
            <w:r w:rsidR="000D72E1">
              <w:t xml:space="preserve">s and </w:t>
            </w:r>
            <w:r w:rsidR="00676A41">
              <w:t xml:space="preserve">prohibits such information obtained from the FBI from being released or </w:t>
            </w:r>
            <w:r w:rsidR="00676A41" w:rsidRPr="00676A41">
              <w:t>disclosed except on court order.</w:t>
            </w:r>
          </w:p>
          <w:p w14:paraId="29792C95" w14:textId="77777777" w:rsidR="00361444" w:rsidRDefault="00361444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E1AD0E" w14:textId="2ACDFD01" w:rsidR="001F2E11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7025E">
              <w:t xml:space="preserve">H.B. 3202 amends the Education Code to </w:t>
            </w:r>
            <w:r w:rsidR="00204B23">
              <w:t xml:space="preserve">authorize </w:t>
            </w:r>
            <w:r w:rsidR="000D72E1">
              <w:t>TEA</w:t>
            </w:r>
            <w:r w:rsidR="00204B23">
              <w:t xml:space="preserve"> to</w:t>
            </w:r>
            <w:r w:rsidR="00AF6A1C" w:rsidRPr="00AF6A1C">
              <w:t xml:space="preserve"> obtain from any law enforcement or criminal justice agency all criminal history record information and all records contained in any closed criminal investigation file that relate to a specific applicant for employment or current or former employee of a private school that is accredited by an accrediting agency that is a member of </w:t>
            </w:r>
            <w:r w:rsidR="00783D1F" w:rsidRPr="00783D1F">
              <w:t>TEPSAC</w:t>
            </w:r>
            <w:r w:rsidR="00204B23">
              <w:t>.</w:t>
            </w:r>
            <w:r>
              <w:t xml:space="preserve"> The bill </w:t>
            </w:r>
            <w:r w:rsidRPr="001F2E11">
              <w:t>authorize</w:t>
            </w:r>
            <w:r>
              <w:t>s</w:t>
            </w:r>
            <w:r w:rsidRPr="001F2E11">
              <w:t xml:space="preserve"> a qualified private school</w:t>
            </w:r>
            <w:r w:rsidR="00091DC2">
              <w:t xml:space="preserve"> to</w:t>
            </w:r>
            <w:r w:rsidRPr="001F2E11">
              <w:t xml:space="preserve"> </w:t>
            </w:r>
            <w:r>
              <w:t>take the following actions:</w:t>
            </w:r>
          </w:p>
          <w:p w14:paraId="2C45F0B3" w14:textId="6B0F73B5" w:rsidR="001F2E11" w:rsidRDefault="00C932F5" w:rsidP="00A5779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1F2E11">
              <w:t xml:space="preserve">require a person who is an employee of or an applicant for employment at the school to </w:t>
            </w:r>
            <w:r w:rsidRPr="001F2E11">
              <w:t>submit to a national criminal history record information review before being employed by the school</w:t>
            </w:r>
            <w:r>
              <w:t>;</w:t>
            </w:r>
          </w:p>
          <w:p w14:paraId="7B937D4D" w14:textId="7A4FC24B" w:rsidR="001F2E11" w:rsidRDefault="00C932F5" w:rsidP="00A5779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b</w:t>
            </w:r>
            <w:r w:rsidRPr="001F2E11">
              <w:t xml:space="preserve">efore or immediately after securing the services of </w:t>
            </w:r>
            <w:r>
              <w:t xml:space="preserve">such </w:t>
            </w:r>
            <w:r w:rsidRPr="001F2E11">
              <w:t>a person</w:t>
            </w:r>
            <w:r>
              <w:t>,</w:t>
            </w:r>
            <w:r w:rsidRPr="001F2E11">
              <w:t xml:space="preserve"> submit or require the person to submit to </w:t>
            </w:r>
            <w:r w:rsidR="00D55C10">
              <w:t>DPS</w:t>
            </w:r>
            <w:r w:rsidRPr="001F2E11">
              <w:t xml:space="preserve"> information that is required by </w:t>
            </w:r>
            <w:r w:rsidR="00D55C10">
              <w:t>DPS</w:t>
            </w:r>
            <w:r w:rsidRPr="001F2E11">
              <w:t xml:space="preserve"> for o</w:t>
            </w:r>
            <w:r w:rsidRPr="001F2E11">
              <w:t>btaining national criminal history record information, which may include fingerprints and photographs</w:t>
            </w:r>
            <w:r w:rsidR="00D55C10">
              <w:t>;</w:t>
            </w:r>
          </w:p>
          <w:p w14:paraId="0AFD3D7A" w14:textId="0E7A258B" w:rsidR="00D55C10" w:rsidRDefault="00C932F5" w:rsidP="00A5779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obtain all criminal history record information that relates to that person through the criminal history clearinghouse</w:t>
            </w:r>
            <w:r w:rsidR="003D1F18">
              <w:t xml:space="preserve"> established by DPS</w:t>
            </w:r>
            <w:r>
              <w:t>;</w:t>
            </w:r>
          </w:p>
          <w:p w14:paraId="4A4FBB69" w14:textId="4BE7803C" w:rsidR="00D55C10" w:rsidRDefault="00C932F5" w:rsidP="00A5779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subscribe to th</w:t>
            </w:r>
            <w:r>
              <w:t>e criminal history record information of the person; and</w:t>
            </w:r>
          </w:p>
          <w:p w14:paraId="60DDADB5" w14:textId="6481BE28" w:rsidR="00D55C10" w:rsidRDefault="00C932F5" w:rsidP="00A5779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the person to pay any fees related to obtaining criminal history record information.</w:t>
            </w:r>
          </w:p>
          <w:p w14:paraId="15DBBEF1" w14:textId="066E0047" w:rsidR="00237456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DPS, o</w:t>
            </w:r>
            <w:r w:rsidR="00D55C10" w:rsidRPr="00D55C10">
              <w:t xml:space="preserve">n receipt of the information </w:t>
            </w:r>
            <w:r>
              <w:t xml:space="preserve">from the </w:t>
            </w:r>
            <w:r w:rsidRPr="00783D1F">
              <w:t>national criminal history record information</w:t>
            </w:r>
            <w:r w:rsidRPr="00783D1F">
              <w:t xml:space="preserve"> review</w:t>
            </w:r>
            <w:r>
              <w:t>,</w:t>
            </w:r>
            <w:r w:rsidR="00D55C10" w:rsidRPr="00D55C10">
              <w:t xml:space="preserve"> </w:t>
            </w:r>
            <w:r>
              <w:t>to</w:t>
            </w:r>
            <w:r w:rsidR="00D55C10" w:rsidRPr="00D55C10">
              <w:t xml:space="preserve"> obtain the person's national criminal history record information and report the results through the criminal history clearinghouse</w:t>
            </w:r>
            <w:r>
              <w:t>. The bill requires a qualified private school, if the school requires a person to s</w:t>
            </w:r>
            <w:r w:rsidR="00E31273">
              <w:t>ubmit to such a review, to provide TEA with the name and i</w:t>
            </w:r>
            <w:r w:rsidR="00E31273" w:rsidRPr="00E31273">
              <w:t xml:space="preserve">nformation required by </w:t>
            </w:r>
            <w:r w:rsidR="00E31273">
              <w:t>DPS</w:t>
            </w:r>
            <w:r w:rsidR="00E31273" w:rsidRPr="00E31273">
              <w:t xml:space="preserve"> for obtaining national criminal history record information, which may include fingerprints and photographs</w:t>
            </w:r>
            <w:r w:rsidR="00E31273">
              <w:t xml:space="preserve">. The bill requires TEA to facilitate the submission </w:t>
            </w:r>
            <w:r w:rsidR="00E31273" w:rsidRPr="00E31273">
              <w:t xml:space="preserve">of information to </w:t>
            </w:r>
            <w:r w:rsidR="00E31273">
              <w:t>DPS</w:t>
            </w:r>
            <w:r w:rsidR="00E31273" w:rsidRPr="00E31273">
              <w:t xml:space="preserve"> to allow the school to obtain all criminal history record information that relates to the person through the criminal history clearinghouse</w:t>
            </w:r>
            <w:r w:rsidR="00E31273">
              <w:t>.</w:t>
            </w:r>
          </w:p>
          <w:p w14:paraId="7036C898" w14:textId="77777777" w:rsidR="00237456" w:rsidRDefault="00237456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01BF31" w14:textId="5C096CA2" w:rsidR="00783D1F" w:rsidRDefault="00C932F5" w:rsidP="00A57793">
            <w:pPr>
              <w:pStyle w:val="Header"/>
              <w:jc w:val="both"/>
            </w:pPr>
            <w:r>
              <w:t>C.S.H.B. 3202</w:t>
            </w:r>
            <w:r>
              <w:t xml:space="preserve"> authorizes DPS, in coordination with the commissioner of education, to adopt rules necessary to implement the bill's provisions regarding the </w:t>
            </w:r>
            <w:r w:rsidRPr="00783D1F">
              <w:t>national criminal history record information review of certain private school employees</w:t>
            </w:r>
            <w:r w:rsidR="00F16197">
              <w:t>.</w:t>
            </w:r>
          </w:p>
          <w:p w14:paraId="587123C1" w14:textId="77777777" w:rsidR="008423E4" w:rsidRPr="00835628" w:rsidRDefault="008423E4" w:rsidP="00A57793">
            <w:pPr>
              <w:rPr>
                <w:b/>
              </w:rPr>
            </w:pPr>
          </w:p>
        </w:tc>
      </w:tr>
      <w:tr w:rsidR="001B251B" w14:paraId="418A6D1D" w14:textId="77777777" w:rsidTr="00345119">
        <w:tc>
          <w:tcPr>
            <w:tcW w:w="9576" w:type="dxa"/>
          </w:tcPr>
          <w:p w14:paraId="41220FFE" w14:textId="77777777" w:rsidR="008423E4" w:rsidRPr="00A8133F" w:rsidRDefault="00C932F5" w:rsidP="00A577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CC6BDF" w14:textId="77777777" w:rsidR="008423E4" w:rsidRDefault="008423E4" w:rsidP="00A57793"/>
          <w:p w14:paraId="075339BC" w14:textId="02A66BB5" w:rsidR="008423E4" w:rsidRPr="003624F2" w:rsidRDefault="00C932F5" w:rsidP="00A57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</w:t>
            </w:r>
            <w:r>
              <w:t>ssage, or, if the bill does not receive the necessary vote, September 1, 2023.</w:t>
            </w:r>
          </w:p>
          <w:p w14:paraId="1EDA8E1B" w14:textId="77777777" w:rsidR="008423E4" w:rsidRPr="00233FDB" w:rsidRDefault="008423E4" w:rsidP="00A57793">
            <w:pPr>
              <w:rPr>
                <w:b/>
              </w:rPr>
            </w:pPr>
          </w:p>
        </w:tc>
      </w:tr>
      <w:tr w:rsidR="001B251B" w14:paraId="344092C2" w14:textId="77777777" w:rsidTr="00345119">
        <w:tc>
          <w:tcPr>
            <w:tcW w:w="9576" w:type="dxa"/>
          </w:tcPr>
          <w:p w14:paraId="3583B90B" w14:textId="77777777" w:rsidR="00A008F3" w:rsidRDefault="00C932F5" w:rsidP="00A5779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5B8B28F" w14:textId="77777777" w:rsidR="001B5118" w:rsidRDefault="001B5118" w:rsidP="00A57793">
            <w:pPr>
              <w:jc w:val="both"/>
            </w:pPr>
          </w:p>
          <w:p w14:paraId="4069542A" w14:textId="35C39D7A" w:rsidR="001B5118" w:rsidRDefault="00C932F5" w:rsidP="00A57793">
            <w:pPr>
              <w:jc w:val="both"/>
            </w:pPr>
            <w:r>
              <w:t xml:space="preserve">While C.S.H.B. 3202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2C7D1821" w14:textId="4C78CC4D" w:rsidR="001B5118" w:rsidRDefault="001B5118" w:rsidP="00A57793">
            <w:pPr>
              <w:jc w:val="both"/>
            </w:pPr>
          </w:p>
          <w:p w14:paraId="01D9416B" w14:textId="184CA80D" w:rsidR="007A7309" w:rsidRDefault="00C932F5" w:rsidP="00A57793">
            <w:pPr>
              <w:jc w:val="both"/>
            </w:pPr>
            <w:r w:rsidRPr="005C5CD3">
              <w:t xml:space="preserve">Whereas the introduced </w:t>
            </w:r>
            <w:r>
              <w:t xml:space="preserve">entitled TEA to obtain criminal history record information maintained by </w:t>
            </w:r>
            <w:r w:rsidR="005B6E43">
              <w:t>DPS</w:t>
            </w:r>
            <w:r w:rsidR="00190B5D">
              <w:t xml:space="preserve"> </w:t>
            </w:r>
            <w:r>
              <w:t>about a person who is employed or is an applicant for employm</w:t>
            </w:r>
            <w:r>
              <w:t xml:space="preserve">ent by a private school that is accredited by an accrediting agency that is a member of </w:t>
            </w:r>
            <w:r w:rsidRPr="005C5CD3">
              <w:t>TEPSAC</w:t>
            </w:r>
            <w:r>
              <w:t>,</w:t>
            </w:r>
            <w:r w:rsidRPr="005C5CD3">
              <w:t xml:space="preserve"> the substitute </w:t>
            </w:r>
            <w:r w:rsidR="005B6E43">
              <w:t>authorizes</w:t>
            </w:r>
            <w:r>
              <w:t xml:space="preserve"> a qualified private school to obtain state criminal history record information from D</w:t>
            </w:r>
            <w:r w:rsidR="00496722">
              <w:t xml:space="preserve">PS. The substitute </w:t>
            </w:r>
            <w:r>
              <w:t>includes the following provisi</w:t>
            </w:r>
            <w:r>
              <w:t>ons</w:t>
            </w:r>
            <w:r w:rsidR="00496722">
              <w:t>, which did not appear in</w:t>
            </w:r>
            <w:r>
              <w:t xml:space="preserve"> the introduced: </w:t>
            </w:r>
          </w:p>
          <w:p w14:paraId="193A882D" w14:textId="1E727C27" w:rsidR="007A7309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requirement for DPS</w:t>
            </w:r>
            <w:r w:rsidR="00C55B29">
              <w:t>, on request by a private school,</w:t>
            </w:r>
            <w:r w:rsidR="007B63D9">
              <w:t xml:space="preserve"> to determine whether a school is eligible under federal law to obtain </w:t>
            </w:r>
            <w:r w:rsidR="00496722">
              <w:t xml:space="preserve">certain </w:t>
            </w:r>
            <w:r w:rsidR="007B63D9">
              <w:t>criminal history record information</w:t>
            </w:r>
            <w:r w:rsidR="00496722">
              <w:t>;</w:t>
            </w:r>
          </w:p>
          <w:p w14:paraId="4783EDF5" w14:textId="2911B159" w:rsidR="007A7309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prohibition against criminal history record information obtained by a school being released to any person except the person who is the subject of the information;</w:t>
            </w:r>
          </w:p>
          <w:p w14:paraId="3E5E5493" w14:textId="0F0CAAD0" w:rsidR="00B76126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provision establishing that such information is not subject to disclosure under state pub</w:t>
            </w:r>
            <w:r>
              <w:t>lic information law;</w:t>
            </w:r>
          </w:p>
          <w:p w14:paraId="0761950B" w14:textId="26CD5A42" w:rsidR="007B63D9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requirement for the information to be destroyed by the school</w:t>
            </w:r>
            <w:r w:rsidR="00C55B29">
              <w:t xml:space="preserve"> after its authorized use;</w:t>
            </w:r>
          </w:p>
          <w:p w14:paraId="5C67060E" w14:textId="21B0F8F5" w:rsidR="007B63D9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an authorization for a school to obtain criminal history record information from the FBI</w:t>
            </w:r>
            <w:r w:rsidR="00190B5D">
              <w:t>;</w:t>
            </w:r>
          </w:p>
          <w:p w14:paraId="1D4BA3D3" w14:textId="575D9716" w:rsidR="00190B5D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prohibition against information obtained from the FBI</w:t>
            </w:r>
            <w:r>
              <w:t xml:space="preserve"> being released or disclosed except on court order; and</w:t>
            </w:r>
          </w:p>
          <w:p w14:paraId="4CF839CA" w14:textId="7B9543FC" w:rsidR="007A7309" w:rsidRDefault="00C932F5" w:rsidP="00A57793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</w:t>
            </w:r>
            <w:r w:rsidR="001218F9">
              <w:t xml:space="preserve">defining </w:t>
            </w:r>
            <w:r>
              <w:t>"</w:t>
            </w:r>
            <w:r w:rsidR="001218F9">
              <w:t>qualified private school</w:t>
            </w:r>
            <w:r w:rsidR="00B76126">
              <w:t>."</w:t>
            </w:r>
          </w:p>
          <w:p w14:paraId="06ACBA7F" w14:textId="479A0A2F" w:rsidR="001B5118" w:rsidRDefault="001B5118" w:rsidP="00A57793">
            <w:pPr>
              <w:jc w:val="both"/>
            </w:pPr>
          </w:p>
          <w:p w14:paraId="0BE824DC" w14:textId="43E4694F" w:rsidR="003D1F18" w:rsidRDefault="00C932F5" w:rsidP="00A57793">
            <w:pPr>
              <w:jc w:val="both"/>
            </w:pPr>
            <w:r>
              <w:t>The substitute does not include an authorization present in</w:t>
            </w:r>
            <w:r w:rsidR="00586480" w:rsidRPr="00586480">
              <w:t xml:space="preserve"> the introduced </w:t>
            </w:r>
            <w:r>
              <w:t>for a</w:t>
            </w:r>
            <w:r w:rsidR="00B76126">
              <w:t>n accredited private</w:t>
            </w:r>
            <w:r w:rsidR="00586480" w:rsidRPr="00586480">
              <w:t xml:space="preserve"> school </w:t>
            </w:r>
            <w:r w:rsidR="00586480">
              <w:t xml:space="preserve">to </w:t>
            </w:r>
            <w:r w:rsidR="00586480" w:rsidRPr="00586480">
              <w:t xml:space="preserve">obtain the criminal history record information from </w:t>
            </w:r>
            <w:r>
              <w:t>TEA.</w:t>
            </w:r>
          </w:p>
          <w:p w14:paraId="40C60848" w14:textId="77777777" w:rsidR="003D1F18" w:rsidRDefault="003D1F18" w:rsidP="00A57793">
            <w:pPr>
              <w:jc w:val="both"/>
            </w:pPr>
          </w:p>
          <w:p w14:paraId="5E79E454" w14:textId="63CD0409" w:rsidR="003D1F18" w:rsidRDefault="00C932F5" w:rsidP="00A57793">
            <w:pPr>
              <w:jc w:val="both"/>
            </w:pPr>
            <w:r>
              <w:t xml:space="preserve">The </w:t>
            </w:r>
            <w:r w:rsidR="00586480">
              <w:t>substitute</w:t>
            </w:r>
            <w:r>
              <w:t xml:space="preserve"> includes the following provisions absent from the introduced:</w:t>
            </w:r>
          </w:p>
          <w:p w14:paraId="4C28AC6F" w14:textId="4297623A" w:rsidR="00F86F24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a provision establishing that the bill's provisions </w:t>
            </w:r>
            <w:r w:rsidR="00C55B29">
              <w:t>regarding the</w:t>
            </w:r>
            <w:r>
              <w:t xml:space="preserve"> national criminal history record review of certain private school employee</w:t>
            </w:r>
            <w:r w:rsidR="00B76126">
              <w:t>s</w:t>
            </w:r>
            <w:r>
              <w:t xml:space="preserve"> applies to a perso</w:t>
            </w:r>
            <w:r>
              <w:t xml:space="preserve">n who is </w:t>
            </w:r>
            <w:r w:rsidR="003D1F18">
              <w:t>an</w:t>
            </w:r>
            <w:r>
              <w:t xml:space="preserve"> employee of or an applicant for employment at a qualified private school;</w:t>
            </w:r>
          </w:p>
          <w:p w14:paraId="2C28B013" w14:textId="44A02223" w:rsidR="00F86F24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an</w:t>
            </w:r>
            <w:r w:rsidR="00586480">
              <w:t xml:space="preserve"> </w:t>
            </w:r>
            <w:r w:rsidR="000641BB">
              <w:t>authoriz</w:t>
            </w:r>
            <w:r w:rsidR="003D1F18">
              <w:t>ation for</w:t>
            </w:r>
            <w:r w:rsidR="000641BB">
              <w:t xml:space="preserve"> a qualified private school</w:t>
            </w:r>
            <w:r w:rsidR="001218F9">
              <w:t xml:space="preserve"> to </w:t>
            </w:r>
            <w:r>
              <w:t xml:space="preserve">require an applicable person to submit </w:t>
            </w:r>
            <w:r w:rsidRPr="00F86F24">
              <w:t>to a national criminal history record information review before being employed b</w:t>
            </w:r>
            <w:r w:rsidRPr="00F86F24">
              <w:t>y the school</w:t>
            </w:r>
            <w:r>
              <w:t>;</w:t>
            </w:r>
          </w:p>
          <w:p w14:paraId="3379DC75" w14:textId="4E4A751A" w:rsidR="009108AA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an authorization for a qualified private school to submit or require an </w:t>
            </w:r>
            <w:r w:rsidR="00BB6DA6">
              <w:t>applicable</w:t>
            </w:r>
            <w:r>
              <w:t xml:space="preserve"> person to submit to DPS certain i</w:t>
            </w:r>
            <w:r w:rsidRPr="00F86F24">
              <w:t xml:space="preserve">nformation required by </w:t>
            </w:r>
            <w:r>
              <w:t>DPS</w:t>
            </w:r>
            <w:r w:rsidRPr="00F86F24">
              <w:t xml:space="preserve"> for obtaining national criminal history record information</w:t>
            </w:r>
            <w:r>
              <w:t>;</w:t>
            </w:r>
          </w:p>
          <w:p w14:paraId="72721989" w14:textId="77777777" w:rsidR="009108AA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 requirement for DPS to obtain the person's information and report the results through a clearinghouse established by DPS;</w:t>
            </w:r>
          </w:p>
          <w:p w14:paraId="00899DD4" w14:textId="0C812D4A" w:rsidR="0016421B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an authorization for the school to </w:t>
            </w:r>
            <w:r w:rsidR="000641BB">
              <w:t>obtain information</w:t>
            </w:r>
            <w:r w:rsidR="001218F9" w:rsidRPr="001218F9">
              <w:t xml:space="preserve"> </w:t>
            </w:r>
            <w:r w:rsidR="000641BB" w:rsidRPr="000641BB">
              <w:t>through the clearinghouse</w:t>
            </w:r>
            <w:r>
              <w:t xml:space="preserve"> and to subscribe to the information of the applicable person;</w:t>
            </w:r>
          </w:p>
          <w:p w14:paraId="16AEC3C8" w14:textId="77777777" w:rsidR="0016421B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an authorization for the school to require the person to pay fees related to obtaining the information;</w:t>
            </w:r>
          </w:p>
          <w:p w14:paraId="453C4A61" w14:textId="77777777" w:rsidR="0016421B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 requirement for a school that requires the person to submit to review to provid</w:t>
            </w:r>
            <w:r>
              <w:t>e TEA with the person's name and the information obtained by DPS;</w:t>
            </w:r>
          </w:p>
          <w:p w14:paraId="066BBD5C" w14:textId="5FA56E1A" w:rsidR="00BB6DA6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 requirement for TEA to facilitate the submission of information to DPS to allow the school to obtain information through the clearinghouse; and</w:t>
            </w:r>
            <w:r w:rsidR="00F2344D">
              <w:t xml:space="preserve"> </w:t>
            </w:r>
          </w:p>
          <w:p w14:paraId="32787AE1" w14:textId="4BB78E7C" w:rsidR="001B5118" w:rsidRDefault="00C932F5" w:rsidP="00A57793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an a</w:t>
            </w:r>
            <w:r w:rsidR="00F2344D">
              <w:t>uthorization for DPS</w:t>
            </w:r>
            <w:r w:rsidR="003E1EC9">
              <w:t>, in coordination with the commissioner of education,</w:t>
            </w:r>
            <w:r w:rsidR="00F2344D">
              <w:t xml:space="preserve"> to adopt </w:t>
            </w:r>
            <w:r w:rsidR="00F2344D" w:rsidRPr="00F2344D">
              <w:t xml:space="preserve">rules as necessary to implement </w:t>
            </w:r>
            <w:r w:rsidR="003E1EC9">
              <w:t xml:space="preserve">the bill's provisions </w:t>
            </w:r>
            <w:r w:rsidR="00F16197" w:rsidRPr="00F16197">
              <w:t>regarding the national criminal history record information review of certain private school employees</w:t>
            </w:r>
            <w:r w:rsidR="00F2344D">
              <w:t xml:space="preserve">. </w:t>
            </w:r>
          </w:p>
          <w:p w14:paraId="2CC59DB9" w14:textId="23CEA727" w:rsidR="001B5118" w:rsidRPr="001B5118" w:rsidRDefault="001B5118" w:rsidP="00A57793">
            <w:pPr>
              <w:jc w:val="both"/>
            </w:pPr>
          </w:p>
        </w:tc>
      </w:tr>
      <w:tr w:rsidR="001B251B" w14:paraId="6A46CEB0" w14:textId="77777777" w:rsidTr="00345119">
        <w:tc>
          <w:tcPr>
            <w:tcW w:w="9576" w:type="dxa"/>
          </w:tcPr>
          <w:p w14:paraId="4E9CA3DA" w14:textId="77777777" w:rsidR="00A008F3" w:rsidRPr="009C1E9A" w:rsidRDefault="00A008F3" w:rsidP="00A57793">
            <w:pPr>
              <w:rPr>
                <w:b/>
                <w:u w:val="single"/>
              </w:rPr>
            </w:pPr>
          </w:p>
        </w:tc>
      </w:tr>
      <w:tr w:rsidR="001B251B" w14:paraId="491AF244" w14:textId="77777777" w:rsidTr="00345119">
        <w:tc>
          <w:tcPr>
            <w:tcW w:w="9576" w:type="dxa"/>
          </w:tcPr>
          <w:p w14:paraId="3A64D3B7" w14:textId="77777777" w:rsidR="00A008F3" w:rsidRPr="00A008F3" w:rsidRDefault="00A008F3" w:rsidP="00A57793">
            <w:pPr>
              <w:jc w:val="both"/>
            </w:pPr>
          </w:p>
        </w:tc>
      </w:tr>
    </w:tbl>
    <w:p w14:paraId="7688BA10" w14:textId="77777777" w:rsidR="008423E4" w:rsidRPr="00BE0E75" w:rsidRDefault="008423E4" w:rsidP="00A57793">
      <w:pPr>
        <w:jc w:val="both"/>
        <w:rPr>
          <w:rFonts w:ascii="Arial" w:hAnsi="Arial"/>
          <w:sz w:val="16"/>
          <w:szCs w:val="16"/>
        </w:rPr>
      </w:pPr>
    </w:p>
    <w:p w14:paraId="7656F16B" w14:textId="77777777" w:rsidR="004108C3" w:rsidRPr="008423E4" w:rsidRDefault="004108C3" w:rsidP="00A5779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9DAF" w14:textId="77777777" w:rsidR="00000000" w:rsidRDefault="00C932F5">
      <w:r>
        <w:separator/>
      </w:r>
    </w:p>
  </w:endnote>
  <w:endnote w:type="continuationSeparator" w:id="0">
    <w:p w14:paraId="25C62907" w14:textId="77777777" w:rsidR="00000000" w:rsidRDefault="00C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62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251B" w14:paraId="3C163E82" w14:textId="77777777" w:rsidTr="009C1E9A">
      <w:trPr>
        <w:cantSplit/>
      </w:trPr>
      <w:tc>
        <w:tcPr>
          <w:tcW w:w="0" w:type="pct"/>
        </w:tcPr>
        <w:p w14:paraId="1EB765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B7F5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5123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CFEC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BEC8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51B" w14:paraId="65648476" w14:textId="77777777" w:rsidTr="009C1E9A">
      <w:trPr>
        <w:cantSplit/>
      </w:trPr>
      <w:tc>
        <w:tcPr>
          <w:tcW w:w="0" w:type="pct"/>
        </w:tcPr>
        <w:p w14:paraId="3C68DE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3006C6" w14:textId="76C65644" w:rsidR="00EC379B" w:rsidRPr="009C1E9A" w:rsidRDefault="00C932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25543-D</w:t>
          </w:r>
        </w:p>
      </w:tc>
      <w:tc>
        <w:tcPr>
          <w:tcW w:w="2453" w:type="pct"/>
        </w:tcPr>
        <w:p w14:paraId="33808B15" w14:textId="450D5552" w:rsidR="00EC379B" w:rsidRDefault="00C932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71D79">
            <w:t>23.114.1899</w:t>
          </w:r>
          <w:r>
            <w:fldChar w:fldCharType="end"/>
          </w:r>
        </w:p>
      </w:tc>
    </w:tr>
    <w:tr w:rsidR="001B251B" w14:paraId="15CA129E" w14:textId="77777777" w:rsidTr="009C1E9A">
      <w:trPr>
        <w:cantSplit/>
      </w:trPr>
      <w:tc>
        <w:tcPr>
          <w:tcW w:w="0" w:type="pct"/>
        </w:tcPr>
        <w:p w14:paraId="5C3A88E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A38858" w14:textId="6C41527B" w:rsidR="00EC379B" w:rsidRPr="009C1E9A" w:rsidRDefault="00C932F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24398</w:t>
          </w:r>
        </w:p>
      </w:tc>
      <w:tc>
        <w:tcPr>
          <w:tcW w:w="2453" w:type="pct"/>
        </w:tcPr>
        <w:p w14:paraId="38B2842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8524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251B" w14:paraId="19B35D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38EE53" w14:textId="77777777" w:rsidR="00EC379B" w:rsidRDefault="00C932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1B9F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1F3B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A43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0F62" w14:textId="77777777" w:rsidR="00000000" w:rsidRDefault="00C932F5">
      <w:r>
        <w:separator/>
      </w:r>
    </w:p>
  </w:footnote>
  <w:footnote w:type="continuationSeparator" w:id="0">
    <w:p w14:paraId="7E6F111A" w14:textId="77777777" w:rsidR="00000000" w:rsidRDefault="00C9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864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9F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EC1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C6"/>
    <w:multiLevelType w:val="hybridMultilevel"/>
    <w:tmpl w:val="8654E4E6"/>
    <w:lvl w:ilvl="0" w:tplc="375AF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8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80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7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87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88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AB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A2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6D5"/>
    <w:multiLevelType w:val="hybridMultilevel"/>
    <w:tmpl w:val="19A42B1E"/>
    <w:lvl w:ilvl="0" w:tplc="96FA960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0F83078">
      <w:start w:val="1"/>
      <w:numFmt w:val="upperLetter"/>
      <w:lvlText w:val="(%2)"/>
      <w:lvlJc w:val="left"/>
      <w:pPr>
        <w:ind w:left="1620" w:hanging="540"/>
      </w:pPr>
      <w:rPr>
        <w:rFonts w:hint="default"/>
      </w:rPr>
    </w:lvl>
    <w:lvl w:ilvl="2" w:tplc="C4323102" w:tentative="1">
      <w:start w:val="1"/>
      <w:numFmt w:val="lowerRoman"/>
      <w:lvlText w:val="%3."/>
      <w:lvlJc w:val="right"/>
      <w:pPr>
        <w:ind w:left="2160" w:hanging="180"/>
      </w:pPr>
    </w:lvl>
    <w:lvl w:ilvl="3" w:tplc="9B185B5E" w:tentative="1">
      <w:start w:val="1"/>
      <w:numFmt w:val="decimal"/>
      <w:lvlText w:val="%4."/>
      <w:lvlJc w:val="left"/>
      <w:pPr>
        <w:ind w:left="2880" w:hanging="360"/>
      </w:pPr>
    </w:lvl>
    <w:lvl w:ilvl="4" w:tplc="93F82C84" w:tentative="1">
      <w:start w:val="1"/>
      <w:numFmt w:val="lowerLetter"/>
      <w:lvlText w:val="%5."/>
      <w:lvlJc w:val="left"/>
      <w:pPr>
        <w:ind w:left="3600" w:hanging="360"/>
      </w:pPr>
    </w:lvl>
    <w:lvl w:ilvl="5" w:tplc="4F06ED70" w:tentative="1">
      <w:start w:val="1"/>
      <w:numFmt w:val="lowerRoman"/>
      <w:lvlText w:val="%6."/>
      <w:lvlJc w:val="right"/>
      <w:pPr>
        <w:ind w:left="4320" w:hanging="180"/>
      </w:pPr>
    </w:lvl>
    <w:lvl w:ilvl="6" w:tplc="786661C4" w:tentative="1">
      <w:start w:val="1"/>
      <w:numFmt w:val="decimal"/>
      <w:lvlText w:val="%7."/>
      <w:lvlJc w:val="left"/>
      <w:pPr>
        <w:ind w:left="5040" w:hanging="360"/>
      </w:pPr>
    </w:lvl>
    <w:lvl w:ilvl="7" w:tplc="343E96D2" w:tentative="1">
      <w:start w:val="1"/>
      <w:numFmt w:val="lowerLetter"/>
      <w:lvlText w:val="%8."/>
      <w:lvlJc w:val="left"/>
      <w:pPr>
        <w:ind w:left="5760" w:hanging="360"/>
      </w:pPr>
    </w:lvl>
    <w:lvl w:ilvl="8" w:tplc="A1DE2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EB1"/>
    <w:multiLevelType w:val="hybridMultilevel"/>
    <w:tmpl w:val="AE604506"/>
    <w:lvl w:ilvl="0" w:tplc="C4720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EC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24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5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4B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EF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4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4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A20"/>
    <w:multiLevelType w:val="hybridMultilevel"/>
    <w:tmpl w:val="9A763C8C"/>
    <w:lvl w:ilvl="0" w:tplc="662E6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2A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85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A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01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8D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0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C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2FE7"/>
    <w:multiLevelType w:val="hybridMultilevel"/>
    <w:tmpl w:val="DFEAB758"/>
    <w:lvl w:ilvl="0" w:tplc="DAB03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45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0C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0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88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0A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44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0D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2DBB"/>
    <w:multiLevelType w:val="hybridMultilevel"/>
    <w:tmpl w:val="39E44644"/>
    <w:lvl w:ilvl="0" w:tplc="75607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2A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CC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5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E1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AE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04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80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3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104E8"/>
    <w:multiLevelType w:val="hybridMultilevel"/>
    <w:tmpl w:val="C504BE6C"/>
    <w:lvl w:ilvl="0" w:tplc="0270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2C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5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2E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CD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E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D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06040">
    <w:abstractNumId w:val="0"/>
  </w:num>
  <w:num w:numId="2" w16cid:durableId="1014383448">
    <w:abstractNumId w:val="1"/>
  </w:num>
  <w:num w:numId="3" w16cid:durableId="2141221235">
    <w:abstractNumId w:val="4"/>
  </w:num>
  <w:num w:numId="4" w16cid:durableId="1308432738">
    <w:abstractNumId w:val="5"/>
  </w:num>
  <w:num w:numId="5" w16cid:durableId="2095081716">
    <w:abstractNumId w:val="3"/>
  </w:num>
  <w:num w:numId="6" w16cid:durableId="1262761215">
    <w:abstractNumId w:val="6"/>
  </w:num>
  <w:num w:numId="7" w16cid:durableId="80250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5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1B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DC2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E3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2E1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18F9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21B"/>
    <w:rsid w:val="001664C2"/>
    <w:rsid w:val="00171BF2"/>
    <w:rsid w:val="00171D7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B5D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51B"/>
    <w:rsid w:val="001B26D8"/>
    <w:rsid w:val="001B3BFA"/>
    <w:rsid w:val="001B511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E11"/>
    <w:rsid w:val="001F3CB8"/>
    <w:rsid w:val="001F6B91"/>
    <w:rsid w:val="001F703C"/>
    <w:rsid w:val="00200B9E"/>
    <w:rsid w:val="00200BF5"/>
    <w:rsid w:val="002010D1"/>
    <w:rsid w:val="00201338"/>
    <w:rsid w:val="00204B2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80E"/>
    <w:rsid w:val="0023341D"/>
    <w:rsid w:val="002338DA"/>
    <w:rsid w:val="00233D66"/>
    <w:rsid w:val="00233FDB"/>
    <w:rsid w:val="00234F58"/>
    <w:rsid w:val="0023507D"/>
    <w:rsid w:val="0023745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6ED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444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E04"/>
    <w:rsid w:val="003C36FD"/>
    <w:rsid w:val="003C664C"/>
    <w:rsid w:val="003D1F18"/>
    <w:rsid w:val="003D726D"/>
    <w:rsid w:val="003E0875"/>
    <w:rsid w:val="003E0BB8"/>
    <w:rsid w:val="003E1EC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1F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D3E"/>
    <w:rsid w:val="00494303"/>
    <w:rsid w:val="00496722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635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480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E43"/>
    <w:rsid w:val="005C1496"/>
    <w:rsid w:val="005C17C5"/>
    <w:rsid w:val="005C2B21"/>
    <w:rsid w:val="005C2C00"/>
    <w:rsid w:val="005C4C6F"/>
    <w:rsid w:val="005C5127"/>
    <w:rsid w:val="005C5CD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7B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97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A41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D2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D1F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309"/>
    <w:rsid w:val="007A7EC1"/>
    <w:rsid w:val="007B4FCA"/>
    <w:rsid w:val="007B63D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46C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4D9F"/>
    <w:rsid w:val="008B7785"/>
    <w:rsid w:val="008B79F2"/>
    <w:rsid w:val="008C0809"/>
    <w:rsid w:val="008C132C"/>
    <w:rsid w:val="008C3FD0"/>
    <w:rsid w:val="008C440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8A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8F3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93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1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12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DA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B29"/>
    <w:rsid w:val="00C57933"/>
    <w:rsid w:val="00C60206"/>
    <w:rsid w:val="00C615D4"/>
    <w:rsid w:val="00C61B5D"/>
    <w:rsid w:val="00C61C0E"/>
    <w:rsid w:val="00C61C64"/>
    <w:rsid w:val="00C61CDA"/>
    <w:rsid w:val="00C7025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2F5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C10"/>
    <w:rsid w:val="00D55F52"/>
    <w:rsid w:val="00D56508"/>
    <w:rsid w:val="00D570F0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85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273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825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49F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197"/>
    <w:rsid w:val="00F164B4"/>
    <w:rsid w:val="00F176E4"/>
    <w:rsid w:val="00F20E5F"/>
    <w:rsid w:val="00F2344D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F24"/>
    <w:rsid w:val="00F96602"/>
    <w:rsid w:val="00F9735A"/>
    <w:rsid w:val="00FA32FC"/>
    <w:rsid w:val="00FA59FD"/>
    <w:rsid w:val="00FA5D8C"/>
    <w:rsid w:val="00FA6403"/>
    <w:rsid w:val="00FB16CD"/>
    <w:rsid w:val="00FB73AE"/>
    <w:rsid w:val="00FC026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265BD-6268-4702-936E-2588C76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4B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B23"/>
    <w:rPr>
      <w:b/>
      <w:bCs/>
    </w:rPr>
  </w:style>
  <w:style w:type="paragraph" w:styleId="Revision">
    <w:name w:val="Revision"/>
    <w:hidden/>
    <w:uiPriority w:val="99"/>
    <w:semiHidden/>
    <w:rsid w:val="00361444"/>
    <w:rPr>
      <w:sz w:val="24"/>
      <w:szCs w:val="24"/>
    </w:rPr>
  </w:style>
  <w:style w:type="character" w:styleId="Hyperlink">
    <w:name w:val="Hyperlink"/>
    <w:basedOn w:val="DefaultParagraphFont"/>
    <w:unhideWhenUsed/>
    <w:rsid w:val="00783D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D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6985</Characters>
  <Application>Microsoft Office Word</Application>
  <DocSecurity>4</DocSecurity>
  <Lines>140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HB03202 (Committee Report (Substituted))</vt:lpstr>
    </vt:vector>
  </TitlesOfParts>
  <Company>State of Texas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25543</dc:subject>
  <dc:creator>State of Texas</dc:creator>
  <dc:description>HB 3202 by Noble-(H)Public Education (Substitute Document Number: 88R 24398)</dc:description>
  <cp:lastModifiedBy>Stacey Nicchio</cp:lastModifiedBy>
  <cp:revision>2</cp:revision>
  <cp:lastPrinted>2003-11-26T17:21:00Z</cp:lastPrinted>
  <dcterms:created xsi:type="dcterms:W3CDTF">2023-04-25T19:26:00Z</dcterms:created>
  <dcterms:modified xsi:type="dcterms:W3CDTF">2023-04-25T19:26:00Z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23.114.1899</vt:lpwstr>
  </property>
</Properties>
</file>