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BF3A79" w14:paraId="51EFD9DD" w14:textId="77777777" w:rsidTr="00345119">
        <w:tc>
          <w:tcPr>
            <w:tcW w:w="9576" w:type="dxa"/>
            <w:noWrap/>
          </w:tcPr>
          <w:p w14:paraId="1F7B22B9" w14:textId="77777777" w:rsidR="008423E4" w:rsidRPr="0022177D" w:rsidRDefault="000F6027" w:rsidP="00A57B9F">
            <w:pPr>
              <w:pStyle w:val="Heading1"/>
            </w:pPr>
            <w:r w:rsidRPr="00631897">
              <w:t>BILL ANALYSIS</w:t>
            </w:r>
          </w:p>
        </w:tc>
      </w:tr>
    </w:tbl>
    <w:p w14:paraId="7985D823" w14:textId="77777777" w:rsidR="008423E4" w:rsidRPr="0022177D" w:rsidRDefault="008423E4" w:rsidP="00A57B9F">
      <w:pPr>
        <w:jc w:val="center"/>
      </w:pPr>
    </w:p>
    <w:p w14:paraId="1EC1A34A" w14:textId="77777777" w:rsidR="008423E4" w:rsidRPr="00B31F0E" w:rsidRDefault="008423E4" w:rsidP="00A57B9F"/>
    <w:p w14:paraId="05A20901" w14:textId="77777777" w:rsidR="008423E4" w:rsidRPr="00742794" w:rsidRDefault="008423E4" w:rsidP="00A57B9F">
      <w:pPr>
        <w:tabs>
          <w:tab w:val="right" w:pos="9360"/>
        </w:tabs>
      </w:pPr>
    </w:p>
    <w:tbl>
      <w:tblPr>
        <w:tblW w:w="0" w:type="auto"/>
        <w:tblLayout w:type="fixed"/>
        <w:tblLook w:val="01E0" w:firstRow="1" w:lastRow="1" w:firstColumn="1" w:lastColumn="1" w:noHBand="0" w:noVBand="0"/>
      </w:tblPr>
      <w:tblGrid>
        <w:gridCol w:w="9576"/>
      </w:tblGrid>
      <w:tr w:rsidR="00BF3A79" w14:paraId="1CBABAF5" w14:textId="77777777" w:rsidTr="00345119">
        <w:tc>
          <w:tcPr>
            <w:tcW w:w="9576" w:type="dxa"/>
          </w:tcPr>
          <w:p w14:paraId="34402AE7" w14:textId="148C5E38" w:rsidR="008423E4" w:rsidRPr="00861995" w:rsidRDefault="000F6027" w:rsidP="00A57B9F">
            <w:pPr>
              <w:jc w:val="right"/>
            </w:pPr>
            <w:r>
              <w:t>C.S.H.B. 3212</w:t>
            </w:r>
          </w:p>
        </w:tc>
      </w:tr>
      <w:tr w:rsidR="00BF3A79" w14:paraId="05B93E73" w14:textId="77777777" w:rsidTr="00345119">
        <w:tc>
          <w:tcPr>
            <w:tcW w:w="9576" w:type="dxa"/>
          </w:tcPr>
          <w:p w14:paraId="42A31714" w14:textId="08AD06E1" w:rsidR="008423E4" w:rsidRPr="00861995" w:rsidRDefault="000F6027" w:rsidP="00A57B9F">
            <w:pPr>
              <w:jc w:val="right"/>
            </w:pPr>
            <w:r>
              <w:t xml:space="preserve">By: </w:t>
            </w:r>
            <w:r w:rsidR="00883B26">
              <w:t>Toth</w:t>
            </w:r>
          </w:p>
        </w:tc>
      </w:tr>
      <w:tr w:rsidR="00BF3A79" w14:paraId="68D079FB" w14:textId="77777777" w:rsidTr="00345119">
        <w:tc>
          <w:tcPr>
            <w:tcW w:w="9576" w:type="dxa"/>
          </w:tcPr>
          <w:p w14:paraId="2E9D6FA3" w14:textId="250997D2" w:rsidR="008423E4" w:rsidRPr="00861995" w:rsidRDefault="000F6027" w:rsidP="00A57B9F">
            <w:pPr>
              <w:jc w:val="right"/>
            </w:pPr>
            <w:r>
              <w:t>Public Health</w:t>
            </w:r>
          </w:p>
        </w:tc>
      </w:tr>
      <w:tr w:rsidR="00BF3A79" w14:paraId="7C12CEA9" w14:textId="77777777" w:rsidTr="00345119">
        <w:tc>
          <w:tcPr>
            <w:tcW w:w="9576" w:type="dxa"/>
          </w:tcPr>
          <w:p w14:paraId="20E4941D" w14:textId="1945DB59" w:rsidR="008423E4" w:rsidRDefault="000F6027" w:rsidP="00A57B9F">
            <w:pPr>
              <w:jc w:val="right"/>
            </w:pPr>
            <w:r>
              <w:t>Committee Report (Substituted)</w:t>
            </w:r>
          </w:p>
        </w:tc>
      </w:tr>
    </w:tbl>
    <w:p w14:paraId="788F1716" w14:textId="77777777" w:rsidR="008423E4" w:rsidRDefault="008423E4" w:rsidP="00A57B9F">
      <w:pPr>
        <w:tabs>
          <w:tab w:val="right" w:pos="9360"/>
        </w:tabs>
      </w:pPr>
    </w:p>
    <w:p w14:paraId="2475A433" w14:textId="77777777" w:rsidR="008423E4" w:rsidRDefault="008423E4" w:rsidP="00A57B9F"/>
    <w:p w14:paraId="50290015" w14:textId="77777777" w:rsidR="008423E4" w:rsidRDefault="008423E4" w:rsidP="00A57B9F"/>
    <w:tbl>
      <w:tblPr>
        <w:tblW w:w="0" w:type="auto"/>
        <w:tblCellMar>
          <w:left w:w="115" w:type="dxa"/>
          <w:right w:w="115" w:type="dxa"/>
        </w:tblCellMar>
        <w:tblLook w:val="01E0" w:firstRow="1" w:lastRow="1" w:firstColumn="1" w:lastColumn="1" w:noHBand="0" w:noVBand="0"/>
      </w:tblPr>
      <w:tblGrid>
        <w:gridCol w:w="9360"/>
      </w:tblGrid>
      <w:tr w:rsidR="00BF3A79" w14:paraId="154B38DC" w14:textId="77777777" w:rsidTr="00345119">
        <w:tc>
          <w:tcPr>
            <w:tcW w:w="9576" w:type="dxa"/>
          </w:tcPr>
          <w:p w14:paraId="4FF51160" w14:textId="77777777" w:rsidR="008423E4" w:rsidRPr="00A8133F" w:rsidRDefault="000F6027" w:rsidP="00A57B9F">
            <w:pPr>
              <w:rPr>
                <w:b/>
              </w:rPr>
            </w:pPr>
            <w:r w:rsidRPr="009C1E9A">
              <w:rPr>
                <w:b/>
                <w:u w:val="single"/>
              </w:rPr>
              <w:t>BACKGROUND AND PURPOSE</w:t>
            </w:r>
            <w:r>
              <w:rPr>
                <w:b/>
              </w:rPr>
              <w:t xml:space="preserve"> </w:t>
            </w:r>
          </w:p>
          <w:p w14:paraId="07A8715C" w14:textId="77777777" w:rsidR="008423E4" w:rsidRDefault="008423E4" w:rsidP="00A57B9F"/>
          <w:p w14:paraId="3C619922" w14:textId="77777777" w:rsidR="008423E4" w:rsidRDefault="000F6027" w:rsidP="00A57B9F">
            <w:pPr>
              <w:pStyle w:val="Header"/>
              <w:tabs>
                <w:tab w:val="clear" w:pos="4320"/>
                <w:tab w:val="clear" w:pos="8640"/>
              </w:tabs>
              <w:jc w:val="both"/>
            </w:pPr>
            <w:r>
              <w:t xml:space="preserve">Some in the medical community </w:t>
            </w:r>
            <w:r w:rsidR="006A1DBF">
              <w:t>have raised concerns related to procedures surrounding newborn screening</w:t>
            </w:r>
            <w:r w:rsidR="00643C2D">
              <w:t xml:space="preserve"> tests</w:t>
            </w:r>
            <w:r w:rsidR="006A1DBF">
              <w:t xml:space="preserve">. For example, a </w:t>
            </w:r>
            <w:r>
              <w:t xml:space="preserve">recent </w:t>
            </w:r>
            <w:r w:rsidR="006A1DBF">
              <w:t xml:space="preserve">screening revealing </w:t>
            </w:r>
            <w:r w:rsidR="00643C2D">
              <w:t xml:space="preserve">that </w:t>
            </w:r>
            <w:r w:rsidR="006A1DBF">
              <w:t xml:space="preserve">a newborn had </w:t>
            </w:r>
            <w:r w:rsidR="00643C2D">
              <w:t>m</w:t>
            </w:r>
            <w:r w:rsidR="006A1DBF">
              <w:t xml:space="preserve">edium-chain acyl-CoA dehydrogenase deficiency came back after the parents and </w:t>
            </w:r>
            <w:r w:rsidR="00643C2D">
              <w:t xml:space="preserve">newborn </w:t>
            </w:r>
            <w:r w:rsidR="006A1DBF">
              <w:t>had been discharged from the hospital. Tragically, the delay in critical information revealed by the screening result culminated in the death of the newborn. C.S.H.B. 3212 seeks to reduce avoidable bodily harm and death of newborns</w:t>
            </w:r>
            <w:r w:rsidR="00643C2D">
              <w:t xml:space="preserve"> </w:t>
            </w:r>
            <w:r w:rsidR="006A1DBF">
              <w:t>by providing disclosure and testing requirements for hospitals and lab</w:t>
            </w:r>
            <w:r w:rsidR="00643C2D">
              <w:t>oratories</w:t>
            </w:r>
            <w:r w:rsidR="006A1DBF">
              <w:t>.</w:t>
            </w:r>
            <w:r w:rsidR="00F64E3F">
              <w:t xml:space="preserve"> Specifically, the bill </w:t>
            </w:r>
            <w:r w:rsidR="00FB185D">
              <w:t xml:space="preserve">requires that </w:t>
            </w:r>
            <w:r w:rsidR="006A1DBF">
              <w:t xml:space="preserve">disclosure </w:t>
            </w:r>
            <w:r w:rsidR="00FB185D">
              <w:t xml:space="preserve">regarding the </w:t>
            </w:r>
            <w:r w:rsidR="006A1DBF">
              <w:t>risks associated with</w:t>
            </w:r>
            <w:r>
              <w:t xml:space="preserve"> the</w:t>
            </w:r>
            <w:r w:rsidR="006A1DBF">
              <w:t xml:space="preserve"> failure to perform a newborn screening and the importance of receiving and reviewing test results in a timely manner</w:t>
            </w:r>
            <w:r w:rsidR="00FB185D">
              <w:t xml:space="preserve"> be given to a newborn's parent, managing conservator, or guardian before the newborn is discharged</w:t>
            </w:r>
            <w:r>
              <w:t xml:space="preserve">. </w:t>
            </w:r>
            <w:r>
              <w:t xml:space="preserve">The bill also </w:t>
            </w:r>
            <w:r w:rsidR="006A1DBF">
              <w:t>requires a laboratory or facility perform</w:t>
            </w:r>
            <w:r w:rsidR="00FB185D">
              <w:t>ing</w:t>
            </w:r>
            <w:r w:rsidR="006A1DBF">
              <w:t xml:space="preserve"> newborn screening tests </w:t>
            </w:r>
            <w:r w:rsidR="00FB185D">
              <w:t>to perform those</w:t>
            </w:r>
            <w:r w:rsidR="006A1DBF">
              <w:t xml:space="preserve"> tests seven days a week. </w:t>
            </w:r>
          </w:p>
          <w:p w14:paraId="11B2D969" w14:textId="5DFFE0D8" w:rsidR="00757FEB" w:rsidRPr="00E26B13" w:rsidRDefault="00757FEB" w:rsidP="00A57B9F">
            <w:pPr>
              <w:pStyle w:val="Header"/>
              <w:tabs>
                <w:tab w:val="clear" w:pos="4320"/>
                <w:tab w:val="clear" w:pos="8640"/>
              </w:tabs>
              <w:jc w:val="both"/>
              <w:rPr>
                <w:b/>
              </w:rPr>
            </w:pPr>
          </w:p>
        </w:tc>
      </w:tr>
      <w:tr w:rsidR="00BF3A79" w14:paraId="7A3CB030" w14:textId="77777777" w:rsidTr="00345119">
        <w:tc>
          <w:tcPr>
            <w:tcW w:w="9576" w:type="dxa"/>
          </w:tcPr>
          <w:p w14:paraId="01D10DBE" w14:textId="77777777" w:rsidR="0017725B" w:rsidRDefault="000F6027" w:rsidP="00A57B9F">
            <w:pPr>
              <w:rPr>
                <w:b/>
                <w:u w:val="single"/>
              </w:rPr>
            </w:pPr>
            <w:r>
              <w:rPr>
                <w:b/>
                <w:u w:val="single"/>
              </w:rPr>
              <w:t>CRIMINAL JUSTICE IMPACT</w:t>
            </w:r>
          </w:p>
          <w:p w14:paraId="4C08DFE1" w14:textId="77777777" w:rsidR="0017725B" w:rsidRDefault="0017725B" w:rsidP="00A57B9F">
            <w:pPr>
              <w:rPr>
                <w:b/>
                <w:u w:val="single"/>
              </w:rPr>
            </w:pPr>
          </w:p>
          <w:p w14:paraId="766D7C0D" w14:textId="613CE4C6" w:rsidR="00D825C7" w:rsidRPr="00D825C7" w:rsidRDefault="000F6027" w:rsidP="00A57B9F">
            <w:pPr>
              <w:jc w:val="both"/>
            </w:pPr>
            <w:r>
              <w:t>It is the committee's opinion that this bill does not expressly create a criminal offense, increase the</w:t>
            </w:r>
            <w:r>
              <w:t xml:space="preserve"> punishment for an existing criminal offense or category of offenses, or change the eligibility of a person for community supervision, parole, or mandatory supervision.</w:t>
            </w:r>
          </w:p>
          <w:p w14:paraId="061F4F95" w14:textId="77777777" w:rsidR="0017725B" w:rsidRPr="0017725B" w:rsidRDefault="0017725B" w:rsidP="00A57B9F">
            <w:pPr>
              <w:rPr>
                <w:b/>
                <w:u w:val="single"/>
              </w:rPr>
            </w:pPr>
          </w:p>
        </w:tc>
      </w:tr>
      <w:tr w:rsidR="00BF3A79" w14:paraId="04BE86C9" w14:textId="77777777" w:rsidTr="00345119">
        <w:tc>
          <w:tcPr>
            <w:tcW w:w="9576" w:type="dxa"/>
          </w:tcPr>
          <w:p w14:paraId="05400FF6" w14:textId="77777777" w:rsidR="008423E4" w:rsidRPr="00A8133F" w:rsidRDefault="000F6027" w:rsidP="00A57B9F">
            <w:pPr>
              <w:rPr>
                <w:b/>
              </w:rPr>
            </w:pPr>
            <w:r w:rsidRPr="009C1E9A">
              <w:rPr>
                <w:b/>
                <w:u w:val="single"/>
              </w:rPr>
              <w:t>RULEMAKING AUTHORITY</w:t>
            </w:r>
            <w:r>
              <w:rPr>
                <w:b/>
              </w:rPr>
              <w:t xml:space="preserve"> </w:t>
            </w:r>
          </w:p>
          <w:p w14:paraId="05B100DA" w14:textId="77777777" w:rsidR="008423E4" w:rsidRDefault="008423E4" w:rsidP="00A57B9F"/>
          <w:p w14:paraId="36DF02B3" w14:textId="77777777" w:rsidR="008423E4" w:rsidRDefault="000F6027" w:rsidP="00A57B9F">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14:paraId="58CE7DD7" w14:textId="073C7EF4" w:rsidR="00757FEB" w:rsidRPr="00E21FDC" w:rsidRDefault="00757FEB" w:rsidP="00A57B9F">
            <w:pPr>
              <w:pStyle w:val="Header"/>
              <w:tabs>
                <w:tab w:val="clear" w:pos="4320"/>
                <w:tab w:val="clear" w:pos="8640"/>
              </w:tabs>
              <w:jc w:val="both"/>
              <w:rPr>
                <w:b/>
              </w:rPr>
            </w:pPr>
          </w:p>
        </w:tc>
      </w:tr>
      <w:tr w:rsidR="00BF3A79" w14:paraId="5596CA56" w14:textId="77777777" w:rsidTr="00345119">
        <w:tc>
          <w:tcPr>
            <w:tcW w:w="9576" w:type="dxa"/>
          </w:tcPr>
          <w:p w14:paraId="1C459328" w14:textId="77777777" w:rsidR="008423E4" w:rsidRPr="00A8133F" w:rsidRDefault="000F6027" w:rsidP="00A57B9F">
            <w:pPr>
              <w:rPr>
                <w:b/>
              </w:rPr>
            </w:pPr>
            <w:r w:rsidRPr="009C1E9A">
              <w:rPr>
                <w:b/>
                <w:u w:val="single"/>
              </w:rPr>
              <w:t>ANALYSIS</w:t>
            </w:r>
            <w:r>
              <w:rPr>
                <w:b/>
              </w:rPr>
              <w:t xml:space="preserve"> </w:t>
            </w:r>
          </w:p>
          <w:p w14:paraId="342B199C" w14:textId="77777777" w:rsidR="008423E4" w:rsidRDefault="008423E4" w:rsidP="00A57B9F"/>
          <w:p w14:paraId="7745D015" w14:textId="7D7727E4" w:rsidR="009F68D2" w:rsidRDefault="000F6027" w:rsidP="00A57B9F">
            <w:pPr>
              <w:pStyle w:val="Header"/>
              <w:tabs>
                <w:tab w:val="clear" w:pos="4320"/>
                <w:tab w:val="clear" w:pos="8640"/>
              </w:tabs>
              <w:jc w:val="both"/>
            </w:pPr>
            <w:r w:rsidRPr="009F68D2">
              <w:t>C.S.</w:t>
            </w:r>
            <w:r w:rsidR="00D825C7">
              <w:t xml:space="preserve">H.B. 3212 amends the </w:t>
            </w:r>
            <w:r w:rsidR="003C2FED" w:rsidRPr="003C2FED">
              <w:t>Health and Safety Code</w:t>
            </w:r>
            <w:r w:rsidR="003C2FED">
              <w:t xml:space="preserve"> to require </w:t>
            </w:r>
            <w:r w:rsidR="00EA4209">
              <w:t>a l</w:t>
            </w:r>
            <w:r w:rsidR="00EA4209" w:rsidRPr="00EA4209">
              <w:t xml:space="preserve">aboratory or facility established or approved by the </w:t>
            </w:r>
            <w:r w:rsidR="007C40ED" w:rsidRPr="007C40ED">
              <w:t>Department of State Health Services (DSHS)</w:t>
            </w:r>
            <w:r w:rsidR="00EA4209" w:rsidRPr="00EA4209">
              <w:t xml:space="preserve"> to perform</w:t>
            </w:r>
            <w:r w:rsidR="008C7587">
              <w:t xml:space="preserve"> newborn screening</w:t>
            </w:r>
            <w:r w:rsidR="00EA4209" w:rsidRPr="00EA4209">
              <w:t xml:space="preserve"> tests </w:t>
            </w:r>
            <w:r w:rsidR="008C7587">
              <w:t xml:space="preserve">for </w:t>
            </w:r>
            <w:r w:rsidR="008C7587" w:rsidRPr="008C7587">
              <w:t xml:space="preserve">phenylketonuria, other heritable diseases, hypothyroidism, and other disorders for which </w:t>
            </w:r>
            <w:r w:rsidR="008C7587">
              <w:t xml:space="preserve">DSHS requires </w:t>
            </w:r>
            <w:r w:rsidR="008C7587" w:rsidRPr="008C7587">
              <w:t xml:space="preserve">screening </w:t>
            </w:r>
            <w:r w:rsidR="008C7587">
              <w:t xml:space="preserve">to perform those tests </w:t>
            </w:r>
            <w:r w:rsidR="001638EC" w:rsidRPr="001638EC">
              <w:t>seven days a week</w:t>
            </w:r>
            <w:r w:rsidR="00EA4209" w:rsidRPr="00EA4209">
              <w:t>.</w:t>
            </w:r>
            <w:r w:rsidR="00C2173E">
              <w:t xml:space="preserve"> The bill</w:t>
            </w:r>
            <w:r w:rsidR="00EA4209" w:rsidRPr="00EA4209">
              <w:t xml:space="preserve"> </w:t>
            </w:r>
            <w:r w:rsidR="00EA4209">
              <w:t xml:space="preserve">requires </w:t>
            </w:r>
            <w:r w:rsidR="003C2FED">
              <w:t>a birthing facility</w:t>
            </w:r>
            <w:r w:rsidR="000E14F4">
              <w:t>, defined as an inpatient or ambulatory health care facility that offers obstetrical or newborn care services,</w:t>
            </w:r>
            <w:r w:rsidR="003C2FED">
              <w:t xml:space="preserve"> to </w:t>
            </w:r>
            <w:r w:rsidR="002467D2">
              <w:t xml:space="preserve">orally </w:t>
            </w:r>
            <w:r w:rsidR="003C2FED">
              <w:t>inform the parent, managing conservator</w:t>
            </w:r>
            <w:r w:rsidR="00CA2819">
              <w:t>,</w:t>
            </w:r>
            <w:r w:rsidR="003C2FED">
              <w:t xml:space="preserve"> or guardian of </w:t>
            </w:r>
            <w:r w:rsidR="00CA2819">
              <w:t xml:space="preserve">a </w:t>
            </w:r>
            <w:r w:rsidR="003C2FED">
              <w:t>newborn</w:t>
            </w:r>
            <w:r w:rsidR="000E14F4">
              <w:t>, before discharging the newborn from the facility,</w:t>
            </w:r>
            <w:r w:rsidR="003C2FED">
              <w:t xml:space="preserve"> </w:t>
            </w:r>
            <w:r w:rsidR="002467D2">
              <w:t>of any risks associated with failure to perform</w:t>
            </w:r>
            <w:r w:rsidR="00C2173E">
              <w:t xml:space="preserve"> such</w:t>
            </w:r>
            <w:r w:rsidR="002467D2">
              <w:t xml:space="preserve"> a</w:t>
            </w:r>
            <w:r w:rsidR="00C2173E">
              <w:t xml:space="preserve"> newborn</w:t>
            </w:r>
            <w:r w:rsidR="002467D2">
              <w:t xml:space="preserve"> </w:t>
            </w:r>
            <w:r w:rsidR="00CA2819">
              <w:t xml:space="preserve">screening </w:t>
            </w:r>
            <w:r w:rsidR="002467D2">
              <w:t>test</w:t>
            </w:r>
            <w:r w:rsidR="001638EC">
              <w:t xml:space="preserve"> </w:t>
            </w:r>
            <w:r w:rsidR="002467D2">
              <w:t xml:space="preserve">and the importance of the </w:t>
            </w:r>
            <w:r w:rsidR="002467D2" w:rsidRPr="002467D2">
              <w:t>parent, managing conservator,</w:t>
            </w:r>
            <w:r w:rsidR="00C2173E">
              <w:t xml:space="preserve"> </w:t>
            </w:r>
            <w:r w:rsidR="002467D2" w:rsidRPr="002467D2">
              <w:t>or guardian</w:t>
            </w:r>
            <w:r w:rsidR="002467D2">
              <w:t xml:space="preserve"> receiving and reviewing</w:t>
            </w:r>
            <w:r w:rsidR="001638EC">
              <w:t xml:space="preserve"> </w:t>
            </w:r>
            <w:r w:rsidR="00722695">
              <w:t xml:space="preserve">in a timely manner </w:t>
            </w:r>
            <w:r w:rsidR="001638EC" w:rsidRPr="001638EC">
              <w:t>the results of a screening test specimen analysis</w:t>
            </w:r>
            <w:r w:rsidR="002467D2">
              <w:t xml:space="preserve"> in a timely </w:t>
            </w:r>
            <w:r w:rsidR="002467D2" w:rsidRPr="002467D2">
              <w:t>manner</w:t>
            </w:r>
            <w:r w:rsidR="002467D2">
              <w:t xml:space="preserve">. </w:t>
            </w:r>
          </w:p>
          <w:p w14:paraId="14691291" w14:textId="77777777" w:rsidR="009F68D2" w:rsidRDefault="009F68D2" w:rsidP="00A57B9F">
            <w:pPr>
              <w:pStyle w:val="Header"/>
              <w:tabs>
                <w:tab w:val="clear" w:pos="4320"/>
                <w:tab w:val="clear" w:pos="8640"/>
              </w:tabs>
              <w:jc w:val="both"/>
            </w:pPr>
          </w:p>
          <w:p w14:paraId="7B28F0E4" w14:textId="5724BA32" w:rsidR="002467D2" w:rsidRDefault="000F6027" w:rsidP="00A57B9F">
            <w:pPr>
              <w:pStyle w:val="Header"/>
              <w:tabs>
                <w:tab w:val="clear" w:pos="4320"/>
                <w:tab w:val="clear" w:pos="8640"/>
              </w:tabs>
              <w:jc w:val="both"/>
            </w:pPr>
            <w:r w:rsidRPr="009F68D2">
              <w:t>C.S.H.B. 3212</w:t>
            </w:r>
            <w:r>
              <w:t xml:space="preserve"> </w:t>
            </w:r>
            <w:r w:rsidR="00F53827">
              <w:t xml:space="preserve">requires </w:t>
            </w:r>
            <w:r w:rsidR="00F53827" w:rsidRPr="00F53827">
              <w:t xml:space="preserve">DSHS, not later than September 1, 2023, to include </w:t>
            </w:r>
            <w:r w:rsidR="005C57D7">
              <w:t xml:space="preserve">among the information that must be included in the resource pamphlet provided by a </w:t>
            </w:r>
            <w:r w:rsidR="005C57D7" w:rsidRPr="005C57D7">
              <w:t xml:space="preserve">hospital, birthing center, physician, nurse midwife, or midwife who provides prenatal care during gestation or at delivery </w:t>
            </w:r>
            <w:r w:rsidR="005C57D7">
              <w:t xml:space="preserve">to the woman and the father of the infant, if possible, or another adult caregiver for the infant </w:t>
            </w:r>
            <w:r w:rsidR="007C40ED" w:rsidRPr="007C40ED">
              <w:t xml:space="preserve">information regarding any risks associated with failure to perform </w:t>
            </w:r>
            <w:r w:rsidR="005C57D7">
              <w:t>the</w:t>
            </w:r>
            <w:r w:rsidR="007C40ED" w:rsidRPr="007C40ED">
              <w:t xml:space="preserve"> newborn screening tests and the importance of </w:t>
            </w:r>
            <w:r w:rsidR="005C57D7">
              <w:t xml:space="preserve">the woman and father of the infant, or another adult caregiver of the infant, </w:t>
            </w:r>
            <w:r w:rsidR="007C40ED" w:rsidRPr="007C40ED">
              <w:t>receiving and reviewing in a timely manner the results of a screening test specimen analysis</w:t>
            </w:r>
            <w:r w:rsidR="005D698C">
              <w:t xml:space="preserve">. </w:t>
            </w:r>
            <w:r w:rsidR="00EA4209">
              <w:t xml:space="preserve">The bill </w:t>
            </w:r>
            <w:r w:rsidR="00EC685E">
              <w:t>establishes that</w:t>
            </w:r>
            <w:r w:rsidR="00EA4209">
              <w:t xml:space="preserve"> </w:t>
            </w:r>
            <w:r w:rsidR="00EA4209" w:rsidRPr="00EA4209">
              <w:t>a hospital, birthing center, physician, nurse midwife, or midwife who provides prenatal care to a pregnant woman during gestation or at delivery of an infant is not required to comply with th</w:t>
            </w:r>
            <w:r w:rsidR="00EA4209">
              <w:t xml:space="preserve">e </w:t>
            </w:r>
            <w:r w:rsidR="00EA4209" w:rsidRPr="00EA4209">
              <w:t>resource pamphlet provision until September 1, 2023.</w:t>
            </w:r>
          </w:p>
          <w:p w14:paraId="41D2F892" w14:textId="77777777" w:rsidR="008423E4" w:rsidRPr="00835628" w:rsidRDefault="008423E4" w:rsidP="00A57B9F">
            <w:pPr>
              <w:pStyle w:val="Header"/>
              <w:tabs>
                <w:tab w:val="clear" w:pos="4320"/>
                <w:tab w:val="clear" w:pos="8640"/>
              </w:tabs>
              <w:jc w:val="both"/>
              <w:rPr>
                <w:b/>
              </w:rPr>
            </w:pPr>
          </w:p>
        </w:tc>
      </w:tr>
      <w:tr w:rsidR="00BF3A79" w14:paraId="153EB6FA" w14:textId="77777777" w:rsidTr="00345119">
        <w:tc>
          <w:tcPr>
            <w:tcW w:w="9576" w:type="dxa"/>
          </w:tcPr>
          <w:p w14:paraId="14DD2228" w14:textId="77777777" w:rsidR="008423E4" w:rsidRPr="00A8133F" w:rsidRDefault="000F6027" w:rsidP="00A57B9F">
            <w:pPr>
              <w:rPr>
                <w:b/>
              </w:rPr>
            </w:pPr>
            <w:r w:rsidRPr="009C1E9A">
              <w:rPr>
                <w:b/>
                <w:u w:val="single"/>
              </w:rPr>
              <w:t>EFFECTIVE DATE</w:t>
            </w:r>
            <w:r>
              <w:rPr>
                <w:b/>
              </w:rPr>
              <w:t xml:space="preserve"> </w:t>
            </w:r>
          </w:p>
          <w:p w14:paraId="02741501" w14:textId="77777777" w:rsidR="008423E4" w:rsidRDefault="008423E4" w:rsidP="00A57B9F"/>
          <w:p w14:paraId="3A566AE1" w14:textId="56854EBC" w:rsidR="008423E4" w:rsidRPr="003624F2" w:rsidRDefault="000F6027" w:rsidP="00A57B9F">
            <w:pPr>
              <w:pStyle w:val="Header"/>
              <w:tabs>
                <w:tab w:val="clear" w:pos="4320"/>
                <w:tab w:val="clear" w:pos="8640"/>
              </w:tabs>
              <w:jc w:val="both"/>
            </w:pPr>
            <w:r>
              <w:t>On passage,</w:t>
            </w:r>
            <w:r>
              <w:t xml:space="preserve"> or, if the bill does not receive the necessary vote, September 1, 2023.</w:t>
            </w:r>
          </w:p>
          <w:p w14:paraId="204F1754" w14:textId="77777777" w:rsidR="008423E4" w:rsidRPr="00233FDB" w:rsidRDefault="008423E4" w:rsidP="00A57B9F">
            <w:pPr>
              <w:rPr>
                <w:b/>
              </w:rPr>
            </w:pPr>
          </w:p>
        </w:tc>
      </w:tr>
      <w:tr w:rsidR="00BF3A79" w14:paraId="16387E92" w14:textId="77777777" w:rsidTr="00345119">
        <w:tc>
          <w:tcPr>
            <w:tcW w:w="9576" w:type="dxa"/>
          </w:tcPr>
          <w:p w14:paraId="046D5779" w14:textId="77777777" w:rsidR="00883B26" w:rsidRDefault="000F6027" w:rsidP="00A57B9F">
            <w:pPr>
              <w:jc w:val="both"/>
              <w:rPr>
                <w:b/>
                <w:u w:val="single"/>
              </w:rPr>
            </w:pPr>
            <w:r>
              <w:rPr>
                <w:b/>
                <w:u w:val="single"/>
              </w:rPr>
              <w:t>COMPARISON OF INTRODUCED AND SUBSTITUTE</w:t>
            </w:r>
          </w:p>
          <w:p w14:paraId="36D53E70" w14:textId="77777777" w:rsidR="00E515EA" w:rsidRDefault="00E515EA" w:rsidP="00A57B9F">
            <w:pPr>
              <w:jc w:val="both"/>
            </w:pPr>
          </w:p>
          <w:p w14:paraId="19F38B68" w14:textId="06A576F2" w:rsidR="00E515EA" w:rsidRDefault="000F6027" w:rsidP="00A57B9F">
            <w:pPr>
              <w:jc w:val="both"/>
            </w:pPr>
            <w:r>
              <w:t xml:space="preserve">While C.S.H.B. 3212 may differ from the introduced in minor or nonsubstantive ways, the following summarizes the substantial </w:t>
            </w:r>
            <w:r>
              <w:t>differences between the introduced and committee substitute versions of the bill.</w:t>
            </w:r>
          </w:p>
          <w:p w14:paraId="14D0E0EF" w14:textId="4E890385" w:rsidR="00E515EA" w:rsidRDefault="00E515EA" w:rsidP="00A57B9F">
            <w:pPr>
              <w:jc w:val="both"/>
            </w:pPr>
          </w:p>
          <w:p w14:paraId="7958F2A2" w14:textId="0C7DE03C" w:rsidR="00E515EA" w:rsidRDefault="000F6027" w:rsidP="00A57B9F">
            <w:pPr>
              <w:jc w:val="both"/>
            </w:pPr>
            <w:r>
              <w:t xml:space="preserve">The substitute </w:t>
            </w:r>
            <w:r w:rsidR="00BB2690">
              <w:t xml:space="preserve">contains </w:t>
            </w:r>
            <w:r>
              <w:t xml:space="preserve">a </w:t>
            </w:r>
            <w:r w:rsidR="0078789A">
              <w:t xml:space="preserve">provision </w:t>
            </w:r>
            <w:r w:rsidR="00BB2690">
              <w:t>absent from</w:t>
            </w:r>
            <w:r w:rsidR="0078789A">
              <w:t xml:space="preserve"> the introduced requiring </w:t>
            </w:r>
            <w:r>
              <w:t xml:space="preserve">a </w:t>
            </w:r>
            <w:r w:rsidRPr="00E515EA">
              <w:t xml:space="preserve">laboratory or facility established or approved by </w:t>
            </w:r>
            <w:r>
              <w:t xml:space="preserve">DSHS </w:t>
            </w:r>
            <w:r w:rsidR="00DE492D">
              <w:t xml:space="preserve">that </w:t>
            </w:r>
            <w:r>
              <w:t>performs</w:t>
            </w:r>
            <w:r w:rsidR="0078789A">
              <w:t xml:space="preserve"> certain</w:t>
            </w:r>
            <w:r w:rsidRPr="00E515EA">
              <w:t xml:space="preserve"> newborn screening tes</w:t>
            </w:r>
            <w:r w:rsidRPr="00E515EA">
              <w:t xml:space="preserve">ts </w:t>
            </w:r>
            <w:r w:rsidR="0078789A">
              <w:t>to perform those tests</w:t>
            </w:r>
            <w:r w:rsidRPr="00E515EA">
              <w:t xml:space="preserve"> seven days a week.</w:t>
            </w:r>
          </w:p>
          <w:p w14:paraId="5FEF502A" w14:textId="45A3FD3C" w:rsidR="00E515EA" w:rsidRDefault="00E515EA" w:rsidP="00A57B9F">
            <w:pPr>
              <w:jc w:val="both"/>
            </w:pPr>
          </w:p>
          <w:p w14:paraId="002FA32C" w14:textId="4A7BC6FE" w:rsidR="00660D60" w:rsidRDefault="000F6027" w:rsidP="00A57B9F">
            <w:pPr>
              <w:jc w:val="both"/>
            </w:pPr>
            <w:r>
              <w:t>While both the introduced and the substitute require a birthing facility to provide a disclosure regarding newborn screening tests before discharging a newborn, t</w:t>
            </w:r>
            <w:r w:rsidR="00304DBE">
              <w:t xml:space="preserve">he substitute changes the requirement from informing the parent, </w:t>
            </w:r>
            <w:r w:rsidR="00304DBE" w:rsidRPr="00304DBE">
              <w:t xml:space="preserve">managing conservator, or guardian of </w:t>
            </w:r>
            <w:r>
              <w:t>a</w:t>
            </w:r>
            <w:r w:rsidRPr="00304DBE">
              <w:t xml:space="preserve"> </w:t>
            </w:r>
            <w:r w:rsidR="00304DBE" w:rsidRPr="00304DBE">
              <w:t>newborn</w:t>
            </w:r>
            <w:r>
              <w:t xml:space="preserve"> subjected to such a test </w:t>
            </w:r>
            <w:r w:rsidR="00304DBE" w:rsidRPr="00304DBE">
              <w:t>of any risks associated with</w:t>
            </w:r>
            <w:r w:rsidR="00F25CF1">
              <w:t xml:space="preserve"> </w:t>
            </w:r>
            <w:r w:rsidR="00F25CF1" w:rsidRPr="00F25CF1">
              <w:t>discharging the newborn before the analysis of the screening test specimen is complete</w:t>
            </w:r>
            <w:r>
              <w:t>, as</w:t>
            </w:r>
            <w:r w:rsidR="00F25CF1">
              <w:t xml:space="preserve"> i</w:t>
            </w:r>
            <w:r w:rsidR="00F25CF1" w:rsidRPr="00F25CF1">
              <w:t>n the introduced</w:t>
            </w:r>
            <w:r>
              <w:t>,</w:t>
            </w:r>
            <w:r w:rsidR="00F25CF1">
              <w:t xml:space="preserve"> to orally informing the parent, managing conservator, or guardian of </w:t>
            </w:r>
            <w:r>
              <w:t xml:space="preserve">a </w:t>
            </w:r>
            <w:r w:rsidR="00F25CF1">
              <w:t xml:space="preserve">newborn of any risks associated with failure to perform such a test and the importance of the parent, managing conservator, or guardian receiving and reviewing in a timely manner the results of a screening test specimen analysis. </w:t>
            </w:r>
          </w:p>
          <w:p w14:paraId="0E929980" w14:textId="77777777" w:rsidR="00660D60" w:rsidRDefault="00660D60" w:rsidP="00A57B9F">
            <w:pPr>
              <w:jc w:val="both"/>
            </w:pPr>
          </w:p>
          <w:p w14:paraId="743B3E2F" w14:textId="769117CE" w:rsidR="00F25CF1" w:rsidRDefault="000F6027" w:rsidP="00A57B9F">
            <w:pPr>
              <w:jc w:val="both"/>
            </w:pPr>
            <w:r>
              <w:t xml:space="preserve">The substitute omits </w:t>
            </w:r>
            <w:r w:rsidR="00660D60">
              <w:t>a provision included in the introduced that</w:t>
            </w:r>
            <w:r>
              <w:t xml:space="preserve"> require</w:t>
            </w:r>
            <w:r w:rsidR="00660D60">
              <w:t>d</w:t>
            </w:r>
            <w:r>
              <w:t xml:space="preserve"> DSHS </w:t>
            </w:r>
            <w:r w:rsidR="00660D60">
              <w:t xml:space="preserve">to </w:t>
            </w:r>
            <w:r>
              <w:t xml:space="preserve">develop a </w:t>
            </w:r>
            <w:r w:rsidRPr="00F25CF1">
              <w:t>standard informational form for use</w:t>
            </w:r>
            <w:r w:rsidR="00660D60">
              <w:t xml:space="preserve"> regarding the disclosure</w:t>
            </w:r>
            <w:r>
              <w:t>.</w:t>
            </w:r>
          </w:p>
          <w:p w14:paraId="5AA97574" w14:textId="77777777" w:rsidR="00660D60" w:rsidRDefault="00660D60" w:rsidP="00A57B9F">
            <w:pPr>
              <w:jc w:val="both"/>
            </w:pPr>
          </w:p>
          <w:p w14:paraId="6EED0F1F" w14:textId="7319E7A5" w:rsidR="00E515EA" w:rsidRDefault="000F6027" w:rsidP="00A57B9F">
            <w:pPr>
              <w:jc w:val="both"/>
            </w:pPr>
            <w:r>
              <w:t xml:space="preserve">The substitute omits a provision included in the introduced </w:t>
            </w:r>
            <w:r w:rsidR="006654B5">
              <w:t>establishing that the disclosure requirement applied</w:t>
            </w:r>
            <w:r>
              <w:t xml:space="preserve"> to </w:t>
            </w:r>
            <w:r w:rsidRPr="00C9328E">
              <w:t xml:space="preserve">an infant who is discharged from a birthing facility on or after the </w:t>
            </w:r>
            <w:r>
              <w:t xml:space="preserve">bill's </w:t>
            </w:r>
            <w:r w:rsidRPr="00C9328E">
              <w:t>effective date</w:t>
            </w:r>
            <w:r>
              <w:t>.</w:t>
            </w:r>
          </w:p>
          <w:p w14:paraId="3A5E200B" w14:textId="77777777" w:rsidR="00660D60" w:rsidRDefault="00660D60" w:rsidP="00A57B9F">
            <w:pPr>
              <w:jc w:val="both"/>
            </w:pPr>
          </w:p>
          <w:p w14:paraId="1A1CBC44" w14:textId="23B50133" w:rsidR="006654B5" w:rsidRDefault="000F6027" w:rsidP="00A57B9F">
            <w:pPr>
              <w:jc w:val="both"/>
            </w:pPr>
            <w:r>
              <w:t>The substitute omits</w:t>
            </w:r>
            <w:r w:rsidR="00660D60">
              <w:t xml:space="preserve"> provisions included in the introduced</w:t>
            </w:r>
            <w:r>
              <w:t xml:space="preserve"> that did the following:</w:t>
            </w:r>
          </w:p>
          <w:p w14:paraId="0C973E9D" w14:textId="77777777" w:rsidR="006654B5" w:rsidRDefault="000F6027" w:rsidP="00A57B9F">
            <w:pPr>
              <w:pStyle w:val="ListParagraph"/>
              <w:numPr>
                <w:ilvl w:val="0"/>
                <w:numId w:val="1"/>
              </w:numPr>
              <w:contextualSpacing w:val="0"/>
              <w:jc w:val="both"/>
            </w:pPr>
            <w:r>
              <w:t>required a birthing facility to complete a newborn screening test and deliver the test results to the parent, managing conservator, or guardian within 24 hours;</w:t>
            </w:r>
          </w:p>
          <w:p w14:paraId="48BBC06F" w14:textId="786B0784" w:rsidR="006654B5" w:rsidRDefault="000F6027" w:rsidP="00A57B9F">
            <w:pPr>
              <w:pStyle w:val="ListParagraph"/>
              <w:numPr>
                <w:ilvl w:val="0"/>
                <w:numId w:val="1"/>
              </w:numPr>
              <w:contextualSpacing w:val="0"/>
              <w:jc w:val="both"/>
            </w:pPr>
            <w:r>
              <w:t>authorized the Health and Human Services Commission</w:t>
            </w:r>
            <w:r w:rsidR="00D80A60">
              <w:t xml:space="preserve"> (HHSC)</w:t>
            </w:r>
            <w:r>
              <w:t xml:space="preserve"> </w:t>
            </w:r>
            <w:r>
              <w:t xml:space="preserve">to impose an administrative penalty against a birthing facility </w:t>
            </w:r>
            <w:r w:rsidR="00C83E33">
              <w:t>that violates that provision in an amount determined by HHSC and, if the violation results in serious bodily injury or death of the newborn, made the violation punishable by a civil penalty of at least $500,000; and</w:t>
            </w:r>
          </w:p>
          <w:p w14:paraId="7D2DF3AB" w14:textId="7202407F" w:rsidR="00F25CF1" w:rsidRDefault="000F6027" w:rsidP="00A57B9F">
            <w:pPr>
              <w:pStyle w:val="ListParagraph"/>
              <w:numPr>
                <w:ilvl w:val="0"/>
                <w:numId w:val="1"/>
              </w:numPr>
              <w:contextualSpacing w:val="0"/>
              <w:jc w:val="both"/>
            </w:pPr>
            <w:r>
              <w:t>authorized the attorney general or a district attorney to bring an action to recover the civil penalty and to recover reasonable attorney's fees and litigation costs in bringing the action.</w:t>
            </w:r>
          </w:p>
          <w:p w14:paraId="41F8126E" w14:textId="2CCF80AD" w:rsidR="00262FE2" w:rsidRDefault="00262FE2" w:rsidP="00A57B9F">
            <w:pPr>
              <w:jc w:val="both"/>
            </w:pPr>
          </w:p>
          <w:p w14:paraId="79F9A654" w14:textId="05D6CDDE" w:rsidR="00F64E3F" w:rsidRDefault="000F6027" w:rsidP="00A57B9F">
            <w:pPr>
              <w:jc w:val="both"/>
            </w:pPr>
            <w:r>
              <w:t xml:space="preserve">The substitute </w:t>
            </w:r>
            <w:r w:rsidR="00BB2690">
              <w:t xml:space="preserve">contains </w:t>
            </w:r>
            <w:r>
              <w:t xml:space="preserve">provisions </w:t>
            </w:r>
            <w:r w:rsidR="00BB2690">
              <w:t>absent from</w:t>
            </w:r>
            <w:r w:rsidR="00C83E33">
              <w:t xml:space="preserve"> the introduced </w:t>
            </w:r>
            <w:r w:rsidRPr="00F64E3F">
              <w:t>requir</w:t>
            </w:r>
            <w:r>
              <w:t>ing</w:t>
            </w:r>
            <w:r w:rsidRPr="00F64E3F">
              <w:t xml:space="preserve"> DSHS, not later than September 1, 2023, to include among the information that must be included in the resource pamphlet provided by a hospital, birthing center, physician, nurse midwife, or midwife who provid</w:t>
            </w:r>
            <w:r w:rsidRPr="00F64E3F">
              <w:t>es prenatal care to a pregnant woman during gestation or at delivery of an infant to the woman and the father of the infant, if possible, or another adult caregiver for the infant information regarding any risks associated with failure to perform the newbo</w:t>
            </w:r>
            <w:r w:rsidRPr="00F64E3F">
              <w:t>rn screening tests and the importance of the woman and father of the infant, or another adult caregiver of the infant, receiving and reviewing in a timely manner the results of a screening test specimen analysis.</w:t>
            </w:r>
          </w:p>
          <w:p w14:paraId="35227616" w14:textId="77777777" w:rsidR="00F64E3F" w:rsidRDefault="00F64E3F" w:rsidP="00A57B9F">
            <w:pPr>
              <w:jc w:val="both"/>
            </w:pPr>
          </w:p>
          <w:p w14:paraId="04D6E871" w14:textId="01373E81" w:rsidR="00A04227" w:rsidRDefault="000F6027" w:rsidP="00A57B9F">
            <w:pPr>
              <w:jc w:val="both"/>
            </w:pPr>
            <w:r>
              <w:t xml:space="preserve">The substitute </w:t>
            </w:r>
            <w:r w:rsidR="00DE492D">
              <w:t xml:space="preserve">contains </w:t>
            </w:r>
            <w:r>
              <w:t xml:space="preserve">a </w:t>
            </w:r>
            <w:r w:rsidR="00F64E3F">
              <w:t xml:space="preserve">provision </w:t>
            </w:r>
            <w:r w:rsidR="00DE492D">
              <w:t>absent from</w:t>
            </w:r>
            <w:r w:rsidR="00F64E3F">
              <w:t xml:space="preserve"> the introduced </w:t>
            </w:r>
            <w:r>
              <w:t>specif</w:t>
            </w:r>
            <w:r w:rsidR="00F64E3F">
              <w:t>ying</w:t>
            </w:r>
            <w:r>
              <w:t xml:space="preserve"> that those facilities</w:t>
            </w:r>
            <w:r w:rsidR="00F64E3F">
              <w:t xml:space="preserve"> and providers</w:t>
            </w:r>
            <w:r>
              <w:t xml:space="preserve"> are not required to comply with the informational material provision until September 1, 2023.</w:t>
            </w:r>
          </w:p>
          <w:p w14:paraId="44FC182E" w14:textId="2F37D200" w:rsidR="00E515EA" w:rsidRPr="00E515EA" w:rsidRDefault="00E515EA" w:rsidP="00A57B9F">
            <w:pPr>
              <w:jc w:val="both"/>
            </w:pPr>
          </w:p>
        </w:tc>
      </w:tr>
      <w:tr w:rsidR="00BF3A79" w14:paraId="15023A0E" w14:textId="77777777" w:rsidTr="00345119">
        <w:tc>
          <w:tcPr>
            <w:tcW w:w="9576" w:type="dxa"/>
          </w:tcPr>
          <w:p w14:paraId="4350FCE2" w14:textId="77777777" w:rsidR="00883B26" w:rsidRPr="009C1E9A" w:rsidRDefault="00883B26" w:rsidP="00A57B9F">
            <w:pPr>
              <w:rPr>
                <w:b/>
                <w:u w:val="single"/>
              </w:rPr>
            </w:pPr>
          </w:p>
        </w:tc>
      </w:tr>
      <w:tr w:rsidR="00BF3A79" w14:paraId="1C967C8B" w14:textId="77777777" w:rsidTr="00345119">
        <w:tc>
          <w:tcPr>
            <w:tcW w:w="9576" w:type="dxa"/>
          </w:tcPr>
          <w:p w14:paraId="0A453888" w14:textId="77777777" w:rsidR="00883B26" w:rsidRPr="00883B26" w:rsidRDefault="00883B26" w:rsidP="00A57B9F">
            <w:pPr>
              <w:jc w:val="both"/>
            </w:pPr>
          </w:p>
        </w:tc>
      </w:tr>
    </w:tbl>
    <w:p w14:paraId="21FE56E9" w14:textId="77777777" w:rsidR="008423E4" w:rsidRPr="00BE0E75" w:rsidRDefault="008423E4" w:rsidP="00A57B9F">
      <w:pPr>
        <w:jc w:val="both"/>
        <w:rPr>
          <w:rFonts w:ascii="Arial" w:hAnsi="Arial"/>
          <w:sz w:val="16"/>
          <w:szCs w:val="16"/>
        </w:rPr>
      </w:pPr>
    </w:p>
    <w:p w14:paraId="3558E410" w14:textId="77777777" w:rsidR="004108C3" w:rsidRPr="008423E4" w:rsidRDefault="004108C3" w:rsidP="00A57B9F"/>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0B2F4" w14:textId="77777777" w:rsidR="00000000" w:rsidRDefault="000F6027">
      <w:r>
        <w:separator/>
      </w:r>
    </w:p>
  </w:endnote>
  <w:endnote w:type="continuationSeparator" w:id="0">
    <w:p w14:paraId="136E9F39" w14:textId="77777777" w:rsidR="00000000" w:rsidRDefault="000F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9F82"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BF3A79" w14:paraId="5450765E" w14:textId="77777777" w:rsidTr="009C1E9A">
      <w:trPr>
        <w:cantSplit/>
      </w:trPr>
      <w:tc>
        <w:tcPr>
          <w:tcW w:w="0" w:type="pct"/>
        </w:tcPr>
        <w:p w14:paraId="7EF69FAC" w14:textId="77777777" w:rsidR="00137D90" w:rsidRDefault="00137D90" w:rsidP="009C1E9A">
          <w:pPr>
            <w:pStyle w:val="Footer"/>
            <w:tabs>
              <w:tab w:val="clear" w:pos="8640"/>
              <w:tab w:val="right" w:pos="9360"/>
            </w:tabs>
          </w:pPr>
        </w:p>
      </w:tc>
      <w:tc>
        <w:tcPr>
          <w:tcW w:w="2395" w:type="pct"/>
        </w:tcPr>
        <w:p w14:paraId="56588F88" w14:textId="77777777" w:rsidR="00137D90" w:rsidRDefault="00137D90" w:rsidP="009C1E9A">
          <w:pPr>
            <w:pStyle w:val="Footer"/>
            <w:tabs>
              <w:tab w:val="clear" w:pos="8640"/>
              <w:tab w:val="right" w:pos="9360"/>
            </w:tabs>
          </w:pPr>
        </w:p>
        <w:p w14:paraId="1E872C99" w14:textId="77777777" w:rsidR="001A4310" w:rsidRDefault="001A4310" w:rsidP="009C1E9A">
          <w:pPr>
            <w:pStyle w:val="Footer"/>
            <w:tabs>
              <w:tab w:val="clear" w:pos="8640"/>
              <w:tab w:val="right" w:pos="9360"/>
            </w:tabs>
          </w:pPr>
        </w:p>
        <w:p w14:paraId="42C6BB67" w14:textId="77777777" w:rsidR="00137D90" w:rsidRDefault="00137D90" w:rsidP="009C1E9A">
          <w:pPr>
            <w:pStyle w:val="Footer"/>
            <w:tabs>
              <w:tab w:val="clear" w:pos="8640"/>
              <w:tab w:val="right" w:pos="9360"/>
            </w:tabs>
          </w:pPr>
        </w:p>
      </w:tc>
      <w:tc>
        <w:tcPr>
          <w:tcW w:w="2453" w:type="pct"/>
        </w:tcPr>
        <w:p w14:paraId="5D1045BE" w14:textId="77777777" w:rsidR="00137D90" w:rsidRDefault="00137D90" w:rsidP="009C1E9A">
          <w:pPr>
            <w:pStyle w:val="Footer"/>
            <w:tabs>
              <w:tab w:val="clear" w:pos="8640"/>
              <w:tab w:val="right" w:pos="9360"/>
            </w:tabs>
            <w:jc w:val="right"/>
          </w:pPr>
        </w:p>
      </w:tc>
    </w:tr>
    <w:tr w:rsidR="00BF3A79" w14:paraId="55738D44" w14:textId="77777777" w:rsidTr="009C1E9A">
      <w:trPr>
        <w:cantSplit/>
      </w:trPr>
      <w:tc>
        <w:tcPr>
          <w:tcW w:w="0" w:type="pct"/>
        </w:tcPr>
        <w:p w14:paraId="2DD9E704" w14:textId="77777777" w:rsidR="00EC379B" w:rsidRDefault="00EC379B" w:rsidP="009C1E9A">
          <w:pPr>
            <w:pStyle w:val="Footer"/>
            <w:tabs>
              <w:tab w:val="clear" w:pos="8640"/>
              <w:tab w:val="right" w:pos="9360"/>
            </w:tabs>
          </w:pPr>
        </w:p>
      </w:tc>
      <w:tc>
        <w:tcPr>
          <w:tcW w:w="2395" w:type="pct"/>
        </w:tcPr>
        <w:p w14:paraId="1B804964" w14:textId="3836B027" w:rsidR="00EC379B" w:rsidRPr="009C1E9A" w:rsidRDefault="000F6027" w:rsidP="009C1E9A">
          <w:pPr>
            <w:pStyle w:val="Footer"/>
            <w:tabs>
              <w:tab w:val="clear" w:pos="8640"/>
              <w:tab w:val="right" w:pos="9360"/>
            </w:tabs>
            <w:rPr>
              <w:rFonts w:ascii="Shruti" w:hAnsi="Shruti"/>
              <w:sz w:val="22"/>
            </w:rPr>
          </w:pPr>
          <w:r>
            <w:rPr>
              <w:rFonts w:ascii="Shruti" w:hAnsi="Shruti"/>
              <w:sz w:val="22"/>
            </w:rPr>
            <w:t>88R 27465-D</w:t>
          </w:r>
        </w:p>
      </w:tc>
      <w:tc>
        <w:tcPr>
          <w:tcW w:w="2453" w:type="pct"/>
        </w:tcPr>
        <w:p w14:paraId="238C3900" w14:textId="2EF3EF12" w:rsidR="00EC379B" w:rsidRDefault="000F6027" w:rsidP="009C1E9A">
          <w:pPr>
            <w:pStyle w:val="Footer"/>
            <w:tabs>
              <w:tab w:val="clear" w:pos="8640"/>
              <w:tab w:val="right" w:pos="9360"/>
            </w:tabs>
            <w:jc w:val="right"/>
          </w:pPr>
          <w:r>
            <w:fldChar w:fldCharType="begin"/>
          </w:r>
          <w:r>
            <w:instrText xml:space="preserve"> DOCPROPERTY  OTID  \* MERGEFORMAT </w:instrText>
          </w:r>
          <w:r>
            <w:fldChar w:fldCharType="separate"/>
          </w:r>
          <w:r w:rsidR="00AE2A9C">
            <w:t>23.121.2154</w:t>
          </w:r>
          <w:r>
            <w:fldChar w:fldCharType="end"/>
          </w:r>
        </w:p>
      </w:tc>
    </w:tr>
    <w:tr w:rsidR="00BF3A79" w14:paraId="12FE78E3" w14:textId="77777777" w:rsidTr="009C1E9A">
      <w:trPr>
        <w:cantSplit/>
      </w:trPr>
      <w:tc>
        <w:tcPr>
          <w:tcW w:w="0" w:type="pct"/>
        </w:tcPr>
        <w:p w14:paraId="4CFF427E" w14:textId="77777777" w:rsidR="00EC379B" w:rsidRDefault="00EC379B" w:rsidP="009C1E9A">
          <w:pPr>
            <w:pStyle w:val="Footer"/>
            <w:tabs>
              <w:tab w:val="clear" w:pos="4320"/>
              <w:tab w:val="clear" w:pos="8640"/>
              <w:tab w:val="left" w:pos="2865"/>
            </w:tabs>
          </w:pPr>
        </w:p>
      </w:tc>
      <w:tc>
        <w:tcPr>
          <w:tcW w:w="2395" w:type="pct"/>
        </w:tcPr>
        <w:p w14:paraId="77A6BEFA" w14:textId="7C12202A" w:rsidR="00EC379B" w:rsidRPr="009C1E9A" w:rsidRDefault="000F6027" w:rsidP="009C1E9A">
          <w:pPr>
            <w:pStyle w:val="Footer"/>
            <w:tabs>
              <w:tab w:val="clear" w:pos="4320"/>
              <w:tab w:val="clear" w:pos="8640"/>
              <w:tab w:val="left" w:pos="2865"/>
            </w:tabs>
            <w:rPr>
              <w:rFonts w:ascii="Shruti" w:hAnsi="Shruti"/>
              <w:sz w:val="22"/>
            </w:rPr>
          </w:pPr>
          <w:r>
            <w:rPr>
              <w:rFonts w:ascii="Shruti" w:hAnsi="Shruti"/>
              <w:sz w:val="22"/>
            </w:rPr>
            <w:t>Substitute Document Number: 88R 22631</w:t>
          </w:r>
        </w:p>
      </w:tc>
      <w:tc>
        <w:tcPr>
          <w:tcW w:w="2453" w:type="pct"/>
        </w:tcPr>
        <w:p w14:paraId="52F9698A" w14:textId="77777777" w:rsidR="00EC379B" w:rsidRDefault="00EC379B" w:rsidP="006D504F">
          <w:pPr>
            <w:pStyle w:val="Footer"/>
            <w:rPr>
              <w:rStyle w:val="PageNumber"/>
            </w:rPr>
          </w:pPr>
        </w:p>
        <w:p w14:paraId="4552C28D" w14:textId="77777777" w:rsidR="00EC379B" w:rsidRDefault="00EC379B" w:rsidP="009C1E9A">
          <w:pPr>
            <w:pStyle w:val="Footer"/>
            <w:tabs>
              <w:tab w:val="clear" w:pos="8640"/>
              <w:tab w:val="right" w:pos="9360"/>
            </w:tabs>
            <w:jc w:val="right"/>
          </w:pPr>
        </w:p>
      </w:tc>
    </w:tr>
    <w:tr w:rsidR="00BF3A79" w14:paraId="64FDFF40" w14:textId="77777777" w:rsidTr="009C1E9A">
      <w:trPr>
        <w:cantSplit/>
        <w:trHeight w:val="323"/>
      </w:trPr>
      <w:tc>
        <w:tcPr>
          <w:tcW w:w="0" w:type="pct"/>
          <w:gridSpan w:val="3"/>
        </w:tcPr>
        <w:p w14:paraId="477051E3" w14:textId="77777777" w:rsidR="00EC379B" w:rsidRDefault="000F6027"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3B025EDC" w14:textId="77777777" w:rsidR="00EC379B" w:rsidRDefault="00EC379B" w:rsidP="009C1E9A">
          <w:pPr>
            <w:pStyle w:val="Footer"/>
            <w:tabs>
              <w:tab w:val="clear" w:pos="8640"/>
              <w:tab w:val="right" w:pos="9360"/>
            </w:tabs>
            <w:jc w:val="center"/>
          </w:pPr>
        </w:p>
      </w:tc>
    </w:tr>
  </w:tbl>
  <w:p w14:paraId="7F36389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1510"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26DF4" w14:textId="77777777" w:rsidR="00000000" w:rsidRDefault="000F6027">
      <w:r>
        <w:separator/>
      </w:r>
    </w:p>
  </w:footnote>
  <w:footnote w:type="continuationSeparator" w:id="0">
    <w:p w14:paraId="7A89B473" w14:textId="77777777" w:rsidR="00000000" w:rsidRDefault="000F6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2B68"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CE0E"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BEC2"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2599B"/>
    <w:multiLevelType w:val="hybridMultilevel"/>
    <w:tmpl w:val="A65CBF4E"/>
    <w:lvl w:ilvl="0" w:tplc="4C9C6976">
      <w:start w:val="1"/>
      <w:numFmt w:val="bullet"/>
      <w:lvlText w:val=""/>
      <w:lvlJc w:val="left"/>
      <w:pPr>
        <w:tabs>
          <w:tab w:val="num" w:pos="720"/>
        </w:tabs>
        <w:ind w:left="720" w:hanging="360"/>
      </w:pPr>
      <w:rPr>
        <w:rFonts w:ascii="Symbol" w:hAnsi="Symbol" w:hint="default"/>
      </w:rPr>
    </w:lvl>
    <w:lvl w:ilvl="1" w:tplc="407E9E60" w:tentative="1">
      <w:start w:val="1"/>
      <w:numFmt w:val="bullet"/>
      <w:lvlText w:val="o"/>
      <w:lvlJc w:val="left"/>
      <w:pPr>
        <w:ind w:left="1440" w:hanging="360"/>
      </w:pPr>
      <w:rPr>
        <w:rFonts w:ascii="Courier New" w:hAnsi="Courier New" w:cs="Courier New" w:hint="default"/>
      </w:rPr>
    </w:lvl>
    <w:lvl w:ilvl="2" w:tplc="6CB8529C" w:tentative="1">
      <w:start w:val="1"/>
      <w:numFmt w:val="bullet"/>
      <w:lvlText w:val=""/>
      <w:lvlJc w:val="left"/>
      <w:pPr>
        <w:ind w:left="2160" w:hanging="360"/>
      </w:pPr>
      <w:rPr>
        <w:rFonts w:ascii="Wingdings" w:hAnsi="Wingdings" w:hint="default"/>
      </w:rPr>
    </w:lvl>
    <w:lvl w:ilvl="3" w:tplc="954885EC" w:tentative="1">
      <w:start w:val="1"/>
      <w:numFmt w:val="bullet"/>
      <w:lvlText w:val=""/>
      <w:lvlJc w:val="left"/>
      <w:pPr>
        <w:ind w:left="2880" w:hanging="360"/>
      </w:pPr>
      <w:rPr>
        <w:rFonts w:ascii="Symbol" w:hAnsi="Symbol" w:hint="default"/>
      </w:rPr>
    </w:lvl>
    <w:lvl w:ilvl="4" w:tplc="0FB4EB46" w:tentative="1">
      <w:start w:val="1"/>
      <w:numFmt w:val="bullet"/>
      <w:lvlText w:val="o"/>
      <w:lvlJc w:val="left"/>
      <w:pPr>
        <w:ind w:left="3600" w:hanging="360"/>
      </w:pPr>
      <w:rPr>
        <w:rFonts w:ascii="Courier New" w:hAnsi="Courier New" w:cs="Courier New" w:hint="default"/>
      </w:rPr>
    </w:lvl>
    <w:lvl w:ilvl="5" w:tplc="9DB4B3FA" w:tentative="1">
      <w:start w:val="1"/>
      <w:numFmt w:val="bullet"/>
      <w:lvlText w:val=""/>
      <w:lvlJc w:val="left"/>
      <w:pPr>
        <w:ind w:left="4320" w:hanging="360"/>
      </w:pPr>
      <w:rPr>
        <w:rFonts w:ascii="Wingdings" w:hAnsi="Wingdings" w:hint="default"/>
      </w:rPr>
    </w:lvl>
    <w:lvl w:ilvl="6" w:tplc="06C64334" w:tentative="1">
      <w:start w:val="1"/>
      <w:numFmt w:val="bullet"/>
      <w:lvlText w:val=""/>
      <w:lvlJc w:val="left"/>
      <w:pPr>
        <w:ind w:left="5040" w:hanging="360"/>
      </w:pPr>
      <w:rPr>
        <w:rFonts w:ascii="Symbol" w:hAnsi="Symbol" w:hint="default"/>
      </w:rPr>
    </w:lvl>
    <w:lvl w:ilvl="7" w:tplc="9D847C64" w:tentative="1">
      <w:start w:val="1"/>
      <w:numFmt w:val="bullet"/>
      <w:lvlText w:val="o"/>
      <w:lvlJc w:val="left"/>
      <w:pPr>
        <w:ind w:left="5760" w:hanging="360"/>
      </w:pPr>
      <w:rPr>
        <w:rFonts w:ascii="Courier New" w:hAnsi="Courier New" w:cs="Courier New" w:hint="default"/>
      </w:rPr>
    </w:lvl>
    <w:lvl w:ilvl="8" w:tplc="755A8C4C" w:tentative="1">
      <w:start w:val="1"/>
      <w:numFmt w:val="bullet"/>
      <w:lvlText w:val=""/>
      <w:lvlJc w:val="left"/>
      <w:pPr>
        <w:ind w:left="6480" w:hanging="360"/>
      </w:pPr>
      <w:rPr>
        <w:rFonts w:ascii="Wingdings" w:hAnsi="Wingdings" w:hint="default"/>
      </w:rPr>
    </w:lvl>
  </w:abstractNum>
  <w:num w:numId="1" w16cid:durableId="1041318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C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0CD"/>
    <w:rsid w:val="000667BA"/>
    <w:rsid w:val="00066D93"/>
    <w:rsid w:val="000676A7"/>
    <w:rsid w:val="00073914"/>
    <w:rsid w:val="00074236"/>
    <w:rsid w:val="000746BD"/>
    <w:rsid w:val="00076D7D"/>
    <w:rsid w:val="00080D95"/>
    <w:rsid w:val="00090E6B"/>
    <w:rsid w:val="00091B2C"/>
    <w:rsid w:val="00092ABC"/>
    <w:rsid w:val="00097AAF"/>
    <w:rsid w:val="00097D13"/>
    <w:rsid w:val="000A4893"/>
    <w:rsid w:val="000A54E0"/>
    <w:rsid w:val="000A61F2"/>
    <w:rsid w:val="000A6F16"/>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51E9"/>
    <w:rsid w:val="000D769C"/>
    <w:rsid w:val="000E14F4"/>
    <w:rsid w:val="000E1976"/>
    <w:rsid w:val="000E20F1"/>
    <w:rsid w:val="000E5B20"/>
    <w:rsid w:val="000E7C14"/>
    <w:rsid w:val="000F094C"/>
    <w:rsid w:val="000F1392"/>
    <w:rsid w:val="000F18A2"/>
    <w:rsid w:val="000F2A7F"/>
    <w:rsid w:val="000F3DBD"/>
    <w:rsid w:val="000F5843"/>
    <w:rsid w:val="000F6027"/>
    <w:rsid w:val="000F6A06"/>
    <w:rsid w:val="0010154D"/>
    <w:rsid w:val="00102D3F"/>
    <w:rsid w:val="00102EC7"/>
    <w:rsid w:val="0010347D"/>
    <w:rsid w:val="001040B7"/>
    <w:rsid w:val="001064CE"/>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8EC"/>
    <w:rsid w:val="001639C5"/>
    <w:rsid w:val="00163E45"/>
    <w:rsid w:val="00166046"/>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686"/>
    <w:rsid w:val="002338DA"/>
    <w:rsid w:val="00233D66"/>
    <w:rsid w:val="00233FDB"/>
    <w:rsid w:val="00234F58"/>
    <w:rsid w:val="0023507D"/>
    <w:rsid w:val="0024077A"/>
    <w:rsid w:val="00241EC1"/>
    <w:rsid w:val="002431DA"/>
    <w:rsid w:val="002467D2"/>
    <w:rsid w:val="0024691D"/>
    <w:rsid w:val="00247D27"/>
    <w:rsid w:val="00250A50"/>
    <w:rsid w:val="00251ED5"/>
    <w:rsid w:val="00255EB6"/>
    <w:rsid w:val="00257429"/>
    <w:rsid w:val="00260FA4"/>
    <w:rsid w:val="00261183"/>
    <w:rsid w:val="00262A66"/>
    <w:rsid w:val="00262FE2"/>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3422"/>
    <w:rsid w:val="002E21B8"/>
    <w:rsid w:val="002E7DF9"/>
    <w:rsid w:val="002F097B"/>
    <w:rsid w:val="002F2147"/>
    <w:rsid w:val="002F3111"/>
    <w:rsid w:val="002F4AEC"/>
    <w:rsid w:val="002F795D"/>
    <w:rsid w:val="00300823"/>
    <w:rsid w:val="00300D7F"/>
    <w:rsid w:val="00301638"/>
    <w:rsid w:val="00303B0C"/>
    <w:rsid w:val="0030459C"/>
    <w:rsid w:val="00304DBE"/>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1E57"/>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2FED"/>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3A64"/>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1189"/>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720F"/>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5E23"/>
    <w:rsid w:val="005166B7"/>
    <w:rsid w:val="00525621"/>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0A37"/>
    <w:rsid w:val="00570EEC"/>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57D7"/>
    <w:rsid w:val="005C7CCB"/>
    <w:rsid w:val="005D1444"/>
    <w:rsid w:val="005D4DAE"/>
    <w:rsid w:val="005D698C"/>
    <w:rsid w:val="005D767D"/>
    <w:rsid w:val="005D7A30"/>
    <w:rsid w:val="005D7D3B"/>
    <w:rsid w:val="005E1999"/>
    <w:rsid w:val="005E232C"/>
    <w:rsid w:val="005E2B83"/>
    <w:rsid w:val="005E4AEB"/>
    <w:rsid w:val="005E738F"/>
    <w:rsid w:val="005E788B"/>
    <w:rsid w:val="005F1519"/>
    <w:rsid w:val="005F3DD1"/>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3C2D"/>
    <w:rsid w:val="00645750"/>
    <w:rsid w:val="00650692"/>
    <w:rsid w:val="006508D3"/>
    <w:rsid w:val="00650AFA"/>
    <w:rsid w:val="00660D60"/>
    <w:rsid w:val="00662B77"/>
    <w:rsid w:val="00662D0E"/>
    <w:rsid w:val="00663265"/>
    <w:rsid w:val="0066345F"/>
    <w:rsid w:val="0066485B"/>
    <w:rsid w:val="006654B5"/>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1DBF"/>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695"/>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497B"/>
    <w:rsid w:val="00755C7B"/>
    <w:rsid w:val="00757FEB"/>
    <w:rsid w:val="00764786"/>
    <w:rsid w:val="00766E12"/>
    <w:rsid w:val="0077098E"/>
    <w:rsid w:val="00771287"/>
    <w:rsid w:val="0077149E"/>
    <w:rsid w:val="00777518"/>
    <w:rsid w:val="0077779E"/>
    <w:rsid w:val="00780FB6"/>
    <w:rsid w:val="0078552A"/>
    <w:rsid w:val="00785729"/>
    <w:rsid w:val="00786058"/>
    <w:rsid w:val="0078789A"/>
    <w:rsid w:val="0079487D"/>
    <w:rsid w:val="007966D4"/>
    <w:rsid w:val="00796A0A"/>
    <w:rsid w:val="0079792C"/>
    <w:rsid w:val="007A0989"/>
    <w:rsid w:val="007A331F"/>
    <w:rsid w:val="007A3844"/>
    <w:rsid w:val="007A4381"/>
    <w:rsid w:val="007A5466"/>
    <w:rsid w:val="007A7EC1"/>
    <w:rsid w:val="007B4FCA"/>
    <w:rsid w:val="007B7B85"/>
    <w:rsid w:val="007C40ED"/>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66DA"/>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3B26"/>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C7587"/>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9ED"/>
    <w:rsid w:val="009A5EA5"/>
    <w:rsid w:val="009B00C2"/>
    <w:rsid w:val="009B26AB"/>
    <w:rsid w:val="009B3476"/>
    <w:rsid w:val="009B39BC"/>
    <w:rsid w:val="009B5069"/>
    <w:rsid w:val="009B603D"/>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9F68D2"/>
    <w:rsid w:val="00A0042D"/>
    <w:rsid w:val="00A0053A"/>
    <w:rsid w:val="00A00C33"/>
    <w:rsid w:val="00A01103"/>
    <w:rsid w:val="00A012C0"/>
    <w:rsid w:val="00A014BB"/>
    <w:rsid w:val="00A01E10"/>
    <w:rsid w:val="00A02588"/>
    <w:rsid w:val="00A02D81"/>
    <w:rsid w:val="00A03F54"/>
    <w:rsid w:val="00A04227"/>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0E2F"/>
    <w:rsid w:val="00A41085"/>
    <w:rsid w:val="00A425FA"/>
    <w:rsid w:val="00A43960"/>
    <w:rsid w:val="00A46902"/>
    <w:rsid w:val="00A50CDB"/>
    <w:rsid w:val="00A51F3E"/>
    <w:rsid w:val="00A534FE"/>
    <w:rsid w:val="00A5364B"/>
    <w:rsid w:val="00A54142"/>
    <w:rsid w:val="00A54C42"/>
    <w:rsid w:val="00A572B1"/>
    <w:rsid w:val="00A577AF"/>
    <w:rsid w:val="00A57B9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08F3"/>
    <w:rsid w:val="00AC2E9A"/>
    <w:rsid w:val="00AC5AAB"/>
    <w:rsid w:val="00AC5AEC"/>
    <w:rsid w:val="00AC5F28"/>
    <w:rsid w:val="00AC6900"/>
    <w:rsid w:val="00AD304B"/>
    <w:rsid w:val="00AD4497"/>
    <w:rsid w:val="00AD7780"/>
    <w:rsid w:val="00AE2263"/>
    <w:rsid w:val="00AE248E"/>
    <w:rsid w:val="00AE2A9C"/>
    <w:rsid w:val="00AE2D12"/>
    <w:rsid w:val="00AE2F06"/>
    <w:rsid w:val="00AE30CD"/>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2690"/>
    <w:rsid w:val="00BB4EE7"/>
    <w:rsid w:val="00BB5B36"/>
    <w:rsid w:val="00BC027B"/>
    <w:rsid w:val="00BC30A6"/>
    <w:rsid w:val="00BC3ED3"/>
    <w:rsid w:val="00BC3EF6"/>
    <w:rsid w:val="00BC4E34"/>
    <w:rsid w:val="00BC51D0"/>
    <w:rsid w:val="00BC5633"/>
    <w:rsid w:val="00BC58E1"/>
    <w:rsid w:val="00BC59CA"/>
    <w:rsid w:val="00BC6408"/>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3A79"/>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173E"/>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3E33"/>
    <w:rsid w:val="00C9047F"/>
    <w:rsid w:val="00C91F65"/>
    <w:rsid w:val="00C92310"/>
    <w:rsid w:val="00C9328E"/>
    <w:rsid w:val="00C95150"/>
    <w:rsid w:val="00C95A73"/>
    <w:rsid w:val="00CA02B0"/>
    <w:rsid w:val="00CA032E"/>
    <w:rsid w:val="00CA2182"/>
    <w:rsid w:val="00CA2186"/>
    <w:rsid w:val="00CA26EF"/>
    <w:rsid w:val="00CA2819"/>
    <w:rsid w:val="00CA3608"/>
    <w:rsid w:val="00CA4CA0"/>
    <w:rsid w:val="00CA5E5E"/>
    <w:rsid w:val="00CA7D7B"/>
    <w:rsid w:val="00CB0131"/>
    <w:rsid w:val="00CB0AE4"/>
    <w:rsid w:val="00CB0C21"/>
    <w:rsid w:val="00CB0D1A"/>
    <w:rsid w:val="00CB3627"/>
    <w:rsid w:val="00CB4B4B"/>
    <w:rsid w:val="00CB4B73"/>
    <w:rsid w:val="00CB74CB"/>
    <w:rsid w:val="00CB7E04"/>
    <w:rsid w:val="00CC0ACC"/>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E66C3"/>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0A60"/>
    <w:rsid w:val="00D811E8"/>
    <w:rsid w:val="00D81A44"/>
    <w:rsid w:val="00D825C7"/>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1B4"/>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2D"/>
    <w:rsid w:val="00DE49DE"/>
    <w:rsid w:val="00DE618B"/>
    <w:rsid w:val="00DE6EC2"/>
    <w:rsid w:val="00DF0834"/>
    <w:rsid w:val="00DF0873"/>
    <w:rsid w:val="00DF2707"/>
    <w:rsid w:val="00DF295C"/>
    <w:rsid w:val="00DF4D90"/>
    <w:rsid w:val="00DF5EBD"/>
    <w:rsid w:val="00DF6BA8"/>
    <w:rsid w:val="00DF78EA"/>
    <w:rsid w:val="00DF7CA3"/>
    <w:rsid w:val="00DF7F0D"/>
    <w:rsid w:val="00E00D5A"/>
    <w:rsid w:val="00E01462"/>
    <w:rsid w:val="00E01A76"/>
    <w:rsid w:val="00E04B30"/>
    <w:rsid w:val="00E05B36"/>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15EA"/>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4209"/>
    <w:rsid w:val="00EA658E"/>
    <w:rsid w:val="00EA7A88"/>
    <w:rsid w:val="00EB27F2"/>
    <w:rsid w:val="00EB3928"/>
    <w:rsid w:val="00EB5373"/>
    <w:rsid w:val="00EC02A2"/>
    <w:rsid w:val="00EC379B"/>
    <w:rsid w:val="00EC37DF"/>
    <w:rsid w:val="00EC3A99"/>
    <w:rsid w:val="00EC41B1"/>
    <w:rsid w:val="00EC685E"/>
    <w:rsid w:val="00ED0665"/>
    <w:rsid w:val="00ED12C0"/>
    <w:rsid w:val="00ED19F0"/>
    <w:rsid w:val="00ED2B50"/>
    <w:rsid w:val="00ED3A32"/>
    <w:rsid w:val="00ED3BDE"/>
    <w:rsid w:val="00ED68FB"/>
    <w:rsid w:val="00ED6FC0"/>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5CF1"/>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3827"/>
    <w:rsid w:val="00F54967"/>
    <w:rsid w:val="00F5605D"/>
    <w:rsid w:val="00F64E3F"/>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0088"/>
    <w:rsid w:val="00FB16CD"/>
    <w:rsid w:val="00FB185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3AE764-0DF2-4C0D-8AAB-1C0D69BA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D825C7"/>
    <w:rPr>
      <w:sz w:val="16"/>
      <w:szCs w:val="16"/>
    </w:rPr>
  </w:style>
  <w:style w:type="paragraph" w:styleId="CommentText">
    <w:name w:val="annotation text"/>
    <w:basedOn w:val="Normal"/>
    <w:link w:val="CommentTextChar"/>
    <w:semiHidden/>
    <w:unhideWhenUsed/>
    <w:rsid w:val="00D825C7"/>
    <w:rPr>
      <w:sz w:val="20"/>
      <w:szCs w:val="20"/>
    </w:rPr>
  </w:style>
  <w:style w:type="character" w:customStyle="1" w:styleId="CommentTextChar">
    <w:name w:val="Comment Text Char"/>
    <w:basedOn w:val="DefaultParagraphFont"/>
    <w:link w:val="CommentText"/>
    <w:semiHidden/>
    <w:rsid w:val="00D825C7"/>
  </w:style>
  <w:style w:type="paragraph" w:styleId="CommentSubject">
    <w:name w:val="annotation subject"/>
    <w:basedOn w:val="CommentText"/>
    <w:next w:val="CommentText"/>
    <w:link w:val="CommentSubjectChar"/>
    <w:semiHidden/>
    <w:unhideWhenUsed/>
    <w:rsid w:val="00D825C7"/>
    <w:rPr>
      <w:b/>
      <w:bCs/>
    </w:rPr>
  </w:style>
  <w:style w:type="character" w:customStyle="1" w:styleId="CommentSubjectChar">
    <w:name w:val="Comment Subject Char"/>
    <w:basedOn w:val="CommentTextChar"/>
    <w:link w:val="CommentSubject"/>
    <w:semiHidden/>
    <w:rsid w:val="00D825C7"/>
    <w:rPr>
      <w:b/>
      <w:bCs/>
    </w:rPr>
  </w:style>
  <w:style w:type="paragraph" w:styleId="Revision">
    <w:name w:val="Revision"/>
    <w:hidden/>
    <w:uiPriority w:val="99"/>
    <w:semiHidden/>
    <w:rsid w:val="002D3422"/>
    <w:rPr>
      <w:sz w:val="24"/>
      <w:szCs w:val="24"/>
    </w:rPr>
  </w:style>
  <w:style w:type="character" w:styleId="Hyperlink">
    <w:name w:val="Hyperlink"/>
    <w:basedOn w:val="DefaultParagraphFont"/>
    <w:unhideWhenUsed/>
    <w:rsid w:val="00A534FE"/>
    <w:rPr>
      <w:color w:val="0000FF" w:themeColor="hyperlink"/>
      <w:u w:val="single"/>
    </w:rPr>
  </w:style>
  <w:style w:type="character" w:customStyle="1" w:styleId="UnresolvedMention1">
    <w:name w:val="Unresolved Mention1"/>
    <w:basedOn w:val="DefaultParagraphFont"/>
    <w:uiPriority w:val="99"/>
    <w:semiHidden/>
    <w:unhideWhenUsed/>
    <w:rsid w:val="00A534FE"/>
    <w:rPr>
      <w:color w:val="605E5C"/>
      <w:shd w:val="clear" w:color="auto" w:fill="E1DFDD"/>
    </w:rPr>
  </w:style>
  <w:style w:type="character" w:styleId="FollowedHyperlink">
    <w:name w:val="FollowedHyperlink"/>
    <w:basedOn w:val="DefaultParagraphFont"/>
    <w:semiHidden/>
    <w:unhideWhenUsed/>
    <w:rsid w:val="00066D93"/>
    <w:rPr>
      <w:color w:val="800080" w:themeColor="followedHyperlink"/>
      <w:u w:val="single"/>
    </w:rPr>
  </w:style>
  <w:style w:type="paragraph" w:styleId="ListParagraph">
    <w:name w:val="List Paragraph"/>
    <w:basedOn w:val="Normal"/>
    <w:uiPriority w:val="34"/>
    <w:qFormat/>
    <w:rsid w:val="00665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Words>
  <Characters>5772</Characters>
  <Application>Microsoft Office Word</Application>
  <DocSecurity>4</DocSecurity>
  <Lines>117</Lines>
  <Paragraphs>28</Paragraphs>
  <ScaleCrop>false</ScaleCrop>
  <HeadingPairs>
    <vt:vector size="2" baseType="variant">
      <vt:variant>
        <vt:lpstr>Title</vt:lpstr>
      </vt:variant>
      <vt:variant>
        <vt:i4>1</vt:i4>
      </vt:variant>
    </vt:vector>
  </HeadingPairs>
  <TitlesOfParts>
    <vt:vector size="1" baseType="lpstr">
      <vt:lpstr>BA - HB03212 (Committee Report (Substituted))</vt:lpstr>
    </vt:vector>
  </TitlesOfParts>
  <Company>State of Texas</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27465</dc:subject>
  <dc:creator>State of Texas</dc:creator>
  <dc:description>HB 3212 by Toth-(H)Public Health (Substitute Document Number: 88R 22631)</dc:description>
  <cp:lastModifiedBy>Stacey Nicchio</cp:lastModifiedBy>
  <cp:revision>2</cp:revision>
  <cp:lastPrinted>2003-11-26T17:21:00Z</cp:lastPrinted>
  <dcterms:created xsi:type="dcterms:W3CDTF">2023-05-05T17:27:00Z</dcterms:created>
  <dcterms:modified xsi:type="dcterms:W3CDTF">2023-05-05T17:27:00Z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23.121.2154</vt:lpwstr>
  </property>
</Properties>
</file>