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20A3" w14:paraId="566B9905" w14:textId="77777777" w:rsidTr="00345119">
        <w:tc>
          <w:tcPr>
            <w:tcW w:w="9576" w:type="dxa"/>
            <w:noWrap/>
          </w:tcPr>
          <w:p w14:paraId="775D6EAB" w14:textId="77777777" w:rsidR="008423E4" w:rsidRPr="0022177D" w:rsidRDefault="00BF63E0" w:rsidP="00CD0574">
            <w:pPr>
              <w:pStyle w:val="Heading1"/>
            </w:pPr>
            <w:r w:rsidRPr="00631897">
              <w:t>BILL ANALYSIS</w:t>
            </w:r>
          </w:p>
        </w:tc>
      </w:tr>
    </w:tbl>
    <w:p w14:paraId="78DA3B3E" w14:textId="77777777" w:rsidR="008423E4" w:rsidRPr="0022177D" w:rsidRDefault="008423E4" w:rsidP="00CD0574">
      <w:pPr>
        <w:jc w:val="center"/>
      </w:pPr>
    </w:p>
    <w:p w14:paraId="671F9EF9" w14:textId="77777777" w:rsidR="008423E4" w:rsidRPr="00B31F0E" w:rsidRDefault="008423E4" w:rsidP="00CD0574"/>
    <w:p w14:paraId="4322B490" w14:textId="77777777" w:rsidR="008423E4" w:rsidRPr="00742794" w:rsidRDefault="008423E4" w:rsidP="00CD0574">
      <w:pPr>
        <w:tabs>
          <w:tab w:val="right" w:pos="9360"/>
        </w:tabs>
      </w:pPr>
    </w:p>
    <w:tbl>
      <w:tblPr>
        <w:tblW w:w="0" w:type="auto"/>
        <w:tblLayout w:type="fixed"/>
        <w:tblLook w:val="01E0" w:firstRow="1" w:lastRow="1" w:firstColumn="1" w:lastColumn="1" w:noHBand="0" w:noVBand="0"/>
      </w:tblPr>
      <w:tblGrid>
        <w:gridCol w:w="9576"/>
      </w:tblGrid>
      <w:tr w:rsidR="002320A3" w14:paraId="325427A1" w14:textId="77777777" w:rsidTr="00345119">
        <w:tc>
          <w:tcPr>
            <w:tcW w:w="9576" w:type="dxa"/>
          </w:tcPr>
          <w:p w14:paraId="2575C6B0" w14:textId="6890E4FB" w:rsidR="008423E4" w:rsidRPr="00861995" w:rsidRDefault="00BF63E0" w:rsidP="00CD0574">
            <w:pPr>
              <w:jc w:val="right"/>
            </w:pPr>
            <w:r>
              <w:t>H.B. 3224</w:t>
            </w:r>
          </w:p>
        </w:tc>
      </w:tr>
      <w:tr w:rsidR="002320A3" w14:paraId="2F31DF57" w14:textId="77777777" w:rsidTr="00345119">
        <w:tc>
          <w:tcPr>
            <w:tcW w:w="9576" w:type="dxa"/>
          </w:tcPr>
          <w:p w14:paraId="61810F39" w14:textId="5F9E894E" w:rsidR="008423E4" w:rsidRPr="00861995" w:rsidRDefault="00BF63E0" w:rsidP="00CD0574">
            <w:pPr>
              <w:jc w:val="right"/>
            </w:pPr>
            <w:r>
              <w:t xml:space="preserve">By: </w:t>
            </w:r>
            <w:r w:rsidR="00CF50AF">
              <w:t>Guillen</w:t>
            </w:r>
          </w:p>
        </w:tc>
      </w:tr>
      <w:tr w:rsidR="002320A3" w14:paraId="0A282A6E" w14:textId="77777777" w:rsidTr="00345119">
        <w:tc>
          <w:tcPr>
            <w:tcW w:w="9576" w:type="dxa"/>
          </w:tcPr>
          <w:p w14:paraId="2751DA15" w14:textId="39C30DBE" w:rsidR="008423E4" w:rsidRPr="00861995" w:rsidRDefault="00BF63E0" w:rsidP="00CD0574">
            <w:pPr>
              <w:jc w:val="right"/>
            </w:pPr>
            <w:r>
              <w:t>Transportation</w:t>
            </w:r>
          </w:p>
        </w:tc>
      </w:tr>
      <w:tr w:rsidR="002320A3" w14:paraId="3E961A5F" w14:textId="77777777" w:rsidTr="00345119">
        <w:tc>
          <w:tcPr>
            <w:tcW w:w="9576" w:type="dxa"/>
          </w:tcPr>
          <w:p w14:paraId="41F0666C" w14:textId="3474127E" w:rsidR="008423E4" w:rsidRDefault="00BF63E0" w:rsidP="00CD0574">
            <w:pPr>
              <w:jc w:val="right"/>
            </w:pPr>
            <w:r>
              <w:t>Committee Report (Unamended)</w:t>
            </w:r>
          </w:p>
        </w:tc>
      </w:tr>
    </w:tbl>
    <w:p w14:paraId="1F7E7FE3" w14:textId="77777777" w:rsidR="008423E4" w:rsidRDefault="008423E4" w:rsidP="00CD0574">
      <w:pPr>
        <w:tabs>
          <w:tab w:val="right" w:pos="9360"/>
        </w:tabs>
      </w:pPr>
    </w:p>
    <w:p w14:paraId="52FCE4FB" w14:textId="77777777" w:rsidR="008423E4" w:rsidRDefault="008423E4" w:rsidP="00CD0574"/>
    <w:p w14:paraId="4AE94FE5" w14:textId="77777777" w:rsidR="008423E4" w:rsidRDefault="008423E4" w:rsidP="00CD0574"/>
    <w:tbl>
      <w:tblPr>
        <w:tblW w:w="9384" w:type="dxa"/>
        <w:tblCellMar>
          <w:left w:w="115" w:type="dxa"/>
          <w:right w:w="115" w:type="dxa"/>
        </w:tblCellMar>
        <w:tblLook w:val="01E0" w:firstRow="1" w:lastRow="1" w:firstColumn="1" w:lastColumn="1" w:noHBand="0" w:noVBand="0"/>
      </w:tblPr>
      <w:tblGrid>
        <w:gridCol w:w="9384"/>
      </w:tblGrid>
      <w:tr w:rsidR="002320A3" w14:paraId="4D098221" w14:textId="77777777" w:rsidTr="00FE0E6E">
        <w:tc>
          <w:tcPr>
            <w:tcW w:w="9384" w:type="dxa"/>
          </w:tcPr>
          <w:p w14:paraId="73AACE71" w14:textId="77777777" w:rsidR="008423E4" w:rsidRPr="00A8133F" w:rsidRDefault="00BF63E0" w:rsidP="00CD0574">
            <w:pPr>
              <w:rPr>
                <w:b/>
              </w:rPr>
            </w:pPr>
            <w:r w:rsidRPr="009C1E9A">
              <w:rPr>
                <w:b/>
                <w:u w:val="single"/>
              </w:rPr>
              <w:t>BACKGROUND AND PURPOSE</w:t>
            </w:r>
            <w:r>
              <w:rPr>
                <w:b/>
              </w:rPr>
              <w:t xml:space="preserve"> </w:t>
            </w:r>
          </w:p>
          <w:p w14:paraId="7ABEC57A" w14:textId="77777777" w:rsidR="008423E4" w:rsidRDefault="008423E4" w:rsidP="00CD0574"/>
          <w:p w14:paraId="03AAC00D" w14:textId="40D8647A" w:rsidR="008423E4" w:rsidRDefault="00BF63E0" w:rsidP="00CD0574">
            <w:pPr>
              <w:pStyle w:val="Header"/>
              <w:tabs>
                <w:tab w:val="clear" w:pos="4320"/>
                <w:tab w:val="clear" w:pos="8640"/>
              </w:tabs>
              <w:jc w:val="both"/>
            </w:pPr>
            <w:r w:rsidRPr="00222A5A">
              <w:t xml:space="preserve">Under current law, an individual who fails to pay their </w:t>
            </w:r>
            <w:r w:rsidR="00BD7F28">
              <w:t>motor vehicle liability</w:t>
            </w:r>
            <w:r w:rsidR="005A70B4">
              <w:t xml:space="preserve"> </w:t>
            </w:r>
            <w:r w:rsidRPr="00222A5A">
              <w:t xml:space="preserve">insurance is subject to having both their </w:t>
            </w:r>
            <w:r w:rsidR="005A70B4">
              <w:t xml:space="preserve">driver's </w:t>
            </w:r>
            <w:r w:rsidRPr="00222A5A">
              <w:t xml:space="preserve">license and </w:t>
            </w:r>
            <w:r w:rsidR="005A70B4">
              <w:t xml:space="preserve">vehicle </w:t>
            </w:r>
            <w:r w:rsidRPr="00222A5A">
              <w:t>registration revoked. The</w:t>
            </w:r>
            <w:r w:rsidR="00BA0919">
              <w:t>re</w:t>
            </w:r>
            <w:r w:rsidRPr="00222A5A">
              <w:t xml:space="preserve"> </w:t>
            </w:r>
            <w:r w:rsidR="008A2E7B">
              <w:t>are concerns</w:t>
            </w:r>
            <w:r w:rsidRPr="00222A5A">
              <w:t xml:space="preserve"> that there can be more than one name on the vehicle registration, and if a registration is revoked because one registered driver fails to pay th</w:t>
            </w:r>
            <w:r w:rsidRPr="00222A5A">
              <w:t xml:space="preserve">eir liability insurance, other responsible drivers who </w:t>
            </w:r>
            <w:r w:rsidR="008A2E7B">
              <w:t>are not responsible for the failure to pay</w:t>
            </w:r>
            <w:r w:rsidRPr="00222A5A">
              <w:t xml:space="preserve"> are also subject to the consequences.</w:t>
            </w:r>
            <w:r w:rsidR="008A2E7B">
              <w:t xml:space="preserve"> H.B.</w:t>
            </w:r>
            <w:r w:rsidR="00B9415D">
              <w:t> </w:t>
            </w:r>
            <w:r w:rsidR="008A2E7B">
              <w:t xml:space="preserve">3224 seeks to </w:t>
            </w:r>
            <w:r w:rsidR="005923E9" w:rsidRPr="005923E9">
              <w:t>protect financially responsible individuals from becoming collateral damage in a situation that is out of their control</w:t>
            </w:r>
            <w:r w:rsidR="005923E9">
              <w:t xml:space="preserve"> </w:t>
            </w:r>
            <w:r w:rsidR="008A2E7B">
              <w:t xml:space="preserve">by </w:t>
            </w:r>
            <w:r w:rsidR="008A2E7B" w:rsidRPr="008A2E7B">
              <w:t>remov</w:t>
            </w:r>
            <w:r w:rsidR="008A2E7B">
              <w:t>ing</w:t>
            </w:r>
            <w:r w:rsidR="008A2E7B" w:rsidRPr="008A2E7B">
              <w:t xml:space="preserve"> the </w:t>
            </w:r>
            <w:r w:rsidR="006B1E95">
              <w:t>mandatory vehicle registration</w:t>
            </w:r>
            <w:r w:rsidR="008A2E7B" w:rsidRPr="008A2E7B">
              <w:t xml:space="preserve"> suspen</w:t>
            </w:r>
            <w:r w:rsidR="006B1E95">
              <w:t>sion</w:t>
            </w:r>
            <w:r w:rsidR="008A2E7B" w:rsidRPr="008A2E7B">
              <w:t xml:space="preserve"> for </w:t>
            </w:r>
            <w:r w:rsidR="006B1E95">
              <w:t>violating</w:t>
            </w:r>
            <w:r w:rsidR="008A2E7B" w:rsidRPr="008A2E7B">
              <w:t xml:space="preserve"> </w:t>
            </w:r>
            <w:r w:rsidR="006B1E95">
              <w:t xml:space="preserve">the </w:t>
            </w:r>
            <w:r w:rsidR="008A2E7B" w:rsidRPr="008A2E7B">
              <w:t>motor vehicle liability insurance requirement</w:t>
            </w:r>
            <w:r w:rsidR="006B1E95">
              <w:t xml:space="preserve"> in</w:t>
            </w:r>
            <w:r w:rsidR="006B1E95" w:rsidRPr="008A2E7B">
              <w:t xml:space="preserve"> </w:t>
            </w:r>
            <w:r w:rsidR="006B1E95">
              <w:t>certain circumstances</w:t>
            </w:r>
            <w:r w:rsidR="008A2E7B" w:rsidRPr="008A2E7B">
              <w:t>.</w:t>
            </w:r>
          </w:p>
          <w:p w14:paraId="48966766" w14:textId="77777777" w:rsidR="008423E4" w:rsidRPr="00E26B13" w:rsidRDefault="008423E4" w:rsidP="00CD0574">
            <w:pPr>
              <w:rPr>
                <w:b/>
              </w:rPr>
            </w:pPr>
          </w:p>
        </w:tc>
      </w:tr>
      <w:tr w:rsidR="002320A3" w14:paraId="6510B1E2" w14:textId="77777777" w:rsidTr="00FE0E6E">
        <w:tc>
          <w:tcPr>
            <w:tcW w:w="9384" w:type="dxa"/>
          </w:tcPr>
          <w:p w14:paraId="00D2102C" w14:textId="77777777" w:rsidR="0017725B" w:rsidRDefault="00BF63E0" w:rsidP="00CD0574">
            <w:pPr>
              <w:rPr>
                <w:b/>
                <w:u w:val="single"/>
              </w:rPr>
            </w:pPr>
            <w:r>
              <w:rPr>
                <w:b/>
                <w:u w:val="single"/>
              </w:rPr>
              <w:t>CRIMINAL JUSTICE IMPACT</w:t>
            </w:r>
          </w:p>
          <w:p w14:paraId="15C315D8" w14:textId="77777777" w:rsidR="0017725B" w:rsidRDefault="0017725B" w:rsidP="00CD0574">
            <w:pPr>
              <w:rPr>
                <w:b/>
                <w:u w:val="single"/>
              </w:rPr>
            </w:pPr>
          </w:p>
          <w:p w14:paraId="4DE77A79" w14:textId="44524ACD" w:rsidR="00947B4A" w:rsidRPr="00947B4A" w:rsidRDefault="00BF63E0" w:rsidP="00CD0574">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73B44039" w14:textId="77777777" w:rsidR="0017725B" w:rsidRPr="0017725B" w:rsidRDefault="0017725B" w:rsidP="00CD0574">
            <w:pPr>
              <w:rPr>
                <w:b/>
                <w:u w:val="single"/>
              </w:rPr>
            </w:pPr>
          </w:p>
        </w:tc>
      </w:tr>
      <w:tr w:rsidR="002320A3" w14:paraId="677E7754" w14:textId="77777777" w:rsidTr="00FE0E6E">
        <w:tc>
          <w:tcPr>
            <w:tcW w:w="9384" w:type="dxa"/>
          </w:tcPr>
          <w:p w14:paraId="4C850996" w14:textId="77777777" w:rsidR="008423E4" w:rsidRPr="00A8133F" w:rsidRDefault="00BF63E0" w:rsidP="00CD0574">
            <w:pPr>
              <w:rPr>
                <w:b/>
              </w:rPr>
            </w:pPr>
            <w:r w:rsidRPr="009C1E9A">
              <w:rPr>
                <w:b/>
                <w:u w:val="single"/>
              </w:rPr>
              <w:t>RULEMAKING AUTHORITY</w:t>
            </w:r>
            <w:r>
              <w:rPr>
                <w:b/>
              </w:rPr>
              <w:t xml:space="preserve"> </w:t>
            </w:r>
          </w:p>
          <w:p w14:paraId="26CD9B35" w14:textId="77777777" w:rsidR="008423E4" w:rsidRDefault="008423E4" w:rsidP="00CD0574"/>
          <w:p w14:paraId="23C7987A" w14:textId="3B313F7C" w:rsidR="00947B4A" w:rsidRDefault="00BF63E0" w:rsidP="00CD0574">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6BC108E0" w14:textId="77777777" w:rsidR="008423E4" w:rsidRPr="00E21FDC" w:rsidRDefault="008423E4" w:rsidP="00CD0574">
            <w:pPr>
              <w:rPr>
                <w:b/>
              </w:rPr>
            </w:pPr>
          </w:p>
        </w:tc>
      </w:tr>
      <w:tr w:rsidR="002320A3" w14:paraId="4FF83332" w14:textId="77777777" w:rsidTr="00FE0E6E">
        <w:tc>
          <w:tcPr>
            <w:tcW w:w="9384" w:type="dxa"/>
          </w:tcPr>
          <w:p w14:paraId="79B4B864" w14:textId="77777777" w:rsidR="008423E4" w:rsidRPr="00A8133F" w:rsidRDefault="00BF63E0" w:rsidP="00CD0574">
            <w:pPr>
              <w:rPr>
                <w:b/>
              </w:rPr>
            </w:pPr>
            <w:r w:rsidRPr="009C1E9A">
              <w:rPr>
                <w:b/>
                <w:u w:val="single"/>
              </w:rPr>
              <w:t>ANALYSIS</w:t>
            </w:r>
            <w:r>
              <w:rPr>
                <w:b/>
              </w:rPr>
              <w:t xml:space="preserve"> </w:t>
            </w:r>
          </w:p>
          <w:p w14:paraId="2512BD3B" w14:textId="77777777" w:rsidR="008423E4" w:rsidRDefault="008423E4" w:rsidP="00CD0574"/>
          <w:p w14:paraId="5AF23F4C" w14:textId="46DD489F" w:rsidR="009C36CD" w:rsidRDefault="00BF63E0" w:rsidP="00CD0574">
            <w:pPr>
              <w:pStyle w:val="Header"/>
              <w:tabs>
                <w:tab w:val="clear" w:pos="4320"/>
                <w:tab w:val="clear" w:pos="8640"/>
              </w:tabs>
              <w:jc w:val="both"/>
            </w:pPr>
            <w:r>
              <w:t xml:space="preserve">H.B. 3224 amends the </w:t>
            </w:r>
            <w:r w:rsidRPr="00947B4A">
              <w:t>Transportation Code</w:t>
            </w:r>
            <w:r>
              <w:t xml:space="preserve"> to remove </w:t>
            </w:r>
            <w:r w:rsidR="00FE0E6E">
              <w:t xml:space="preserve">the requirement </w:t>
            </w:r>
            <w:r w:rsidR="003F696D">
              <w:t>for</w:t>
            </w:r>
            <w:r w:rsidR="00FE0E6E">
              <w:t xml:space="preserve"> the </w:t>
            </w:r>
            <w:r w:rsidR="006B2AC9" w:rsidRPr="006B2AC9">
              <w:t xml:space="preserve">Department of Public Safety </w:t>
            </w:r>
            <w:r w:rsidR="00FE0E6E">
              <w:t xml:space="preserve">to suspend </w:t>
            </w:r>
            <w:r w:rsidR="00BB35D7">
              <w:t>the</w:t>
            </w:r>
            <w:r w:rsidR="00FE0E6E">
              <w:t xml:space="preserve"> vehicle registration</w:t>
            </w:r>
            <w:r w:rsidR="00BB35D7">
              <w:t>s</w:t>
            </w:r>
            <w:r>
              <w:t xml:space="preserve"> </w:t>
            </w:r>
            <w:r w:rsidR="003F696D">
              <w:t xml:space="preserve">of </w:t>
            </w:r>
            <w:r w:rsidR="00771059">
              <w:t xml:space="preserve">a person </w:t>
            </w:r>
            <w:r w:rsidR="005829F7">
              <w:t>on the subsequent</w:t>
            </w:r>
            <w:r w:rsidR="00726D0A">
              <w:t xml:space="preserve"> reported</w:t>
            </w:r>
            <w:r w:rsidR="005829F7">
              <w:t xml:space="preserve"> </w:t>
            </w:r>
            <w:r w:rsidR="00771059">
              <w:t>convict</w:t>
            </w:r>
            <w:r w:rsidR="005829F7">
              <w:t>ion</w:t>
            </w:r>
            <w:r w:rsidR="00771059">
              <w:t xml:space="preserve"> of </w:t>
            </w:r>
            <w:r w:rsidR="00BB35D7">
              <w:t xml:space="preserve">an </w:t>
            </w:r>
            <w:r w:rsidR="00771059">
              <w:t xml:space="preserve">offense </w:t>
            </w:r>
            <w:r w:rsidR="005829F7">
              <w:t>for</w:t>
            </w:r>
            <w:r w:rsidR="00771059">
              <w:t xml:space="preserve"> operati</w:t>
            </w:r>
            <w:r w:rsidR="005829F7">
              <w:t xml:space="preserve">ng </w:t>
            </w:r>
            <w:r w:rsidR="00771059">
              <w:t xml:space="preserve">a motor vehicle in violation of the motor vehicle liability insurance requirement. </w:t>
            </w:r>
          </w:p>
          <w:p w14:paraId="7695FDC6" w14:textId="7335920F" w:rsidR="00947B4A" w:rsidRDefault="00947B4A" w:rsidP="00CD0574">
            <w:pPr>
              <w:pStyle w:val="Header"/>
              <w:tabs>
                <w:tab w:val="clear" w:pos="4320"/>
                <w:tab w:val="clear" w:pos="8640"/>
              </w:tabs>
              <w:jc w:val="both"/>
            </w:pPr>
          </w:p>
          <w:p w14:paraId="69313079" w14:textId="40257AAA" w:rsidR="00947B4A" w:rsidRDefault="00BF63E0" w:rsidP="00CD0574">
            <w:pPr>
              <w:pStyle w:val="Header"/>
              <w:tabs>
                <w:tab w:val="clear" w:pos="4320"/>
                <w:tab w:val="clear" w:pos="8640"/>
              </w:tabs>
              <w:jc w:val="both"/>
            </w:pPr>
            <w:r w:rsidRPr="006B2AC9">
              <w:t>H.B.</w:t>
            </w:r>
            <w:r>
              <w:t xml:space="preserve"> </w:t>
            </w:r>
            <w:r w:rsidRPr="006B2AC9">
              <w:t>3224 applies only to a vehicle registration suspended for</w:t>
            </w:r>
            <w:r>
              <w:t xml:space="preserve"> </w:t>
            </w:r>
            <w:r w:rsidRPr="006B2AC9">
              <w:t>an offense committed on or after the bill's effective date. The bill provides for the continuation of the law in effect before the bill's effective date for purposes of an offense, or any element th</w:t>
            </w:r>
            <w:r w:rsidRPr="006B2AC9">
              <w:t>ereof, that occurred before that date.</w:t>
            </w:r>
          </w:p>
          <w:p w14:paraId="1A732FA9" w14:textId="77777777" w:rsidR="008423E4" w:rsidRPr="00835628" w:rsidRDefault="008423E4" w:rsidP="00CD0574">
            <w:pPr>
              <w:rPr>
                <w:b/>
              </w:rPr>
            </w:pPr>
          </w:p>
        </w:tc>
      </w:tr>
      <w:tr w:rsidR="002320A3" w14:paraId="52E86CB8" w14:textId="77777777" w:rsidTr="00FE0E6E">
        <w:tc>
          <w:tcPr>
            <w:tcW w:w="9384" w:type="dxa"/>
          </w:tcPr>
          <w:p w14:paraId="7FD0E5F8" w14:textId="77777777" w:rsidR="008423E4" w:rsidRPr="00A8133F" w:rsidRDefault="00BF63E0" w:rsidP="00CD0574">
            <w:pPr>
              <w:rPr>
                <w:b/>
              </w:rPr>
            </w:pPr>
            <w:r w:rsidRPr="009C1E9A">
              <w:rPr>
                <w:b/>
                <w:u w:val="single"/>
              </w:rPr>
              <w:t>EFFECTIVE DATE</w:t>
            </w:r>
            <w:r>
              <w:rPr>
                <w:b/>
              </w:rPr>
              <w:t xml:space="preserve"> </w:t>
            </w:r>
          </w:p>
          <w:p w14:paraId="0C134F03" w14:textId="77777777" w:rsidR="008423E4" w:rsidRDefault="008423E4" w:rsidP="00CD0574"/>
          <w:p w14:paraId="5BCAD990" w14:textId="6B5D569B" w:rsidR="008423E4" w:rsidRPr="003624F2" w:rsidRDefault="00BF63E0" w:rsidP="00CD0574">
            <w:pPr>
              <w:pStyle w:val="Header"/>
              <w:tabs>
                <w:tab w:val="clear" w:pos="4320"/>
                <w:tab w:val="clear" w:pos="8640"/>
              </w:tabs>
              <w:jc w:val="both"/>
            </w:pPr>
            <w:r>
              <w:t>September 1, 2023.</w:t>
            </w:r>
          </w:p>
          <w:p w14:paraId="1009615A" w14:textId="77777777" w:rsidR="008423E4" w:rsidRPr="00233FDB" w:rsidRDefault="008423E4" w:rsidP="00CD0574">
            <w:pPr>
              <w:rPr>
                <w:b/>
              </w:rPr>
            </w:pPr>
          </w:p>
        </w:tc>
      </w:tr>
    </w:tbl>
    <w:p w14:paraId="399FC36F" w14:textId="77777777" w:rsidR="008423E4" w:rsidRPr="00BE0E75" w:rsidRDefault="008423E4" w:rsidP="00CD0574">
      <w:pPr>
        <w:jc w:val="both"/>
        <w:rPr>
          <w:rFonts w:ascii="Arial" w:hAnsi="Arial"/>
          <w:sz w:val="16"/>
          <w:szCs w:val="16"/>
        </w:rPr>
      </w:pPr>
    </w:p>
    <w:p w14:paraId="41194514" w14:textId="77777777" w:rsidR="004108C3" w:rsidRPr="008423E4" w:rsidRDefault="004108C3" w:rsidP="00CD057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16C1" w14:textId="77777777" w:rsidR="00000000" w:rsidRDefault="00BF63E0">
      <w:r>
        <w:separator/>
      </w:r>
    </w:p>
  </w:endnote>
  <w:endnote w:type="continuationSeparator" w:id="0">
    <w:p w14:paraId="70AA4948" w14:textId="77777777" w:rsidR="00000000" w:rsidRDefault="00BF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7C3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20A3" w14:paraId="39393BFD" w14:textId="77777777" w:rsidTr="009C1E9A">
      <w:trPr>
        <w:cantSplit/>
      </w:trPr>
      <w:tc>
        <w:tcPr>
          <w:tcW w:w="0" w:type="pct"/>
        </w:tcPr>
        <w:p w14:paraId="0F529FD3" w14:textId="77777777" w:rsidR="00137D90" w:rsidRDefault="00137D90" w:rsidP="009C1E9A">
          <w:pPr>
            <w:pStyle w:val="Footer"/>
            <w:tabs>
              <w:tab w:val="clear" w:pos="8640"/>
              <w:tab w:val="right" w:pos="9360"/>
            </w:tabs>
          </w:pPr>
        </w:p>
      </w:tc>
      <w:tc>
        <w:tcPr>
          <w:tcW w:w="2395" w:type="pct"/>
        </w:tcPr>
        <w:p w14:paraId="6FCA1A85" w14:textId="77777777" w:rsidR="00137D90" w:rsidRDefault="00137D90" w:rsidP="009C1E9A">
          <w:pPr>
            <w:pStyle w:val="Footer"/>
            <w:tabs>
              <w:tab w:val="clear" w:pos="8640"/>
              <w:tab w:val="right" w:pos="9360"/>
            </w:tabs>
          </w:pPr>
        </w:p>
        <w:p w14:paraId="37685B59" w14:textId="77777777" w:rsidR="001A4310" w:rsidRDefault="001A4310" w:rsidP="009C1E9A">
          <w:pPr>
            <w:pStyle w:val="Footer"/>
            <w:tabs>
              <w:tab w:val="clear" w:pos="8640"/>
              <w:tab w:val="right" w:pos="9360"/>
            </w:tabs>
          </w:pPr>
        </w:p>
        <w:p w14:paraId="39854910" w14:textId="77777777" w:rsidR="00137D90" w:rsidRDefault="00137D90" w:rsidP="009C1E9A">
          <w:pPr>
            <w:pStyle w:val="Footer"/>
            <w:tabs>
              <w:tab w:val="clear" w:pos="8640"/>
              <w:tab w:val="right" w:pos="9360"/>
            </w:tabs>
          </w:pPr>
        </w:p>
      </w:tc>
      <w:tc>
        <w:tcPr>
          <w:tcW w:w="2453" w:type="pct"/>
        </w:tcPr>
        <w:p w14:paraId="4950BB96" w14:textId="77777777" w:rsidR="00137D90" w:rsidRDefault="00137D90" w:rsidP="009C1E9A">
          <w:pPr>
            <w:pStyle w:val="Footer"/>
            <w:tabs>
              <w:tab w:val="clear" w:pos="8640"/>
              <w:tab w:val="right" w:pos="9360"/>
            </w:tabs>
            <w:jc w:val="right"/>
          </w:pPr>
        </w:p>
      </w:tc>
    </w:tr>
    <w:tr w:rsidR="002320A3" w14:paraId="65B907EE" w14:textId="77777777" w:rsidTr="009C1E9A">
      <w:trPr>
        <w:cantSplit/>
      </w:trPr>
      <w:tc>
        <w:tcPr>
          <w:tcW w:w="0" w:type="pct"/>
        </w:tcPr>
        <w:p w14:paraId="63BF3239" w14:textId="77777777" w:rsidR="00EC379B" w:rsidRDefault="00EC379B" w:rsidP="009C1E9A">
          <w:pPr>
            <w:pStyle w:val="Footer"/>
            <w:tabs>
              <w:tab w:val="clear" w:pos="8640"/>
              <w:tab w:val="right" w:pos="9360"/>
            </w:tabs>
          </w:pPr>
        </w:p>
      </w:tc>
      <w:tc>
        <w:tcPr>
          <w:tcW w:w="2395" w:type="pct"/>
        </w:tcPr>
        <w:p w14:paraId="38F6A254" w14:textId="44C45A9C" w:rsidR="00EC379B" w:rsidRPr="009C1E9A" w:rsidRDefault="00BF63E0" w:rsidP="009C1E9A">
          <w:pPr>
            <w:pStyle w:val="Footer"/>
            <w:tabs>
              <w:tab w:val="clear" w:pos="8640"/>
              <w:tab w:val="right" w:pos="9360"/>
            </w:tabs>
            <w:rPr>
              <w:rFonts w:ascii="Shruti" w:hAnsi="Shruti"/>
              <w:sz w:val="22"/>
            </w:rPr>
          </w:pPr>
          <w:r>
            <w:rPr>
              <w:rFonts w:ascii="Shruti" w:hAnsi="Shruti"/>
              <w:sz w:val="22"/>
            </w:rPr>
            <w:t>88R 25372-D</w:t>
          </w:r>
        </w:p>
      </w:tc>
      <w:tc>
        <w:tcPr>
          <w:tcW w:w="2453" w:type="pct"/>
        </w:tcPr>
        <w:p w14:paraId="68BE4063" w14:textId="48936586" w:rsidR="00EC379B" w:rsidRDefault="00BF63E0" w:rsidP="009C1E9A">
          <w:pPr>
            <w:pStyle w:val="Footer"/>
            <w:tabs>
              <w:tab w:val="clear" w:pos="8640"/>
              <w:tab w:val="right" w:pos="9360"/>
            </w:tabs>
            <w:jc w:val="right"/>
          </w:pPr>
          <w:r>
            <w:fldChar w:fldCharType="begin"/>
          </w:r>
          <w:r>
            <w:instrText xml:space="preserve"> DOCPROPERTY  OTID  \* MERGEFORMAT </w:instrText>
          </w:r>
          <w:r>
            <w:fldChar w:fldCharType="separate"/>
          </w:r>
          <w:r w:rsidR="00B9415D">
            <w:t>23.113.291</w:t>
          </w:r>
          <w:r>
            <w:fldChar w:fldCharType="end"/>
          </w:r>
        </w:p>
      </w:tc>
    </w:tr>
    <w:tr w:rsidR="002320A3" w14:paraId="36516697" w14:textId="77777777" w:rsidTr="009C1E9A">
      <w:trPr>
        <w:cantSplit/>
      </w:trPr>
      <w:tc>
        <w:tcPr>
          <w:tcW w:w="0" w:type="pct"/>
        </w:tcPr>
        <w:p w14:paraId="067219DE" w14:textId="77777777" w:rsidR="00EC379B" w:rsidRDefault="00EC379B" w:rsidP="009C1E9A">
          <w:pPr>
            <w:pStyle w:val="Footer"/>
            <w:tabs>
              <w:tab w:val="clear" w:pos="4320"/>
              <w:tab w:val="clear" w:pos="8640"/>
              <w:tab w:val="left" w:pos="2865"/>
            </w:tabs>
          </w:pPr>
        </w:p>
      </w:tc>
      <w:tc>
        <w:tcPr>
          <w:tcW w:w="2395" w:type="pct"/>
        </w:tcPr>
        <w:p w14:paraId="62571C6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E9BBEA" w14:textId="77777777" w:rsidR="00EC379B" w:rsidRDefault="00EC379B" w:rsidP="006D504F">
          <w:pPr>
            <w:pStyle w:val="Footer"/>
            <w:rPr>
              <w:rStyle w:val="PageNumber"/>
            </w:rPr>
          </w:pPr>
        </w:p>
        <w:p w14:paraId="1BDADCB2" w14:textId="77777777" w:rsidR="00EC379B" w:rsidRDefault="00EC379B" w:rsidP="009C1E9A">
          <w:pPr>
            <w:pStyle w:val="Footer"/>
            <w:tabs>
              <w:tab w:val="clear" w:pos="8640"/>
              <w:tab w:val="right" w:pos="9360"/>
            </w:tabs>
            <w:jc w:val="right"/>
          </w:pPr>
        </w:p>
      </w:tc>
    </w:tr>
    <w:tr w:rsidR="002320A3" w14:paraId="67267007" w14:textId="77777777" w:rsidTr="009C1E9A">
      <w:trPr>
        <w:cantSplit/>
        <w:trHeight w:val="323"/>
      </w:trPr>
      <w:tc>
        <w:tcPr>
          <w:tcW w:w="0" w:type="pct"/>
          <w:gridSpan w:val="3"/>
        </w:tcPr>
        <w:p w14:paraId="6BD98518" w14:textId="77777777" w:rsidR="00EC379B" w:rsidRDefault="00BF63E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D3EC8C" w14:textId="77777777" w:rsidR="00EC379B" w:rsidRDefault="00EC379B" w:rsidP="009C1E9A">
          <w:pPr>
            <w:pStyle w:val="Footer"/>
            <w:tabs>
              <w:tab w:val="clear" w:pos="8640"/>
              <w:tab w:val="right" w:pos="9360"/>
            </w:tabs>
            <w:jc w:val="center"/>
          </w:pPr>
        </w:p>
      </w:tc>
    </w:tr>
  </w:tbl>
  <w:p w14:paraId="48A4AD1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6B8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C097" w14:textId="77777777" w:rsidR="00000000" w:rsidRDefault="00BF63E0">
      <w:r>
        <w:separator/>
      </w:r>
    </w:p>
  </w:footnote>
  <w:footnote w:type="continuationSeparator" w:id="0">
    <w:p w14:paraId="5A682DA6" w14:textId="77777777" w:rsidR="00000000" w:rsidRDefault="00BF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B23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03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4EB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4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89E"/>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A5A"/>
    <w:rsid w:val="002242DA"/>
    <w:rsid w:val="00224C37"/>
    <w:rsid w:val="002304DF"/>
    <w:rsid w:val="002320A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703"/>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96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CAD"/>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631"/>
    <w:rsid w:val="00576714"/>
    <w:rsid w:val="0057685A"/>
    <w:rsid w:val="005829F7"/>
    <w:rsid w:val="005832EE"/>
    <w:rsid w:val="005847EF"/>
    <w:rsid w:val="005851E6"/>
    <w:rsid w:val="005878B7"/>
    <w:rsid w:val="005923E9"/>
    <w:rsid w:val="00592C9A"/>
    <w:rsid w:val="00593DF8"/>
    <w:rsid w:val="00595745"/>
    <w:rsid w:val="005A0E18"/>
    <w:rsid w:val="005A12A5"/>
    <w:rsid w:val="005A3790"/>
    <w:rsid w:val="005A3CCB"/>
    <w:rsid w:val="005A6D13"/>
    <w:rsid w:val="005A70B4"/>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285"/>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12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1E95"/>
    <w:rsid w:val="006B233E"/>
    <w:rsid w:val="006B23D8"/>
    <w:rsid w:val="006B28D5"/>
    <w:rsid w:val="006B2A01"/>
    <w:rsid w:val="006B2AC9"/>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380"/>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D0A"/>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059"/>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E7B"/>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B4A"/>
    <w:rsid w:val="00953499"/>
    <w:rsid w:val="00954A16"/>
    <w:rsid w:val="0095696D"/>
    <w:rsid w:val="00960F2D"/>
    <w:rsid w:val="0096482F"/>
    <w:rsid w:val="00964E3A"/>
    <w:rsid w:val="00967126"/>
    <w:rsid w:val="0097062C"/>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521"/>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415D"/>
    <w:rsid w:val="00B95BC8"/>
    <w:rsid w:val="00B96E87"/>
    <w:rsid w:val="00BA0919"/>
    <w:rsid w:val="00BA146A"/>
    <w:rsid w:val="00BA32EE"/>
    <w:rsid w:val="00BB35D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F28"/>
    <w:rsid w:val="00BE00CD"/>
    <w:rsid w:val="00BE0E75"/>
    <w:rsid w:val="00BE1789"/>
    <w:rsid w:val="00BE3634"/>
    <w:rsid w:val="00BE3E30"/>
    <w:rsid w:val="00BE5274"/>
    <w:rsid w:val="00BE71CD"/>
    <w:rsid w:val="00BE7748"/>
    <w:rsid w:val="00BE7BDA"/>
    <w:rsid w:val="00BF0548"/>
    <w:rsid w:val="00BF4949"/>
    <w:rsid w:val="00BF4D7C"/>
    <w:rsid w:val="00BF5085"/>
    <w:rsid w:val="00BF63E0"/>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574"/>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0AF"/>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266B"/>
    <w:rsid w:val="00F96602"/>
    <w:rsid w:val="00F9735A"/>
    <w:rsid w:val="00FA32FC"/>
    <w:rsid w:val="00FA59FD"/>
    <w:rsid w:val="00FA5D8C"/>
    <w:rsid w:val="00FA6403"/>
    <w:rsid w:val="00FB16CD"/>
    <w:rsid w:val="00FB73AE"/>
    <w:rsid w:val="00FC5388"/>
    <w:rsid w:val="00FC726C"/>
    <w:rsid w:val="00FD1B4B"/>
    <w:rsid w:val="00FD1B94"/>
    <w:rsid w:val="00FE0E6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8DC9B-FBE1-47FF-939D-C553B04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47B4A"/>
    <w:rPr>
      <w:sz w:val="16"/>
      <w:szCs w:val="16"/>
    </w:rPr>
  </w:style>
  <w:style w:type="paragraph" w:styleId="CommentText">
    <w:name w:val="annotation text"/>
    <w:basedOn w:val="Normal"/>
    <w:link w:val="CommentTextChar"/>
    <w:semiHidden/>
    <w:unhideWhenUsed/>
    <w:rsid w:val="00947B4A"/>
    <w:rPr>
      <w:sz w:val="20"/>
      <w:szCs w:val="20"/>
    </w:rPr>
  </w:style>
  <w:style w:type="character" w:customStyle="1" w:styleId="CommentTextChar">
    <w:name w:val="Comment Text Char"/>
    <w:basedOn w:val="DefaultParagraphFont"/>
    <w:link w:val="CommentText"/>
    <w:semiHidden/>
    <w:rsid w:val="00947B4A"/>
  </w:style>
  <w:style w:type="paragraph" w:styleId="CommentSubject">
    <w:name w:val="annotation subject"/>
    <w:basedOn w:val="CommentText"/>
    <w:next w:val="CommentText"/>
    <w:link w:val="CommentSubjectChar"/>
    <w:semiHidden/>
    <w:unhideWhenUsed/>
    <w:rsid w:val="00947B4A"/>
    <w:rPr>
      <w:b/>
      <w:bCs/>
    </w:rPr>
  </w:style>
  <w:style w:type="character" w:customStyle="1" w:styleId="CommentSubjectChar">
    <w:name w:val="Comment Subject Char"/>
    <w:basedOn w:val="CommentTextChar"/>
    <w:link w:val="CommentSubject"/>
    <w:semiHidden/>
    <w:rsid w:val="00947B4A"/>
    <w:rPr>
      <w:b/>
      <w:bCs/>
    </w:rPr>
  </w:style>
  <w:style w:type="paragraph" w:styleId="Revision">
    <w:name w:val="Revision"/>
    <w:hidden/>
    <w:uiPriority w:val="99"/>
    <w:semiHidden/>
    <w:rsid w:val="003F69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1686</Characters>
  <Application>Microsoft Office Word</Application>
  <DocSecurity>4</DocSecurity>
  <Lines>49</Lines>
  <Paragraphs>16</Paragraphs>
  <ScaleCrop>false</ScaleCrop>
  <HeadingPairs>
    <vt:vector size="2" baseType="variant">
      <vt:variant>
        <vt:lpstr>Title</vt:lpstr>
      </vt:variant>
      <vt:variant>
        <vt:i4>1</vt:i4>
      </vt:variant>
    </vt:vector>
  </HeadingPairs>
  <TitlesOfParts>
    <vt:vector size="1" baseType="lpstr">
      <vt:lpstr>BA - HB03224 (Committee Report (Unamended))</vt:lpstr>
    </vt:vector>
  </TitlesOfParts>
  <Company>State of Texas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25372</dc:subject>
  <dc:creator>State of Texas</dc:creator>
  <dc:description>HB 3224 by Guillen-(H)Transportation</dc:description>
  <cp:lastModifiedBy>Matthew Lee</cp:lastModifiedBy>
  <cp:revision>2</cp:revision>
  <cp:lastPrinted>2003-11-26T17:21:00Z</cp:lastPrinted>
  <dcterms:created xsi:type="dcterms:W3CDTF">2023-04-25T21:06:00Z</dcterms:created>
  <dcterms:modified xsi:type="dcterms:W3CDTF">2023-04-25T21:06:00Z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23.113.291</vt:lpwstr>
  </property>
</Properties>
</file>