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4E6C" w14:paraId="4E4BCD8B" w14:textId="77777777" w:rsidTr="00345119">
        <w:tc>
          <w:tcPr>
            <w:tcW w:w="9576" w:type="dxa"/>
            <w:noWrap/>
          </w:tcPr>
          <w:p w14:paraId="7AB008BA" w14:textId="77777777" w:rsidR="008423E4" w:rsidRPr="0022177D" w:rsidRDefault="00E371EE" w:rsidP="0075256E">
            <w:pPr>
              <w:pStyle w:val="Heading1"/>
            </w:pPr>
            <w:r w:rsidRPr="00631897">
              <w:t>BILL ANALYSIS</w:t>
            </w:r>
          </w:p>
        </w:tc>
      </w:tr>
    </w:tbl>
    <w:p w14:paraId="4D191EA5" w14:textId="77777777" w:rsidR="008423E4" w:rsidRPr="0022177D" w:rsidRDefault="008423E4" w:rsidP="0075256E">
      <w:pPr>
        <w:jc w:val="center"/>
      </w:pPr>
    </w:p>
    <w:p w14:paraId="57B96EEA" w14:textId="77777777" w:rsidR="008423E4" w:rsidRPr="00B31F0E" w:rsidRDefault="008423E4" w:rsidP="0075256E"/>
    <w:p w14:paraId="7FE0F214" w14:textId="77777777" w:rsidR="008423E4" w:rsidRPr="00742794" w:rsidRDefault="008423E4" w:rsidP="007525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4E6C" w14:paraId="558F6F1B" w14:textId="77777777" w:rsidTr="00345119">
        <w:tc>
          <w:tcPr>
            <w:tcW w:w="9576" w:type="dxa"/>
          </w:tcPr>
          <w:p w14:paraId="73B3D8C2" w14:textId="66F630AB" w:rsidR="008423E4" w:rsidRPr="00861995" w:rsidRDefault="00E371EE" w:rsidP="0075256E">
            <w:pPr>
              <w:jc w:val="right"/>
            </w:pPr>
            <w:r>
              <w:t>H.B. 3247</w:t>
            </w:r>
          </w:p>
        </w:tc>
      </w:tr>
      <w:tr w:rsidR="00B14E6C" w14:paraId="55878D99" w14:textId="77777777" w:rsidTr="00345119">
        <w:tc>
          <w:tcPr>
            <w:tcW w:w="9576" w:type="dxa"/>
          </w:tcPr>
          <w:p w14:paraId="7AA6368C" w14:textId="4E9D7510" w:rsidR="008423E4" w:rsidRPr="00861995" w:rsidRDefault="00E371EE" w:rsidP="0075256E">
            <w:pPr>
              <w:jc w:val="right"/>
            </w:pPr>
            <w:r>
              <w:t xml:space="preserve">By: </w:t>
            </w:r>
            <w:r w:rsidR="00AB7D4E">
              <w:t>Cain</w:t>
            </w:r>
          </w:p>
        </w:tc>
      </w:tr>
      <w:tr w:rsidR="00B14E6C" w14:paraId="342D00E8" w14:textId="77777777" w:rsidTr="00345119">
        <w:tc>
          <w:tcPr>
            <w:tcW w:w="9576" w:type="dxa"/>
          </w:tcPr>
          <w:p w14:paraId="4C50006C" w14:textId="4D2DE282" w:rsidR="008423E4" w:rsidRPr="00861995" w:rsidRDefault="00E371EE" w:rsidP="0075256E">
            <w:pPr>
              <w:jc w:val="right"/>
            </w:pPr>
            <w:r>
              <w:t>Criminal Jurisprudence</w:t>
            </w:r>
          </w:p>
        </w:tc>
      </w:tr>
      <w:tr w:rsidR="00B14E6C" w14:paraId="3D159DB6" w14:textId="77777777" w:rsidTr="00345119">
        <w:tc>
          <w:tcPr>
            <w:tcW w:w="9576" w:type="dxa"/>
          </w:tcPr>
          <w:p w14:paraId="3D889DAC" w14:textId="310F08BA" w:rsidR="008423E4" w:rsidRDefault="00E371EE" w:rsidP="0075256E">
            <w:pPr>
              <w:jc w:val="right"/>
            </w:pPr>
            <w:r>
              <w:t>Committee Report (Unamended)</w:t>
            </w:r>
          </w:p>
        </w:tc>
      </w:tr>
    </w:tbl>
    <w:p w14:paraId="01501AE0" w14:textId="77777777" w:rsidR="008423E4" w:rsidRDefault="008423E4" w:rsidP="0075256E">
      <w:pPr>
        <w:tabs>
          <w:tab w:val="right" w:pos="9360"/>
        </w:tabs>
      </w:pPr>
    </w:p>
    <w:p w14:paraId="7923A8FC" w14:textId="77777777" w:rsidR="008423E4" w:rsidRDefault="008423E4" w:rsidP="0075256E"/>
    <w:p w14:paraId="6816D2CB" w14:textId="77777777" w:rsidR="008423E4" w:rsidRDefault="008423E4" w:rsidP="007525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4E6C" w14:paraId="4D868D27" w14:textId="77777777" w:rsidTr="00345119">
        <w:tc>
          <w:tcPr>
            <w:tcW w:w="9576" w:type="dxa"/>
          </w:tcPr>
          <w:p w14:paraId="4EA195E1" w14:textId="77777777" w:rsidR="008423E4" w:rsidRPr="00A8133F" w:rsidRDefault="00E371EE" w:rsidP="007525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FFB44D" w14:textId="77777777" w:rsidR="008423E4" w:rsidRDefault="008423E4" w:rsidP="0075256E"/>
          <w:p w14:paraId="17B4C677" w14:textId="57A93FCF" w:rsidR="008423E4" w:rsidRDefault="00E371EE" w:rsidP="007525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B7D4E">
              <w:t xml:space="preserve">The issue of prosecutorial misconduct has gained national attention in recent years as a growing number of wrongful </w:t>
            </w:r>
            <w:r w:rsidRPr="00AB7D4E">
              <w:t>convictions have been overturned due to the actions of prosecutors. According to the National Registry of Exonerations, prosecutorial misconduct was a factor in 54</w:t>
            </w:r>
            <w:r w:rsidR="009342AC">
              <w:t xml:space="preserve"> percent</w:t>
            </w:r>
            <w:r w:rsidRPr="00AB7D4E">
              <w:t xml:space="preserve"> of wrongful convictions that were later overturned between 1989 and 2019. Examples o</w:t>
            </w:r>
            <w:r w:rsidRPr="00AB7D4E">
              <w:t>f prosecutorial misconduct include withholding exculpatory evidence, coercing witnesses to testify falsely, and using false or misleading evidence. H</w:t>
            </w:r>
            <w:r>
              <w:t>.</w:t>
            </w:r>
            <w:r w:rsidRPr="00AB7D4E">
              <w:t>B</w:t>
            </w:r>
            <w:r>
              <w:t>.</w:t>
            </w:r>
            <w:r w:rsidRPr="00AB7D4E">
              <w:t xml:space="preserve"> 3247 </w:t>
            </w:r>
            <w:r w:rsidR="001F1050" w:rsidRPr="00AB7D4E">
              <w:t xml:space="preserve">aims to hold prosecutors accountable for </w:t>
            </w:r>
            <w:r w:rsidR="003D1CBA">
              <w:t xml:space="preserve">wrongful </w:t>
            </w:r>
            <w:r w:rsidR="001F1050" w:rsidRPr="00AB7D4E">
              <w:t xml:space="preserve">actions and provide a legal mechanism for innocent defendants to seek justice </w:t>
            </w:r>
            <w:r w:rsidRPr="00AB7D4E">
              <w:t xml:space="preserve">by creating a new criminal offense specifically for </w:t>
            </w:r>
            <w:r w:rsidR="001F1050">
              <w:t>prosecutorial misconduct</w:t>
            </w:r>
            <w:r w:rsidRPr="00AB7D4E">
              <w:t xml:space="preserve">. </w:t>
            </w:r>
          </w:p>
          <w:p w14:paraId="0D2E8A91" w14:textId="77777777" w:rsidR="008423E4" w:rsidRPr="00E26B13" w:rsidRDefault="008423E4" w:rsidP="0075256E">
            <w:pPr>
              <w:rPr>
                <w:b/>
              </w:rPr>
            </w:pPr>
          </w:p>
        </w:tc>
      </w:tr>
      <w:tr w:rsidR="00B14E6C" w14:paraId="065398DB" w14:textId="77777777" w:rsidTr="00345119">
        <w:tc>
          <w:tcPr>
            <w:tcW w:w="9576" w:type="dxa"/>
          </w:tcPr>
          <w:p w14:paraId="3DE1FF03" w14:textId="77777777" w:rsidR="0017725B" w:rsidRDefault="00E371EE" w:rsidP="007525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200FADF" w14:textId="77777777" w:rsidR="0017725B" w:rsidRDefault="0017725B" w:rsidP="0075256E">
            <w:pPr>
              <w:rPr>
                <w:b/>
                <w:u w:val="single"/>
              </w:rPr>
            </w:pPr>
          </w:p>
          <w:p w14:paraId="471E1EEC" w14:textId="69951494" w:rsidR="0076246D" w:rsidRPr="0076246D" w:rsidRDefault="00E371EE" w:rsidP="0075256E">
            <w:pPr>
              <w:jc w:val="both"/>
            </w:pPr>
            <w:r>
              <w:t>It is the committee's opinion that this bill expressly does one or more of the following: creates a criminal offense, in</w:t>
            </w:r>
            <w:r>
              <w:t>creases the punishment for an existing criminal offense or category of offenses, or changes the eligibility of a person for community supervision, parole, or mandatory supervision.</w:t>
            </w:r>
          </w:p>
          <w:p w14:paraId="466E08C7" w14:textId="77777777" w:rsidR="0017725B" w:rsidRPr="0017725B" w:rsidRDefault="0017725B" w:rsidP="0075256E">
            <w:pPr>
              <w:rPr>
                <w:b/>
                <w:u w:val="single"/>
              </w:rPr>
            </w:pPr>
          </w:p>
        </w:tc>
      </w:tr>
      <w:tr w:rsidR="00B14E6C" w14:paraId="3BCB8796" w14:textId="77777777" w:rsidTr="00345119">
        <w:tc>
          <w:tcPr>
            <w:tcW w:w="9576" w:type="dxa"/>
          </w:tcPr>
          <w:p w14:paraId="501BC5E0" w14:textId="77777777" w:rsidR="008423E4" w:rsidRPr="00A8133F" w:rsidRDefault="00E371EE" w:rsidP="007525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8304AE" w14:textId="77777777" w:rsidR="008423E4" w:rsidRDefault="008423E4" w:rsidP="0075256E"/>
          <w:p w14:paraId="45ACCD57" w14:textId="114E4E10" w:rsidR="0076246D" w:rsidRDefault="00E371EE" w:rsidP="007525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51FEECB4" w14:textId="77777777" w:rsidR="008423E4" w:rsidRPr="00E21FDC" w:rsidRDefault="008423E4" w:rsidP="0075256E">
            <w:pPr>
              <w:rPr>
                <w:b/>
              </w:rPr>
            </w:pPr>
          </w:p>
        </w:tc>
      </w:tr>
      <w:tr w:rsidR="00B14E6C" w14:paraId="325A3A2C" w14:textId="77777777" w:rsidTr="00345119">
        <w:tc>
          <w:tcPr>
            <w:tcW w:w="9576" w:type="dxa"/>
          </w:tcPr>
          <w:p w14:paraId="0A1D694D" w14:textId="77777777" w:rsidR="008423E4" w:rsidRPr="00A8133F" w:rsidRDefault="00E371EE" w:rsidP="007525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5D605A" w14:textId="77777777" w:rsidR="008423E4" w:rsidRDefault="008423E4" w:rsidP="0075256E"/>
          <w:p w14:paraId="58AACBD7" w14:textId="3A37CA5F" w:rsidR="00C44A87" w:rsidRDefault="00E371EE" w:rsidP="007525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3247 amends the Penal Code to create the second degree felony </w:t>
            </w:r>
            <w:r w:rsidR="0080048C">
              <w:t>offense of prosecutorial misconduct</w:t>
            </w:r>
            <w:r w:rsidR="000E0C9E">
              <w:t xml:space="preserve"> for</w:t>
            </w:r>
            <w:r w:rsidR="008C3156">
              <w:t xml:space="preserve"> the following</w:t>
            </w:r>
            <w:r>
              <w:t xml:space="preserve">: </w:t>
            </w:r>
          </w:p>
          <w:p w14:paraId="0A462B13" w14:textId="1A0CA70B" w:rsidR="009C36CD" w:rsidRDefault="00E371EE" w:rsidP="0075256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person who </w:t>
            </w:r>
            <w:r w:rsidR="000E0C9E" w:rsidRPr="000E0C9E">
              <w:t>is a</w:t>
            </w:r>
            <w:r w:rsidR="00BA7930">
              <w:t xml:space="preserve">n </w:t>
            </w:r>
            <w:r w:rsidR="000E0C9E" w:rsidRPr="000E0C9E">
              <w:t>attorney</w:t>
            </w:r>
            <w:r w:rsidR="00BA7930">
              <w:t xml:space="preserve"> representing the state in a criminal </w:t>
            </w:r>
            <w:r>
              <w:t xml:space="preserve">action </w:t>
            </w:r>
            <w:r w:rsidR="000E0C9E" w:rsidRPr="000E0C9E">
              <w:t xml:space="preserve">or working on behalf of </w:t>
            </w:r>
            <w:r w:rsidR="00DB0E50">
              <w:t xml:space="preserve">such </w:t>
            </w:r>
            <w:r w:rsidR="00F86C3B">
              <w:t>a</w:t>
            </w:r>
            <w:r>
              <w:t>n</w:t>
            </w:r>
            <w:r w:rsidR="00F86C3B">
              <w:t xml:space="preserve"> </w:t>
            </w:r>
            <w:r w:rsidR="000E0C9E" w:rsidRPr="000E0C9E">
              <w:t xml:space="preserve">attorney </w:t>
            </w:r>
            <w:r w:rsidR="00B52FB5">
              <w:t xml:space="preserve">in a criminal action </w:t>
            </w:r>
            <w:r w:rsidR="00DB0E50">
              <w:t>and the following conditions</w:t>
            </w:r>
            <w:r w:rsidR="00D750E1">
              <w:t xml:space="preserve"> </w:t>
            </w:r>
            <w:r w:rsidR="008C3156">
              <w:t>exist</w:t>
            </w:r>
            <w:r w:rsidR="00DB0E50">
              <w:t>:</w:t>
            </w:r>
          </w:p>
          <w:p w14:paraId="6A169308" w14:textId="25BDD980" w:rsidR="000E0C9E" w:rsidRDefault="00E371EE" w:rsidP="0075256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person intentionally destroys, withholds from the defendant, or o</w:t>
            </w:r>
            <w:r>
              <w:t xml:space="preserve">therwise fails to disclose to the defendant </w:t>
            </w:r>
            <w:r w:rsidR="00B52FB5" w:rsidRPr="00B52FB5">
              <w:t xml:space="preserve">any exculpatory, impeachment, or mitigating document, item, or </w:t>
            </w:r>
            <w:r>
              <w:t>information</w:t>
            </w:r>
            <w:r w:rsidR="00DB0E50">
              <w:t xml:space="preserve"> </w:t>
            </w:r>
            <w:r w:rsidR="00351BAB" w:rsidRPr="00351BAB">
              <w:t xml:space="preserve">that </w:t>
            </w:r>
            <w:r w:rsidR="00DB0E50">
              <w:t>is in the possession, custody, or control of the state</w:t>
            </w:r>
            <w:r w:rsidR="002651B2">
              <w:t>,</w:t>
            </w:r>
            <w:r w:rsidR="00DB0E50">
              <w:t xml:space="preserve"> </w:t>
            </w:r>
            <w:r w:rsidR="00351BAB" w:rsidRPr="00351BAB">
              <w:t>tends to negate the guilt of the defendant or would tend to reduce the punishment for the offense charged</w:t>
            </w:r>
            <w:r w:rsidR="002651B2">
              <w:t xml:space="preserve"> </w:t>
            </w:r>
            <w:r w:rsidR="00B52FB5">
              <w:t>that the person is required under state discovery law to</w:t>
            </w:r>
            <w:r w:rsidR="002651B2">
              <w:t xml:space="preserve"> disclose</w:t>
            </w:r>
            <w:r w:rsidR="00351BAB">
              <w:t xml:space="preserve">; </w:t>
            </w:r>
          </w:p>
          <w:p w14:paraId="2A320234" w14:textId="231DB4E9" w:rsidR="000E0C9E" w:rsidRDefault="00E371EE" w:rsidP="0075256E">
            <w:pPr>
              <w:pStyle w:val="Header"/>
              <w:numPr>
                <w:ilvl w:val="1"/>
                <w:numId w:val="2"/>
              </w:numPr>
              <w:jc w:val="both"/>
            </w:pPr>
            <w:r>
              <w:t>the defendant is actually innocent of the offense with which the defendant is charged; and</w:t>
            </w:r>
          </w:p>
          <w:p w14:paraId="2D814C29" w14:textId="14EF0497" w:rsidR="00BA7930" w:rsidRDefault="00E371EE" w:rsidP="0075256E">
            <w:pPr>
              <w:pStyle w:val="Header"/>
              <w:numPr>
                <w:ilvl w:val="1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3C471A">
              <w:t xml:space="preserve"> previously described</w:t>
            </w:r>
            <w:r>
              <w:t xml:space="preserve"> </w:t>
            </w:r>
            <w:r w:rsidR="00351BAB">
              <w:t xml:space="preserve">criminal </w:t>
            </w:r>
            <w:r>
              <w:t>conduct</w:t>
            </w:r>
            <w:r w:rsidR="00351BAB">
              <w:t xml:space="preserve"> was</w:t>
            </w:r>
            <w:r>
              <w:t xml:space="preserve"> a substantial contrib</w:t>
            </w:r>
            <w:r>
              <w:t>uting factor to the wrongful conviction of the defendant</w:t>
            </w:r>
            <w:r w:rsidR="002651B2">
              <w:t xml:space="preserve">; or </w:t>
            </w:r>
          </w:p>
          <w:p w14:paraId="2176B60B" w14:textId="7F4DBB18" w:rsidR="00DB0E50" w:rsidRDefault="00E371EE" w:rsidP="0075256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67759D">
              <w:t xml:space="preserve"> person </w:t>
            </w:r>
            <w:r>
              <w:t>who is</w:t>
            </w:r>
            <w:r w:rsidR="0067759D">
              <w:t xml:space="preserve"> a</w:t>
            </w:r>
            <w:r>
              <w:t>n</w:t>
            </w:r>
            <w:r w:rsidR="0067759D">
              <w:t xml:space="preserve"> attorn</w:t>
            </w:r>
            <w:r w:rsidR="00F86C3B">
              <w:t>ey</w:t>
            </w:r>
            <w:r w:rsidR="0067759D">
              <w:t xml:space="preserve"> </w:t>
            </w:r>
            <w:r>
              <w:t>representing the state in a criminal action</w:t>
            </w:r>
            <w:r w:rsidR="008C3156">
              <w:t xml:space="preserve"> and</w:t>
            </w:r>
            <w:r>
              <w:t xml:space="preserve"> </w:t>
            </w:r>
            <w:r w:rsidR="0067759D">
              <w:t>intentionally obstruct</w:t>
            </w:r>
            <w:r>
              <w:t>s</w:t>
            </w:r>
            <w:r w:rsidR="00F86C3B">
              <w:t xml:space="preserve"> </w:t>
            </w:r>
            <w:r w:rsidR="0067759D">
              <w:t>the exoneration of a defendant for an offense of which the person knows the defendant was actually innocent and wrongfully convicted.</w:t>
            </w:r>
            <w:r w:rsidR="0076246D">
              <w:t xml:space="preserve"> </w:t>
            </w:r>
          </w:p>
          <w:p w14:paraId="26F2ADF6" w14:textId="26DC3975" w:rsidR="0067759D" w:rsidRPr="009C36CD" w:rsidRDefault="00E371EE" w:rsidP="007525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If conduct constituting the </w:t>
            </w:r>
            <w:r w:rsidR="003C471A">
              <w:t xml:space="preserve">bill's </w:t>
            </w:r>
            <w:r>
              <w:t>offense also constitutes another Penal Code offense, the actor may be prosecuted for either offense or both offenses</w:t>
            </w:r>
            <w:r w:rsidR="002651B2">
              <w:t>.</w:t>
            </w:r>
          </w:p>
          <w:p w14:paraId="40EF2B3A" w14:textId="77777777" w:rsidR="008423E4" w:rsidRPr="00835628" w:rsidRDefault="008423E4" w:rsidP="0075256E">
            <w:pPr>
              <w:rPr>
                <w:b/>
              </w:rPr>
            </w:pPr>
          </w:p>
        </w:tc>
      </w:tr>
      <w:tr w:rsidR="00B14E6C" w14:paraId="35A89469" w14:textId="77777777" w:rsidTr="00345119">
        <w:tc>
          <w:tcPr>
            <w:tcW w:w="9576" w:type="dxa"/>
          </w:tcPr>
          <w:p w14:paraId="4A766541" w14:textId="77777777" w:rsidR="008423E4" w:rsidRPr="00A8133F" w:rsidRDefault="00E371EE" w:rsidP="007525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173C17" w14:textId="77777777" w:rsidR="008423E4" w:rsidRDefault="008423E4" w:rsidP="0075256E"/>
          <w:p w14:paraId="05691128" w14:textId="6A00E4CF" w:rsidR="008423E4" w:rsidRPr="003624F2" w:rsidRDefault="00E371EE" w:rsidP="007525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AC3D3FF" w14:textId="77777777" w:rsidR="008423E4" w:rsidRPr="00233FDB" w:rsidRDefault="008423E4" w:rsidP="0075256E">
            <w:pPr>
              <w:rPr>
                <w:b/>
              </w:rPr>
            </w:pPr>
          </w:p>
        </w:tc>
      </w:tr>
    </w:tbl>
    <w:p w14:paraId="1F525185" w14:textId="77777777" w:rsidR="008423E4" w:rsidRPr="00BE0E75" w:rsidRDefault="008423E4" w:rsidP="0075256E">
      <w:pPr>
        <w:jc w:val="both"/>
        <w:rPr>
          <w:rFonts w:ascii="Arial" w:hAnsi="Arial"/>
          <w:sz w:val="16"/>
          <w:szCs w:val="16"/>
        </w:rPr>
      </w:pPr>
    </w:p>
    <w:p w14:paraId="340E18D5" w14:textId="77777777" w:rsidR="004108C3" w:rsidRPr="008423E4" w:rsidRDefault="004108C3" w:rsidP="0075256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B9CE" w14:textId="77777777" w:rsidR="00000000" w:rsidRDefault="00E371EE">
      <w:r>
        <w:separator/>
      </w:r>
    </w:p>
  </w:endnote>
  <w:endnote w:type="continuationSeparator" w:id="0">
    <w:p w14:paraId="3488E438" w14:textId="77777777" w:rsidR="00000000" w:rsidRDefault="00E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C72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4E6C" w14:paraId="30E6E0FF" w14:textId="77777777" w:rsidTr="009C1E9A">
      <w:trPr>
        <w:cantSplit/>
      </w:trPr>
      <w:tc>
        <w:tcPr>
          <w:tcW w:w="0" w:type="pct"/>
        </w:tcPr>
        <w:p w14:paraId="117CEA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2CA8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3BC46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EB3E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C69F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4E6C" w14:paraId="6DBE701E" w14:textId="77777777" w:rsidTr="009C1E9A">
      <w:trPr>
        <w:cantSplit/>
      </w:trPr>
      <w:tc>
        <w:tcPr>
          <w:tcW w:w="0" w:type="pct"/>
        </w:tcPr>
        <w:p w14:paraId="245253B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1FBA8" w14:textId="67852EF4" w:rsidR="00EC379B" w:rsidRPr="009C1E9A" w:rsidRDefault="00E371E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26704-D</w:t>
          </w:r>
        </w:p>
      </w:tc>
      <w:tc>
        <w:tcPr>
          <w:tcW w:w="2453" w:type="pct"/>
        </w:tcPr>
        <w:p w14:paraId="1B0018A7" w14:textId="4BE93636" w:rsidR="00EC379B" w:rsidRDefault="00E371E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E542B">
            <w:t>23.118.1890</w:t>
          </w:r>
          <w:r>
            <w:fldChar w:fldCharType="end"/>
          </w:r>
        </w:p>
      </w:tc>
    </w:tr>
    <w:tr w:rsidR="00B14E6C" w14:paraId="2D280EFD" w14:textId="77777777" w:rsidTr="009C1E9A">
      <w:trPr>
        <w:cantSplit/>
      </w:trPr>
      <w:tc>
        <w:tcPr>
          <w:tcW w:w="0" w:type="pct"/>
        </w:tcPr>
        <w:p w14:paraId="3DE02A9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BCF51F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B87C8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2C14D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4E6C" w14:paraId="364549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4D3D10E" w14:textId="77777777" w:rsidR="00EC379B" w:rsidRDefault="00E371E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07FB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1FE4A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4C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B327" w14:textId="77777777" w:rsidR="00000000" w:rsidRDefault="00E371EE">
      <w:r>
        <w:separator/>
      </w:r>
    </w:p>
  </w:footnote>
  <w:footnote w:type="continuationSeparator" w:id="0">
    <w:p w14:paraId="51FF8AAB" w14:textId="77777777" w:rsidR="00000000" w:rsidRDefault="00E3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A3E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B64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44E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166"/>
    <w:multiLevelType w:val="hybridMultilevel"/>
    <w:tmpl w:val="FBFEF0B0"/>
    <w:lvl w:ilvl="0" w:tplc="12EE9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E5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40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4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D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5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1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E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44801"/>
    <w:multiLevelType w:val="hybridMultilevel"/>
    <w:tmpl w:val="402099D6"/>
    <w:lvl w:ilvl="0" w:tplc="38C43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88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F23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B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E1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65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5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9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0D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870414">
    <w:abstractNumId w:val="0"/>
  </w:num>
  <w:num w:numId="2" w16cid:durableId="101928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C9E"/>
    <w:rsid w:val="000E1976"/>
    <w:rsid w:val="000E20F1"/>
    <w:rsid w:val="000E5B20"/>
    <w:rsid w:val="000E7C14"/>
    <w:rsid w:val="000F094C"/>
    <w:rsid w:val="000F1392"/>
    <w:rsid w:val="000F18A2"/>
    <w:rsid w:val="000F2A7F"/>
    <w:rsid w:val="000F3C3D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050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1B2"/>
    <w:rsid w:val="00265A23"/>
    <w:rsid w:val="00267841"/>
    <w:rsid w:val="002710C3"/>
    <w:rsid w:val="002734D6"/>
    <w:rsid w:val="00274669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BAB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30E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71A"/>
    <w:rsid w:val="003C664C"/>
    <w:rsid w:val="003D1CBA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56D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59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C75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9A8"/>
    <w:rsid w:val="00740D13"/>
    <w:rsid w:val="00740F5F"/>
    <w:rsid w:val="00742794"/>
    <w:rsid w:val="00743C4C"/>
    <w:rsid w:val="007445B7"/>
    <w:rsid w:val="00744920"/>
    <w:rsid w:val="007509BE"/>
    <w:rsid w:val="0075256E"/>
    <w:rsid w:val="0075287B"/>
    <w:rsid w:val="00755C7B"/>
    <w:rsid w:val="0076246D"/>
    <w:rsid w:val="007626C9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407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48C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156"/>
    <w:rsid w:val="008C3FD0"/>
    <w:rsid w:val="008D27A5"/>
    <w:rsid w:val="008D2AAB"/>
    <w:rsid w:val="008D309C"/>
    <w:rsid w:val="008D58F9"/>
    <w:rsid w:val="008D7427"/>
    <w:rsid w:val="008E3338"/>
    <w:rsid w:val="008E47BE"/>
    <w:rsid w:val="008E542B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2AC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288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23A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D4E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4E6C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74E"/>
    <w:rsid w:val="00B5165A"/>
    <w:rsid w:val="00B524C1"/>
    <w:rsid w:val="00B52C8D"/>
    <w:rsid w:val="00B52FB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93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A87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6F3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F0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0E1"/>
    <w:rsid w:val="00D76631"/>
    <w:rsid w:val="00D768B7"/>
    <w:rsid w:val="00D77492"/>
    <w:rsid w:val="00D811E8"/>
    <w:rsid w:val="00D81A44"/>
    <w:rsid w:val="00D83072"/>
    <w:rsid w:val="00D83995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65D"/>
    <w:rsid w:val="00DB0E5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8AF"/>
    <w:rsid w:val="00E27E5A"/>
    <w:rsid w:val="00E31135"/>
    <w:rsid w:val="00E317BA"/>
    <w:rsid w:val="00E3469B"/>
    <w:rsid w:val="00E3679D"/>
    <w:rsid w:val="00E371EE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C3B"/>
    <w:rsid w:val="00F96602"/>
    <w:rsid w:val="00F9735A"/>
    <w:rsid w:val="00FA32FC"/>
    <w:rsid w:val="00FA59FD"/>
    <w:rsid w:val="00FA5D8C"/>
    <w:rsid w:val="00FA6403"/>
    <w:rsid w:val="00FA6494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ED46EA-E798-4962-9CA3-D213753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6C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6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6C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6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6C3B"/>
    <w:rPr>
      <w:b/>
      <w:bCs/>
    </w:rPr>
  </w:style>
  <w:style w:type="paragraph" w:styleId="Revision">
    <w:name w:val="Revision"/>
    <w:hidden/>
    <w:uiPriority w:val="99"/>
    <w:semiHidden/>
    <w:rsid w:val="00C44A87"/>
    <w:rPr>
      <w:sz w:val="24"/>
      <w:szCs w:val="24"/>
    </w:rPr>
  </w:style>
  <w:style w:type="character" w:styleId="Hyperlink">
    <w:name w:val="Hyperlink"/>
    <w:basedOn w:val="DefaultParagraphFont"/>
    <w:unhideWhenUsed/>
    <w:rsid w:val="00AB7D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2313</Characters>
  <Application>Microsoft Office Word</Application>
  <DocSecurity>4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HB03247 (Committee Report (Unamended))</vt:lpstr>
    </vt:vector>
  </TitlesOfParts>
  <Company>State of Texas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26704</dc:subject>
  <dc:creator>State of Texas</dc:creator>
  <dc:description>HB 3247 by Cain-(H)Criminal Jurisprudence</dc:description>
  <cp:lastModifiedBy>Damian Duarte</cp:lastModifiedBy>
  <cp:revision>2</cp:revision>
  <cp:lastPrinted>2003-11-26T17:21:00Z</cp:lastPrinted>
  <dcterms:created xsi:type="dcterms:W3CDTF">2023-05-06T20:11:00Z</dcterms:created>
  <dcterms:modified xsi:type="dcterms:W3CDTF">2023-05-06T20:11:00Z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23.118.1890</vt:lpwstr>
  </property>
</Properties>
</file>