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75CC3" w14:paraId="2C1CF7C8" w14:textId="77777777" w:rsidTr="00345119">
        <w:tc>
          <w:tcPr>
            <w:tcW w:w="9576" w:type="dxa"/>
            <w:noWrap/>
          </w:tcPr>
          <w:p w14:paraId="759D3C3D" w14:textId="77777777" w:rsidR="008423E4" w:rsidRPr="0022177D" w:rsidRDefault="00FF4D15" w:rsidP="00A07167">
            <w:pPr>
              <w:pStyle w:val="Heading1"/>
            </w:pPr>
            <w:r w:rsidRPr="00631897">
              <w:t>BILL ANALYSIS</w:t>
            </w:r>
          </w:p>
        </w:tc>
      </w:tr>
    </w:tbl>
    <w:p w14:paraId="6E5A84CD" w14:textId="77777777" w:rsidR="008423E4" w:rsidRPr="0022177D" w:rsidRDefault="008423E4" w:rsidP="00A07167">
      <w:pPr>
        <w:jc w:val="center"/>
      </w:pPr>
    </w:p>
    <w:p w14:paraId="21A5A1D0" w14:textId="77777777" w:rsidR="008423E4" w:rsidRPr="00B31F0E" w:rsidRDefault="008423E4" w:rsidP="00A07167"/>
    <w:p w14:paraId="6A3D6D6B" w14:textId="77777777" w:rsidR="008423E4" w:rsidRPr="00742794" w:rsidRDefault="008423E4" w:rsidP="00A0716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75CC3" w14:paraId="5A3B295C" w14:textId="77777777" w:rsidTr="00345119">
        <w:tc>
          <w:tcPr>
            <w:tcW w:w="9576" w:type="dxa"/>
          </w:tcPr>
          <w:p w14:paraId="519B9F4D" w14:textId="679FF505" w:rsidR="008423E4" w:rsidRPr="00861995" w:rsidRDefault="00FF4D15" w:rsidP="00A07167">
            <w:pPr>
              <w:jc w:val="right"/>
            </w:pPr>
            <w:r>
              <w:t>H.B. 3255</w:t>
            </w:r>
          </w:p>
        </w:tc>
      </w:tr>
      <w:tr w:rsidR="00975CC3" w14:paraId="0477A679" w14:textId="77777777" w:rsidTr="00345119">
        <w:tc>
          <w:tcPr>
            <w:tcW w:w="9576" w:type="dxa"/>
          </w:tcPr>
          <w:p w14:paraId="2AAE86D7" w14:textId="23DA256A" w:rsidR="008423E4" w:rsidRPr="00861995" w:rsidRDefault="00FF4D15" w:rsidP="00A07167">
            <w:pPr>
              <w:jc w:val="right"/>
            </w:pPr>
            <w:r>
              <w:t xml:space="preserve">By: </w:t>
            </w:r>
            <w:r w:rsidR="00A80D80">
              <w:t>Manuel</w:t>
            </w:r>
          </w:p>
        </w:tc>
      </w:tr>
      <w:tr w:rsidR="00975CC3" w14:paraId="3A99490F" w14:textId="77777777" w:rsidTr="00345119">
        <w:tc>
          <w:tcPr>
            <w:tcW w:w="9576" w:type="dxa"/>
          </w:tcPr>
          <w:p w14:paraId="7D3A248E" w14:textId="00D4B68D" w:rsidR="008423E4" w:rsidRPr="00861995" w:rsidRDefault="00FF4D15" w:rsidP="00A07167">
            <w:pPr>
              <w:jc w:val="right"/>
            </w:pPr>
            <w:r>
              <w:t>Youth Health &amp; Safety, Select</w:t>
            </w:r>
          </w:p>
        </w:tc>
      </w:tr>
      <w:tr w:rsidR="00975CC3" w14:paraId="4DF737AE" w14:textId="77777777" w:rsidTr="00345119">
        <w:tc>
          <w:tcPr>
            <w:tcW w:w="9576" w:type="dxa"/>
          </w:tcPr>
          <w:p w14:paraId="25948677" w14:textId="131B0DC7" w:rsidR="008423E4" w:rsidRDefault="00FF4D15" w:rsidP="00A07167">
            <w:pPr>
              <w:jc w:val="right"/>
            </w:pPr>
            <w:r>
              <w:t>Committee Report (Unamended)</w:t>
            </w:r>
          </w:p>
        </w:tc>
      </w:tr>
    </w:tbl>
    <w:p w14:paraId="201FEDBF" w14:textId="77777777" w:rsidR="008423E4" w:rsidRDefault="008423E4" w:rsidP="00A07167">
      <w:pPr>
        <w:tabs>
          <w:tab w:val="right" w:pos="9360"/>
        </w:tabs>
      </w:pPr>
    </w:p>
    <w:p w14:paraId="03F08292" w14:textId="77777777" w:rsidR="008423E4" w:rsidRDefault="008423E4" w:rsidP="00A07167"/>
    <w:p w14:paraId="3CCDC7C6" w14:textId="77777777" w:rsidR="008423E4" w:rsidRDefault="008423E4" w:rsidP="00A0716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75CC3" w14:paraId="39518FA1" w14:textId="77777777" w:rsidTr="00345119">
        <w:tc>
          <w:tcPr>
            <w:tcW w:w="9576" w:type="dxa"/>
          </w:tcPr>
          <w:p w14:paraId="3D75BB44" w14:textId="77777777" w:rsidR="008423E4" w:rsidRPr="00A8133F" w:rsidRDefault="00FF4D15" w:rsidP="00A0716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89DEC5A" w14:textId="77777777" w:rsidR="008423E4" w:rsidRDefault="008423E4" w:rsidP="00A07167"/>
          <w:p w14:paraId="0D8131EF" w14:textId="18D52C40" w:rsidR="008423E4" w:rsidRDefault="00FF4D15" w:rsidP="00A07167">
            <w:pPr>
              <w:jc w:val="both"/>
            </w:pPr>
            <w:r>
              <w:t>The Federal Emergency Management Agency</w:t>
            </w:r>
            <w:r w:rsidRPr="00F23F4B">
              <w:t xml:space="preserve"> </w:t>
            </w:r>
            <w:r>
              <w:t>(</w:t>
            </w:r>
            <w:r w:rsidR="00A80D80" w:rsidRPr="00F23F4B">
              <w:t>FEMA</w:t>
            </w:r>
            <w:r>
              <w:t>)</w:t>
            </w:r>
            <w:r w:rsidR="00A80D80" w:rsidRPr="00F23F4B">
              <w:t xml:space="preserve"> currently offers emergency response </w:t>
            </w:r>
            <w:r w:rsidR="00416FD0">
              <w:t xml:space="preserve">management </w:t>
            </w:r>
            <w:r w:rsidR="00A80D80" w:rsidRPr="00F23F4B">
              <w:t>training</w:t>
            </w:r>
            <w:r>
              <w:t>,</w:t>
            </w:r>
            <w:r w:rsidR="00A80D80" w:rsidRPr="00F23F4B">
              <w:t xml:space="preserve"> </w:t>
            </w:r>
            <w:r>
              <w:t>which</w:t>
            </w:r>
            <w:r w:rsidR="00A80D80" w:rsidRPr="00F23F4B">
              <w:t xml:space="preserve"> provides for a unified approach to a variety of incidents</w:t>
            </w:r>
            <w:r>
              <w:t xml:space="preserve"> and</w:t>
            </w:r>
            <w:r w:rsidR="00A80D80" w:rsidRPr="00F23F4B">
              <w:t xml:space="preserve"> prepares </w:t>
            </w:r>
            <w:r>
              <w:t>individuals</w:t>
            </w:r>
            <w:r w:rsidR="00A80D80" w:rsidRPr="00F23F4B">
              <w:t xml:space="preserve"> to effectively and efficiently manage an incident while operating within a common organizational structure</w:t>
            </w:r>
            <w:r w:rsidR="00A80D80">
              <w:t xml:space="preserve">. </w:t>
            </w:r>
            <w:r>
              <w:t xml:space="preserve">Such training </w:t>
            </w:r>
            <w:r w:rsidRPr="00F23F4B">
              <w:t>is not required for school administrators</w:t>
            </w:r>
            <w:r>
              <w:t xml:space="preserve"> or schoo</w:t>
            </w:r>
            <w:r>
              <w:t>l security personnel</w:t>
            </w:r>
            <w:r w:rsidRPr="00F23F4B">
              <w:t>.</w:t>
            </w:r>
            <w:r>
              <w:t xml:space="preserve"> </w:t>
            </w:r>
            <w:r w:rsidR="00A80D80">
              <w:t>H</w:t>
            </w:r>
            <w:r>
              <w:t>.</w:t>
            </w:r>
            <w:r w:rsidR="00A80D80">
              <w:t>B</w:t>
            </w:r>
            <w:r>
              <w:t>.</w:t>
            </w:r>
            <w:r w:rsidR="00F950E0">
              <w:t> </w:t>
            </w:r>
            <w:r w:rsidR="00A80D80">
              <w:t xml:space="preserve">3255 </w:t>
            </w:r>
            <w:r>
              <w:t>seeks to</w:t>
            </w:r>
            <w:r w:rsidR="00A80D80">
              <w:t xml:space="preserve"> </w:t>
            </w:r>
            <w:r w:rsidRPr="00F23F4B">
              <w:t>mitigate risks while dramatically increasing preparedness in the event of a critical inciden</w:t>
            </w:r>
            <w:r>
              <w:t>t by r</w:t>
            </w:r>
            <w:r w:rsidR="00A80D80">
              <w:t>equir</w:t>
            </w:r>
            <w:r>
              <w:t>ing</w:t>
            </w:r>
            <w:r w:rsidR="00A80D80" w:rsidRPr="00F23F4B">
              <w:t xml:space="preserve"> </w:t>
            </w:r>
            <w:r>
              <w:t xml:space="preserve">specified school staff to complete </w:t>
            </w:r>
            <w:r w:rsidR="00416FD0">
              <w:t>certain</w:t>
            </w:r>
            <w:r w:rsidR="00A80D80" w:rsidRPr="00F23F4B">
              <w:t xml:space="preserve"> FEMA training</w:t>
            </w:r>
            <w:r>
              <w:t xml:space="preserve"> courses</w:t>
            </w:r>
            <w:r w:rsidR="00A80D80" w:rsidRPr="00F23F4B">
              <w:t>.</w:t>
            </w:r>
          </w:p>
          <w:p w14:paraId="30654D41" w14:textId="77777777" w:rsidR="008423E4" w:rsidRPr="00E26B13" w:rsidRDefault="008423E4" w:rsidP="00A07167">
            <w:pPr>
              <w:rPr>
                <w:b/>
              </w:rPr>
            </w:pPr>
          </w:p>
        </w:tc>
      </w:tr>
      <w:tr w:rsidR="00975CC3" w14:paraId="5A67006C" w14:textId="77777777" w:rsidTr="00345119">
        <w:tc>
          <w:tcPr>
            <w:tcW w:w="9576" w:type="dxa"/>
          </w:tcPr>
          <w:p w14:paraId="08FFE53D" w14:textId="77777777" w:rsidR="0017725B" w:rsidRDefault="00FF4D15" w:rsidP="00A071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0A0F27" w14:textId="77777777" w:rsidR="0017725B" w:rsidRDefault="0017725B" w:rsidP="00A07167">
            <w:pPr>
              <w:rPr>
                <w:b/>
                <w:u w:val="single"/>
              </w:rPr>
            </w:pPr>
          </w:p>
          <w:p w14:paraId="65908F24" w14:textId="75D050B6" w:rsidR="005F7B42" w:rsidRPr="005F7B42" w:rsidRDefault="00FF4D15" w:rsidP="00A07167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1CA0A858" w14:textId="77777777" w:rsidR="0017725B" w:rsidRPr="0017725B" w:rsidRDefault="0017725B" w:rsidP="00A07167">
            <w:pPr>
              <w:rPr>
                <w:b/>
                <w:u w:val="single"/>
              </w:rPr>
            </w:pPr>
          </w:p>
        </w:tc>
      </w:tr>
      <w:tr w:rsidR="00975CC3" w14:paraId="4CE0D359" w14:textId="77777777" w:rsidTr="00345119">
        <w:tc>
          <w:tcPr>
            <w:tcW w:w="9576" w:type="dxa"/>
          </w:tcPr>
          <w:p w14:paraId="3C8821E0" w14:textId="77777777" w:rsidR="008423E4" w:rsidRPr="00A8133F" w:rsidRDefault="00FF4D15" w:rsidP="00A0716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D8864C4" w14:textId="77777777" w:rsidR="008423E4" w:rsidRDefault="008423E4" w:rsidP="00A07167"/>
          <w:p w14:paraId="6EFEFF8D" w14:textId="479EA4BB" w:rsidR="00AD6A2B" w:rsidRDefault="00FF4D15" w:rsidP="00A071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E40F416" w14:textId="77777777" w:rsidR="008423E4" w:rsidRPr="00E21FDC" w:rsidRDefault="008423E4" w:rsidP="00A07167">
            <w:pPr>
              <w:rPr>
                <w:b/>
              </w:rPr>
            </w:pPr>
          </w:p>
        </w:tc>
      </w:tr>
      <w:tr w:rsidR="00975CC3" w14:paraId="59721B0D" w14:textId="77777777" w:rsidTr="00345119">
        <w:tc>
          <w:tcPr>
            <w:tcW w:w="9576" w:type="dxa"/>
          </w:tcPr>
          <w:p w14:paraId="6818D1C6" w14:textId="77777777" w:rsidR="008423E4" w:rsidRPr="00A8133F" w:rsidRDefault="00FF4D15" w:rsidP="00A0716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348DF8" w14:textId="77777777" w:rsidR="008423E4" w:rsidRDefault="008423E4" w:rsidP="00A07167"/>
          <w:p w14:paraId="573E0C7A" w14:textId="7DC3D8F1" w:rsidR="00AD44BB" w:rsidRDefault="00FF4D15" w:rsidP="00A07167">
            <w:pPr>
              <w:pStyle w:val="Header"/>
              <w:jc w:val="both"/>
            </w:pPr>
            <w:r>
              <w:t>H.B. 3255 amends the Education Code</w:t>
            </w:r>
            <w:r w:rsidR="00C32AFC">
              <w:t>, in provisions that also apply to an open-enrollment charter school,</w:t>
            </w:r>
            <w:r>
              <w:t xml:space="preserve"> to require a public school district to require each principal, assistant principal, school marshal, school district peace officer, school resource officer, and school security personnel emplo</w:t>
            </w:r>
            <w:r>
              <w:t xml:space="preserve">yed by or assigned to the district to complete the following emergency response management training courses provided by </w:t>
            </w:r>
            <w:r w:rsidR="00F950E0">
              <w:t>FEMA</w:t>
            </w:r>
            <w:r>
              <w:t>:</w:t>
            </w:r>
          </w:p>
          <w:p w14:paraId="5B1AED5C" w14:textId="17B81FEA" w:rsidR="00AD44BB" w:rsidRDefault="00FF4D15" w:rsidP="00A0716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Introduction to the Incident Command System;</w:t>
            </w:r>
          </w:p>
          <w:p w14:paraId="288E2B6A" w14:textId="524899E1" w:rsidR="00AD44BB" w:rsidRDefault="00FF4D15" w:rsidP="00A0716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Basic Incident Command System for Initial Response;</w:t>
            </w:r>
          </w:p>
          <w:p w14:paraId="1A303E40" w14:textId="46443A5C" w:rsidR="00AD44BB" w:rsidRDefault="00FF4D15" w:rsidP="00A0716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 Introduction to the National I</w:t>
            </w:r>
            <w:r>
              <w:t>ncident Management System; and</w:t>
            </w:r>
          </w:p>
          <w:p w14:paraId="4A37324B" w14:textId="427FAB4C" w:rsidR="009C36CD" w:rsidRDefault="00FF4D15" w:rsidP="00A0716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National Response Framework, An Introduction.</w:t>
            </w:r>
          </w:p>
          <w:p w14:paraId="7B3558F3" w14:textId="42D3E723" w:rsidR="00AD6A2B" w:rsidRPr="009C36CD" w:rsidRDefault="00FF4D15" w:rsidP="00A07167">
            <w:pPr>
              <w:pStyle w:val="Header"/>
              <w:jc w:val="both"/>
            </w:pPr>
            <w:r>
              <w:t xml:space="preserve">The bill requires </w:t>
            </w:r>
            <w:r w:rsidR="002E5554">
              <w:t xml:space="preserve">a district </w:t>
            </w:r>
            <w:r>
              <w:t xml:space="preserve">board of trustees to adopt policies to verify completion of the training by each </w:t>
            </w:r>
            <w:r w:rsidR="000F1674">
              <w:t xml:space="preserve">applicable </w:t>
            </w:r>
            <w:r>
              <w:t xml:space="preserve">person and </w:t>
            </w:r>
            <w:r w:rsidR="000F1674">
              <w:t xml:space="preserve">to </w:t>
            </w:r>
            <w:r>
              <w:t>provide annual emergency response management</w:t>
            </w:r>
            <w:r>
              <w:t xml:space="preserve"> training exercises incorporating the training</w:t>
            </w:r>
            <w:r w:rsidR="009B628C">
              <w:t xml:space="preserve">. The bill establishes that, to the extent of any conflict, it prevails over another bill relating to nonsubstantive additions to and corrections in enacted codes. </w:t>
            </w:r>
            <w:r>
              <w:t>The bill</w:t>
            </w:r>
            <w:r w:rsidR="00F950E0">
              <w:t>'</w:t>
            </w:r>
            <w:r>
              <w:t xml:space="preserve">s provisions </w:t>
            </w:r>
            <w:r w:rsidRPr="00AD6A2B">
              <w:t>app</w:t>
            </w:r>
            <w:r>
              <w:t>ly</w:t>
            </w:r>
            <w:r w:rsidRPr="00AD6A2B">
              <w:t xml:space="preserve"> beginning with the</w:t>
            </w:r>
            <w:r w:rsidRPr="00AD6A2B">
              <w:t xml:space="preserve"> 2023-2024 school year.</w:t>
            </w:r>
          </w:p>
          <w:p w14:paraId="429140DC" w14:textId="77777777" w:rsidR="008423E4" w:rsidRPr="00835628" w:rsidRDefault="008423E4" w:rsidP="00A07167">
            <w:pPr>
              <w:rPr>
                <w:b/>
              </w:rPr>
            </w:pPr>
          </w:p>
        </w:tc>
      </w:tr>
      <w:tr w:rsidR="00975CC3" w14:paraId="181402EF" w14:textId="77777777" w:rsidTr="00345119">
        <w:tc>
          <w:tcPr>
            <w:tcW w:w="9576" w:type="dxa"/>
          </w:tcPr>
          <w:p w14:paraId="0984A77B" w14:textId="77777777" w:rsidR="008423E4" w:rsidRPr="00A8133F" w:rsidRDefault="00FF4D15" w:rsidP="00A0716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119C06C" w14:textId="77777777" w:rsidR="008423E4" w:rsidRDefault="008423E4" w:rsidP="00A07167"/>
          <w:p w14:paraId="13F7C58E" w14:textId="706D3704" w:rsidR="008423E4" w:rsidRPr="003624F2" w:rsidRDefault="00FF4D15" w:rsidP="00A071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36295A8" w14:textId="77777777" w:rsidR="008423E4" w:rsidRPr="00233FDB" w:rsidRDefault="008423E4" w:rsidP="00A07167">
            <w:pPr>
              <w:rPr>
                <w:b/>
              </w:rPr>
            </w:pPr>
          </w:p>
        </w:tc>
      </w:tr>
    </w:tbl>
    <w:p w14:paraId="52C14771" w14:textId="77777777" w:rsidR="008423E4" w:rsidRPr="00BE0E75" w:rsidRDefault="008423E4" w:rsidP="00A07167">
      <w:pPr>
        <w:jc w:val="both"/>
        <w:rPr>
          <w:rFonts w:ascii="Arial" w:hAnsi="Arial"/>
          <w:sz w:val="16"/>
          <w:szCs w:val="16"/>
        </w:rPr>
      </w:pPr>
    </w:p>
    <w:p w14:paraId="5BDE91DE" w14:textId="77777777" w:rsidR="004108C3" w:rsidRPr="008423E4" w:rsidRDefault="004108C3" w:rsidP="00A0716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6284" w14:textId="77777777" w:rsidR="00000000" w:rsidRDefault="00FF4D15">
      <w:r>
        <w:separator/>
      </w:r>
    </w:p>
  </w:endnote>
  <w:endnote w:type="continuationSeparator" w:id="0">
    <w:p w14:paraId="3CBFDAF4" w14:textId="77777777" w:rsidR="00000000" w:rsidRDefault="00FF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F0D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75CC3" w14:paraId="61570AB1" w14:textId="77777777" w:rsidTr="009C1E9A">
      <w:trPr>
        <w:cantSplit/>
      </w:trPr>
      <w:tc>
        <w:tcPr>
          <w:tcW w:w="0" w:type="pct"/>
        </w:tcPr>
        <w:p w14:paraId="7B600A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9090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F7D2E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62EF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E97D1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5CC3" w14:paraId="0455B913" w14:textId="77777777" w:rsidTr="009C1E9A">
      <w:trPr>
        <w:cantSplit/>
      </w:trPr>
      <w:tc>
        <w:tcPr>
          <w:tcW w:w="0" w:type="pct"/>
        </w:tcPr>
        <w:p w14:paraId="634214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27906A" w14:textId="06B60534" w:rsidR="00EC379B" w:rsidRPr="009C1E9A" w:rsidRDefault="00FF4D1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23855-D</w:t>
          </w:r>
        </w:p>
      </w:tc>
      <w:tc>
        <w:tcPr>
          <w:tcW w:w="2453" w:type="pct"/>
        </w:tcPr>
        <w:p w14:paraId="7DDC37CD" w14:textId="56570547" w:rsidR="00EC379B" w:rsidRDefault="00FF4D1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D1A65">
            <w:t>23.106.303</w:t>
          </w:r>
          <w:r>
            <w:fldChar w:fldCharType="end"/>
          </w:r>
        </w:p>
      </w:tc>
    </w:tr>
    <w:tr w:rsidR="00975CC3" w14:paraId="40A2E0BE" w14:textId="77777777" w:rsidTr="009C1E9A">
      <w:trPr>
        <w:cantSplit/>
      </w:trPr>
      <w:tc>
        <w:tcPr>
          <w:tcW w:w="0" w:type="pct"/>
        </w:tcPr>
        <w:p w14:paraId="67A9BC4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5A900B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F8CDE7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A3F7CC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5CC3" w14:paraId="10CD322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94BBEE" w14:textId="77777777" w:rsidR="00EC379B" w:rsidRDefault="00FF4D1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BFA6A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B0A4A7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C83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4E34" w14:textId="77777777" w:rsidR="00000000" w:rsidRDefault="00FF4D15">
      <w:r>
        <w:separator/>
      </w:r>
    </w:p>
  </w:footnote>
  <w:footnote w:type="continuationSeparator" w:id="0">
    <w:p w14:paraId="4BCA870A" w14:textId="77777777" w:rsidR="00000000" w:rsidRDefault="00FF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904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0CB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774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DF4"/>
    <w:multiLevelType w:val="hybridMultilevel"/>
    <w:tmpl w:val="AC829382"/>
    <w:lvl w:ilvl="0" w:tplc="63CC1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EC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A6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42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41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0F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6F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CD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A8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40C3"/>
    <w:multiLevelType w:val="hybridMultilevel"/>
    <w:tmpl w:val="A5C067BA"/>
    <w:lvl w:ilvl="0" w:tplc="E72E5A3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5C3CFE3C" w:tentative="1">
      <w:start w:val="1"/>
      <w:numFmt w:val="lowerLetter"/>
      <w:lvlText w:val="%2."/>
      <w:lvlJc w:val="left"/>
      <w:pPr>
        <w:ind w:left="1440" w:hanging="360"/>
      </w:pPr>
    </w:lvl>
    <w:lvl w:ilvl="2" w:tplc="00784A06" w:tentative="1">
      <w:start w:val="1"/>
      <w:numFmt w:val="lowerRoman"/>
      <w:lvlText w:val="%3."/>
      <w:lvlJc w:val="right"/>
      <w:pPr>
        <w:ind w:left="2160" w:hanging="180"/>
      </w:pPr>
    </w:lvl>
    <w:lvl w:ilvl="3" w:tplc="4E905E5A" w:tentative="1">
      <w:start w:val="1"/>
      <w:numFmt w:val="decimal"/>
      <w:lvlText w:val="%4."/>
      <w:lvlJc w:val="left"/>
      <w:pPr>
        <w:ind w:left="2880" w:hanging="360"/>
      </w:pPr>
    </w:lvl>
    <w:lvl w:ilvl="4" w:tplc="3E4690EC" w:tentative="1">
      <w:start w:val="1"/>
      <w:numFmt w:val="lowerLetter"/>
      <w:lvlText w:val="%5."/>
      <w:lvlJc w:val="left"/>
      <w:pPr>
        <w:ind w:left="3600" w:hanging="360"/>
      </w:pPr>
    </w:lvl>
    <w:lvl w:ilvl="5" w:tplc="22A6942C" w:tentative="1">
      <w:start w:val="1"/>
      <w:numFmt w:val="lowerRoman"/>
      <w:lvlText w:val="%6."/>
      <w:lvlJc w:val="right"/>
      <w:pPr>
        <w:ind w:left="4320" w:hanging="180"/>
      </w:pPr>
    </w:lvl>
    <w:lvl w:ilvl="6" w:tplc="C652ADA8" w:tentative="1">
      <w:start w:val="1"/>
      <w:numFmt w:val="decimal"/>
      <w:lvlText w:val="%7."/>
      <w:lvlJc w:val="left"/>
      <w:pPr>
        <w:ind w:left="5040" w:hanging="360"/>
      </w:pPr>
    </w:lvl>
    <w:lvl w:ilvl="7" w:tplc="7966E062" w:tentative="1">
      <w:start w:val="1"/>
      <w:numFmt w:val="lowerLetter"/>
      <w:lvlText w:val="%8."/>
      <w:lvlJc w:val="left"/>
      <w:pPr>
        <w:ind w:left="5760" w:hanging="360"/>
      </w:pPr>
    </w:lvl>
    <w:lvl w:ilvl="8" w:tplc="A9444B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39976">
    <w:abstractNumId w:val="0"/>
  </w:num>
  <w:num w:numId="2" w16cid:durableId="83010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B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3DF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674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4EB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23B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860"/>
    <w:rsid w:val="002C1C17"/>
    <w:rsid w:val="002C3203"/>
    <w:rsid w:val="002C3B07"/>
    <w:rsid w:val="002C532B"/>
    <w:rsid w:val="002C5713"/>
    <w:rsid w:val="002D05CC"/>
    <w:rsid w:val="002D305A"/>
    <w:rsid w:val="002E21B8"/>
    <w:rsid w:val="002E5554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0C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AFC"/>
    <w:rsid w:val="00416FD0"/>
    <w:rsid w:val="004174CD"/>
    <w:rsid w:val="00422039"/>
    <w:rsid w:val="00423FBC"/>
    <w:rsid w:val="004241AA"/>
    <w:rsid w:val="0042422E"/>
    <w:rsid w:val="00427141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B23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47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D75"/>
    <w:rsid w:val="00573401"/>
    <w:rsid w:val="00576714"/>
    <w:rsid w:val="0057685A"/>
    <w:rsid w:val="00576CF6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5F7B42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6113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CC3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28C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167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0D80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8E0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44BB"/>
    <w:rsid w:val="00AD6A2B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AFC"/>
    <w:rsid w:val="00C333C6"/>
    <w:rsid w:val="00C35CC5"/>
    <w:rsid w:val="00C361C5"/>
    <w:rsid w:val="00C377D1"/>
    <w:rsid w:val="00C37BDA"/>
    <w:rsid w:val="00C37C84"/>
    <w:rsid w:val="00C42B41"/>
    <w:rsid w:val="00C438CD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543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A65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F4B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1ED6"/>
    <w:rsid w:val="00F82811"/>
    <w:rsid w:val="00F84153"/>
    <w:rsid w:val="00F85661"/>
    <w:rsid w:val="00F950E0"/>
    <w:rsid w:val="00F96602"/>
    <w:rsid w:val="00F9735A"/>
    <w:rsid w:val="00FA32FC"/>
    <w:rsid w:val="00FA59FD"/>
    <w:rsid w:val="00FA5D8C"/>
    <w:rsid w:val="00FA6403"/>
    <w:rsid w:val="00FB16CD"/>
    <w:rsid w:val="00FB73AE"/>
    <w:rsid w:val="00FC4B15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D15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9098F6-5A99-4BD1-A20B-C0EBF4D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D6A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6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6A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6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6A2B"/>
    <w:rPr>
      <w:b/>
      <w:bCs/>
    </w:rPr>
  </w:style>
  <w:style w:type="paragraph" w:styleId="Revision">
    <w:name w:val="Revision"/>
    <w:hidden/>
    <w:uiPriority w:val="99"/>
    <w:semiHidden/>
    <w:rsid w:val="004D34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2035</Characters>
  <Application>Microsoft Office Word</Application>
  <DocSecurity>4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HB03255 (Committee Report (Unamended))</vt:lpstr>
    </vt:vector>
  </TitlesOfParts>
  <Company>State of Texas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23855</dc:subject>
  <dc:creator>State of Texas</dc:creator>
  <dc:description>HB 3255 by Manuel-(H)Youth Health &amp; Safety, Select</dc:description>
  <cp:lastModifiedBy>Stacey Nicchio</cp:lastModifiedBy>
  <cp:revision>2</cp:revision>
  <cp:lastPrinted>2003-11-26T17:21:00Z</cp:lastPrinted>
  <dcterms:created xsi:type="dcterms:W3CDTF">2023-04-18T23:03:00Z</dcterms:created>
  <dcterms:modified xsi:type="dcterms:W3CDTF">2023-04-18T23:03:00Z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23.106.303</vt:lpwstr>
  </property>
</Properties>
</file>