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E371C" w14:paraId="0677AD0D" w14:textId="77777777" w:rsidTr="00345119">
        <w:tc>
          <w:tcPr>
            <w:tcW w:w="9576" w:type="dxa"/>
            <w:noWrap/>
          </w:tcPr>
          <w:p w14:paraId="35C94C0F" w14:textId="77777777" w:rsidR="008423E4" w:rsidRPr="0022177D" w:rsidRDefault="001C1368" w:rsidP="00076797">
            <w:pPr>
              <w:pStyle w:val="Heading1"/>
            </w:pPr>
            <w:r w:rsidRPr="00631897">
              <w:t>BILL ANALYSIS</w:t>
            </w:r>
          </w:p>
        </w:tc>
      </w:tr>
    </w:tbl>
    <w:p w14:paraId="383677C8" w14:textId="77777777" w:rsidR="008423E4" w:rsidRPr="0022177D" w:rsidRDefault="008423E4" w:rsidP="00076797">
      <w:pPr>
        <w:jc w:val="center"/>
      </w:pPr>
    </w:p>
    <w:p w14:paraId="1C9E0601" w14:textId="77777777" w:rsidR="008423E4" w:rsidRPr="00B31F0E" w:rsidRDefault="008423E4" w:rsidP="00076797"/>
    <w:p w14:paraId="75591FBD" w14:textId="77777777" w:rsidR="008423E4" w:rsidRPr="00742794" w:rsidRDefault="008423E4" w:rsidP="00076797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E371C" w14:paraId="29AC62E1" w14:textId="77777777" w:rsidTr="00345119">
        <w:tc>
          <w:tcPr>
            <w:tcW w:w="9576" w:type="dxa"/>
          </w:tcPr>
          <w:p w14:paraId="77238B85" w14:textId="49C82042" w:rsidR="008423E4" w:rsidRPr="00861995" w:rsidRDefault="001C1368" w:rsidP="00076797">
            <w:pPr>
              <w:jc w:val="right"/>
            </w:pPr>
            <w:r>
              <w:t>C.S.H.B. 3276</w:t>
            </w:r>
          </w:p>
        </w:tc>
      </w:tr>
      <w:tr w:rsidR="002E371C" w14:paraId="7F40DEB1" w14:textId="77777777" w:rsidTr="00345119">
        <w:tc>
          <w:tcPr>
            <w:tcW w:w="9576" w:type="dxa"/>
          </w:tcPr>
          <w:p w14:paraId="555A2B6D" w14:textId="4E5AEFC1" w:rsidR="008423E4" w:rsidRPr="00861995" w:rsidRDefault="001C1368" w:rsidP="00076797">
            <w:pPr>
              <w:jc w:val="right"/>
            </w:pPr>
            <w:r>
              <w:t xml:space="preserve">By: </w:t>
            </w:r>
            <w:r w:rsidR="008D55C1">
              <w:t>González, Jessica</w:t>
            </w:r>
          </w:p>
        </w:tc>
      </w:tr>
      <w:tr w:rsidR="002E371C" w14:paraId="475F1529" w14:textId="77777777" w:rsidTr="00345119">
        <w:tc>
          <w:tcPr>
            <w:tcW w:w="9576" w:type="dxa"/>
          </w:tcPr>
          <w:p w14:paraId="76AC344B" w14:textId="7BC94123" w:rsidR="008423E4" w:rsidRPr="00861995" w:rsidRDefault="001C1368" w:rsidP="00076797">
            <w:pPr>
              <w:jc w:val="right"/>
            </w:pPr>
            <w:r>
              <w:t>Business &amp; Industry</w:t>
            </w:r>
          </w:p>
        </w:tc>
      </w:tr>
      <w:tr w:rsidR="002E371C" w14:paraId="29EBC0F8" w14:textId="77777777" w:rsidTr="00345119">
        <w:tc>
          <w:tcPr>
            <w:tcW w:w="9576" w:type="dxa"/>
          </w:tcPr>
          <w:p w14:paraId="25BB9FBC" w14:textId="67043A78" w:rsidR="008423E4" w:rsidRDefault="001C1368" w:rsidP="00076797">
            <w:pPr>
              <w:jc w:val="right"/>
            </w:pPr>
            <w:r>
              <w:t>Committee Report (Substituted)</w:t>
            </w:r>
          </w:p>
        </w:tc>
      </w:tr>
    </w:tbl>
    <w:p w14:paraId="5456C37B" w14:textId="77777777" w:rsidR="008423E4" w:rsidRDefault="008423E4" w:rsidP="00076797">
      <w:pPr>
        <w:tabs>
          <w:tab w:val="right" w:pos="9360"/>
        </w:tabs>
      </w:pPr>
    </w:p>
    <w:p w14:paraId="1F963A46" w14:textId="77777777" w:rsidR="008423E4" w:rsidRDefault="008423E4" w:rsidP="00076797"/>
    <w:p w14:paraId="61465B2E" w14:textId="77777777" w:rsidR="008423E4" w:rsidRDefault="008423E4" w:rsidP="00076797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E371C" w14:paraId="07A6F37A" w14:textId="77777777" w:rsidTr="00345119">
        <w:tc>
          <w:tcPr>
            <w:tcW w:w="9576" w:type="dxa"/>
          </w:tcPr>
          <w:p w14:paraId="6324E60D" w14:textId="77777777" w:rsidR="008423E4" w:rsidRPr="00A8133F" w:rsidRDefault="001C1368" w:rsidP="0007679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99A619C" w14:textId="77777777" w:rsidR="008423E4" w:rsidRDefault="008423E4" w:rsidP="00076797"/>
          <w:p w14:paraId="529F4BD4" w14:textId="19006766" w:rsidR="008423E4" w:rsidRDefault="001C1368" w:rsidP="0007679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Current</w:t>
            </w:r>
            <w:r w:rsidR="00110A86">
              <w:t xml:space="preserve"> law</w:t>
            </w:r>
            <w:r w:rsidR="0018656F" w:rsidRPr="0018656F">
              <w:t xml:space="preserve"> does not </w:t>
            </w:r>
            <w:r>
              <w:t>provide enough transparency regarding</w:t>
            </w:r>
            <w:r w:rsidR="00110A86">
              <w:t xml:space="preserve"> </w:t>
            </w:r>
            <w:r>
              <w:t xml:space="preserve">the </w:t>
            </w:r>
            <w:r w:rsidR="0018656F" w:rsidRPr="0018656F">
              <w:t xml:space="preserve">recurring fixed fees </w:t>
            </w:r>
            <w:r w:rsidR="00110A86">
              <w:t xml:space="preserve">a </w:t>
            </w:r>
            <w:r w:rsidR="0018656F" w:rsidRPr="0018656F">
              <w:t xml:space="preserve">tenant </w:t>
            </w:r>
            <w:r>
              <w:t>may incur after s</w:t>
            </w:r>
            <w:r w:rsidR="0018656F" w:rsidRPr="0018656F">
              <w:t>igning</w:t>
            </w:r>
            <w:r w:rsidR="00F71FB7">
              <w:t xml:space="preserve"> </w:t>
            </w:r>
            <w:r>
              <w:t>a lease</w:t>
            </w:r>
            <w:r w:rsidR="008A076E">
              <w:t>,</w:t>
            </w:r>
            <w:r w:rsidR="0018656F" w:rsidRPr="0018656F">
              <w:t xml:space="preserve"> such as fees for parking, package delivery, trash</w:t>
            </w:r>
            <w:r w:rsidR="008A076E">
              <w:t xml:space="preserve"> collection</w:t>
            </w:r>
            <w:r w:rsidR="0018656F" w:rsidRPr="0018656F">
              <w:t>, or maintenance</w:t>
            </w:r>
            <w:r w:rsidR="00F71FB7">
              <w:t>. All</w:t>
            </w:r>
            <w:r w:rsidR="0018656F" w:rsidRPr="0018656F">
              <w:t xml:space="preserve"> expenses related to the rental unit </w:t>
            </w:r>
            <w:r w:rsidR="00F71FB7">
              <w:t xml:space="preserve">should be clear to a person </w:t>
            </w:r>
            <w:r w:rsidR="0018656F" w:rsidRPr="0018656F">
              <w:t xml:space="preserve">before </w:t>
            </w:r>
            <w:r w:rsidR="00F71FB7">
              <w:t>the person agrees t</w:t>
            </w:r>
            <w:r w:rsidR="0018656F" w:rsidRPr="0018656F">
              <w:t>o a lease</w:t>
            </w:r>
            <w:r>
              <w:t>, with</w:t>
            </w:r>
            <w:r w:rsidR="00F71FB7">
              <w:t xml:space="preserve"> </w:t>
            </w:r>
            <w:r w:rsidR="0018656F" w:rsidRPr="0018656F">
              <w:t>landlords</w:t>
            </w:r>
            <w:r>
              <w:t xml:space="preserve"> providing</w:t>
            </w:r>
            <w:r w:rsidRPr="0018656F">
              <w:t xml:space="preserve"> </w:t>
            </w:r>
            <w:r w:rsidR="0018656F" w:rsidRPr="0018656F">
              <w:t>full transparency regarding such costs</w:t>
            </w:r>
            <w:r>
              <w:t>, because these u</w:t>
            </w:r>
            <w:r w:rsidR="0018656F" w:rsidRPr="0018656F">
              <w:t xml:space="preserve">ndisclosed recurring fixed fees </w:t>
            </w:r>
            <w:r w:rsidR="004355FA">
              <w:t>may</w:t>
            </w:r>
            <w:r w:rsidR="0018656F" w:rsidRPr="0018656F">
              <w:t xml:space="preserve"> pose budgetary challenges </w:t>
            </w:r>
            <w:r w:rsidR="008A076E">
              <w:t xml:space="preserve">for a tenant and result in </w:t>
            </w:r>
            <w:r w:rsidR="0018656F" w:rsidRPr="0018656F">
              <w:t xml:space="preserve">a total monthly cost higher than the basic rent payment. </w:t>
            </w:r>
            <w:r w:rsidR="004355FA">
              <w:t>There are calls for a</w:t>
            </w:r>
            <w:r w:rsidR="0018656F" w:rsidRPr="0018656F">
              <w:t>ction to ensure comprehensive leasing transparency for all tenants in Texas.</w:t>
            </w:r>
            <w:r w:rsidR="0018656F">
              <w:t xml:space="preserve"> </w:t>
            </w:r>
            <w:r w:rsidR="0018656F" w:rsidRPr="0018656F">
              <w:t>C</w:t>
            </w:r>
            <w:r w:rsidR="004355FA">
              <w:t>.</w:t>
            </w:r>
            <w:r w:rsidR="0018656F" w:rsidRPr="0018656F">
              <w:t>S</w:t>
            </w:r>
            <w:r w:rsidR="004355FA">
              <w:t>.</w:t>
            </w:r>
            <w:r w:rsidR="0018656F" w:rsidRPr="0018656F">
              <w:t>H</w:t>
            </w:r>
            <w:r w:rsidR="004355FA">
              <w:t>.</w:t>
            </w:r>
            <w:r w:rsidR="0018656F" w:rsidRPr="0018656F">
              <w:t>B</w:t>
            </w:r>
            <w:r w:rsidR="004355FA">
              <w:t>.</w:t>
            </w:r>
            <w:r w:rsidR="00CF3EAD">
              <w:t> </w:t>
            </w:r>
            <w:r w:rsidR="0018656F" w:rsidRPr="0018656F">
              <w:t xml:space="preserve">3276 </w:t>
            </w:r>
            <w:r w:rsidR="004355FA">
              <w:t>seeks to address these concerns by</w:t>
            </w:r>
            <w:r w:rsidR="0018656F" w:rsidRPr="0018656F">
              <w:t xml:space="preserve"> requir</w:t>
            </w:r>
            <w:r w:rsidR="004355FA">
              <w:t>ing a</w:t>
            </w:r>
            <w:r w:rsidR="0018656F" w:rsidRPr="0018656F">
              <w:t xml:space="preserve"> landlord to disclose a</w:t>
            </w:r>
            <w:r w:rsidR="004355FA">
              <w:t xml:space="preserve"> fixed</w:t>
            </w:r>
            <w:r w:rsidR="0018656F" w:rsidRPr="0018656F">
              <w:t xml:space="preserve"> recurring fee to</w:t>
            </w:r>
            <w:r w:rsidR="004355FA">
              <w:t xml:space="preserve"> a</w:t>
            </w:r>
            <w:r w:rsidR="0018656F" w:rsidRPr="0018656F">
              <w:t xml:space="preserve"> tenant before a lease is signed</w:t>
            </w:r>
            <w:r w:rsidR="004355FA">
              <w:t xml:space="preserve"> by the tenant and establishing that</w:t>
            </w:r>
            <w:r w:rsidR="0018656F" w:rsidRPr="0018656F">
              <w:t xml:space="preserve"> a tenant </w:t>
            </w:r>
            <w:r w:rsidR="004355FA">
              <w:t>is</w:t>
            </w:r>
            <w:r w:rsidR="0018656F" w:rsidRPr="0018656F">
              <w:t xml:space="preserve"> no</w:t>
            </w:r>
            <w:r w:rsidR="004355FA">
              <w:t>t</w:t>
            </w:r>
            <w:r w:rsidR="0018656F" w:rsidRPr="0018656F">
              <w:t xml:space="preserve"> obligat</w:t>
            </w:r>
            <w:r w:rsidR="004355FA">
              <w:t>ed</w:t>
            </w:r>
            <w:r w:rsidR="0018656F" w:rsidRPr="0018656F">
              <w:t xml:space="preserve"> to pay </w:t>
            </w:r>
            <w:r w:rsidR="00083B86">
              <w:t xml:space="preserve">such </w:t>
            </w:r>
            <w:r w:rsidR="004355FA">
              <w:t>a</w:t>
            </w:r>
            <w:r w:rsidR="0018656F" w:rsidRPr="0018656F">
              <w:t xml:space="preserve"> fee</w:t>
            </w:r>
            <w:r w:rsidR="00083B86">
              <w:t xml:space="preserve"> that is not disclosed</w:t>
            </w:r>
            <w:r w:rsidR="0018656F" w:rsidRPr="0018656F">
              <w:t>.</w:t>
            </w:r>
          </w:p>
          <w:p w14:paraId="442CD9A9" w14:textId="77777777" w:rsidR="008423E4" w:rsidRPr="00E26B13" w:rsidRDefault="008423E4" w:rsidP="00076797">
            <w:pPr>
              <w:rPr>
                <w:b/>
              </w:rPr>
            </w:pPr>
          </w:p>
        </w:tc>
      </w:tr>
      <w:tr w:rsidR="002E371C" w14:paraId="22B399FC" w14:textId="77777777" w:rsidTr="00345119">
        <w:tc>
          <w:tcPr>
            <w:tcW w:w="9576" w:type="dxa"/>
          </w:tcPr>
          <w:p w14:paraId="2AD742F3" w14:textId="77777777" w:rsidR="0017725B" w:rsidRDefault="001C1368" w:rsidP="0007679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F301D86" w14:textId="77777777" w:rsidR="0017725B" w:rsidRDefault="0017725B" w:rsidP="00076797">
            <w:pPr>
              <w:rPr>
                <w:b/>
                <w:u w:val="single"/>
              </w:rPr>
            </w:pPr>
          </w:p>
          <w:p w14:paraId="45C91246" w14:textId="4DCEDAAD" w:rsidR="000E5208" w:rsidRPr="000E5208" w:rsidRDefault="001C1368" w:rsidP="00076797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</w:t>
            </w:r>
            <w:r>
              <w:t>erson for community supervision, parole, or mandatory supervision.</w:t>
            </w:r>
          </w:p>
          <w:p w14:paraId="7D4D89FD" w14:textId="77777777" w:rsidR="0017725B" w:rsidRPr="0017725B" w:rsidRDefault="0017725B" w:rsidP="00076797">
            <w:pPr>
              <w:rPr>
                <w:b/>
                <w:u w:val="single"/>
              </w:rPr>
            </w:pPr>
          </w:p>
        </w:tc>
      </w:tr>
      <w:tr w:rsidR="002E371C" w14:paraId="1B02627A" w14:textId="77777777" w:rsidTr="00345119">
        <w:tc>
          <w:tcPr>
            <w:tcW w:w="9576" w:type="dxa"/>
          </w:tcPr>
          <w:p w14:paraId="5F2721C0" w14:textId="77777777" w:rsidR="008423E4" w:rsidRPr="00A8133F" w:rsidRDefault="001C1368" w:rsidP="0007679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B46AE58" w14:textId="77777777" w:rsidR="008423E4" w:rsidRDefault="008423E4" w:rsidP="00076797"/>
          <w:p w14:paraId="1349F768" w14:textId="17A51305" w:rsidR="000E5208" w:rsidRDefault="001C1368" w:rsidP="0007679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20BA0299" w14:textId="77777777" w:rsidR="008423E4" w:rsidRPr="00E21FDC" w:rsidRDefault="008423E4" w:rsidP="00076797">
            <w:pPr>
              <w:rPr>
                <w:b/>
              </w:rPr>
            </w:pPr>
          </w:p>
        </w:tc>
      </w:tr>
      <w:tr w:rsidR="002E371C" w14:paraId="4C2725A1" w14:textId="77777777" w:rsidTr="00345119">
        <w:tc>
          <w:tcPr>
            <w:tcW w:w="9576" w:type="dxa"/>
          </w:tcPr>
          <w:p w14:paraId="4588B351" w14:textId="77777777" w:rsidR="008423E4" w:rsidRPr="00A8133F" w:rsidRDefault="001C1368" w:rsidP="0007679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85411D4" w14:textId="77777777" w:rsidR="008423E4" w:rsidRDefault="008423E4" w:rsidP="00076797"/>
          <w:p w14:paraId="0AB8950D" w14:textId="6606506D" w:rsidR="00F95489" w:rsidRDefault="001C1368" w:rsidP="0007679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0E5208">
              <w:t>H.B. 3276 amends the Property Code to require</w:t>
            </w:r>
            <w:r w:rsidR="00452960">
              <w:t xml:space="preserve"> a landlord to disclose</w:t>
            </w:r>
            <w:r>
              <w:t xml:space="preserve"> to a tenant</w:t>
            </w:r>
            <w:r w:rsidR="000E5208">
              <w:t xml:space="preserve"> a fixed, recurring fee other than rent for a dwelling that </w:t>
            </w:r>
            <w:r>
              <w:t>the</w:t>
            </w:r>
            <w:r w:rsidR="000E5208">
              <w:t xml:space="preserve"> landlord intends to charge </w:t>
            </w:r>
            <w:r>
              <w:t>the</w:t>
            </w:r>
            <w:r w:rsidR="000E5208">
              <w:t xml:space="preserve"> tenant under a written lease before</w:t>
            </w:r>
            <w:r w:rsidR="00452960">
              <w:t xml:space="preserve"> the tenant signs</w:t>
            </w:r>
            <w:r w:rsidR="000E5208">
              <w:t xml:space="preserve"> </w:t>
            </w:r>
            <w:r w:rsidR="00452960">
              <w:t>the</w:t>
            </w:r>
            <w:r w:rsidR="000E5208">
              <w:t xml:space="preserve"> lease for the dwelling.</w:t>
            </w:r>
            <w:r>
              <w:t xml:space="preserve"> The bill establishes that d</w:t>
            </w:r>
            <w:r w:rsidRPr="00CE1023">
              <w:t xml:space="preserve">isclosure of the amount of a fee in a written lease or an amendment to a written lease satisfies the </w:t>
            </w:r>
            <w:r>
              <w:t>requirement.</w:t>
            </w:r>
            <w:r w:rsidR="000E5208">
              <w:t xml:space="preserve"> </w:t>
            </w:r>
            <w:r>
              <w:t>A</w:t>
            </w:r>
            <w:r w:rsidR="000E5208">
              <w:t xml:space="preserve"> tenant </w:t>
            </w:r>
            <w:r>
              <w:t>is not</w:t>
            </w:r>
            <w:r w:rsidR="000E5208">
              <w:t xml:space="preserve"> obligat</w:t>
            </w:r>
            <w:r>
              <w:t>ed</w:t>
            </w:r>
            <w:r w:rsidR="000E5208">
              <w:t xml:space="preserve"> to pay such a fee that is not disclosed. </w:t>
            </w:r>
            <w:r w:rsidR="00410E7A">
              <w:t>N</w:t>
            </w:r>
            <w:r>
              <w:t>othing in the bill</w:t>
            </w:r>
            <w:r w:rsidR="00CF3EAD">
              <w:t>'</w:t>
            </w:r>
            <w:r>
              <w:t xml:space="preserve">s provisions may </w:t>
            </w:r>
            <w:r w:rsidR="00410E7A">
              <w:t xml:space="preserve">be construed to </w:t>
            </w:r>
            <w:r>
              <w:t xml:space="preserve">limit the ability </w:t>
            </w:r>
            <w:r w:rsidRPr="00CE1023">
              <w:t>of a</w:t>
            </w:r>
            <w:r w:rsidRPr="00CE1023">
              <w:t xml:space="preserve"> landlord and tenant to enter into an agreement during a lease term under which the landlord charges a recurring fee to the tenant for goods or services</w:t>
            </w:r>
            <w:r>
              <w:t>.</w:t>
            </w:r>
          </w:p>
          <w:p w14:paraId="23BDF33B" w14:textId="77777777" w:rsidR="00F95489" w:rsidRDefault="00F95489" w:rsidP="0007679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1B05B70" w14:textId="50B85A2A" w:rsidR="000E5208" w:rsidRPr="009C36CD" w:rsidRDefault="001C1368" w:rsidP="0007679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F95489">
              <w:t>H.B. 3276</w:t>
            </w:r>
            <w:r>
              <w:t xml:space="preserve"> applies only to a fee under a lease entered into or renewed on or after the bill's effe</w:t>
            </w:r>
            <w:r>
              <w:t xml:space="preserve">ctive date. </w:t>
            </w:r>
          </w:p>
          <w:p w14:paraId="0176F87B" w14:textId="77777777" w:rsidR="008423E4" w:rsidRPr="00835628" w:rsidRDefault="008423E4" w:rsidP="00076797">
            <w:pPr>
              <w:rPr>
                <w:b/>
              </w:rPr>
            </w:pPr>
          </w:p>
        </w:tc>
      </w:tr>
      <w:tr w:rsidR="002E371C" w14:paraId="18693B9F" w14:textId="77777777" w:rsidTr="00345119">
        <w:tc>
          <w:tcPr>
            <w:tcW w:w="9576" w:type="dxa"/>
          </w:tcPr>
          <w:p w14:paraId="14DB6C01" w14:textId="77777777" w:rsidR="008423E4" w:rsidRPr="00A8133F" w:rsidRDefault="001C1368" w:rsidP="0007679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0CB317D" w14:textId="77777777" w:rsidR="008423E4" w:rsidRDefault="008423E4" w:rsidP="00076797"/>
          <w:p w14:paraId="4E365B0E" w14:textId="2DF7CBA5" w:rsidR="008423E4" w:rsidRPr="003624F2" w:rsidRDefault="001C1368" w:rsidP="0007679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16500F57" w14:textId="77777777" w:rsidR="008423E4" w:rsidRPr="00233FDB" w:rsidRDefault="008423E4" w:rsidP="00076797">
            <w:pPr>
              <w:rPr>
                <w:b/>
              </w:rPr>
            </w:pPr>
          </w:p>
        </w:tc>
      </w:tr>
      <w:tr w:rsidR="002E371C" w14:paraId="318A567B" w14:textId="77777777" w:rsidTr="00345119">
        <w:tc>
          <w:tcPr>
            <w:tcW w:w="9576" w:type="dxa"/>
          </w:tcPr>
          <w:p w14:paraId="5F8CD23F" w14:textId="77777777" w:rsidR="008D55C1" w:rsidRDefault="001C1368" w:rsidP="00076797">
            <w:pPr>
              <w:keepNext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7A8FB158" w14:textId="77777777" w:rsidR="00CE1023" w:rsidRDefault="00CE1023" w:rsidP="00076797">
            <w:pPr>
              <w:keepNext/>
              <w:jc w:val="both"/>
            </w:pPr>
          </w:p>
          <w:p w14:paraId="328CBCE4" w14:textId="2CE7C028" w:rsidR="00CE1023" w:rsidRDefault="001C1368" w:rsidP="00076797">
            <w:pPr>
              <w:jc w:val="both"/>
            </w:pPr>
            <w:r>
              <w:t>While C.S.H.B. 3276 may differ from the introduced in minor or nonsubstantive ways, the following summarizes the substantial differences between the introduced an</w:t>
            </w:r>
            <w:r>
              <w:t>d committee substitute versions of the bill.</w:t>
            </w:r>
          </w:p>
          <w:p w14:paraId="51C386D6" w14:textId="5518A472" w:rsidR="00CE1023" w:rsidRDefault="00CE1023" w:rsidP="00076797">
            <w:pPr>
              <w:jc w:val="both"/>
            </w:pPr>
          </w:p>
          <w:p w14:paraId="7117F7DF" w14:textId="31D6403C" w:rsidR="004F79BC" w:rsidRDefault="001C1368" w:rsidP="00076797">
            <w:pPr>
              <w:jc w:val="both"/>
            </w:pPr>
            <w:r>
              <w:t>The substitute includes the following provisions absent from the introduced:</w:t>
            </w:r>
          </w:p>
          <w:p w14:paraId="3799ACC4" w14:textId="1DA199E5" w:rsidR="00412FA7" w:rsidRDefault="001C1368" w:rsidP="00076797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</w:pPr>
            <w:r>
              <w:t>a provision</w:t>
            </w:r>
            <w:r w:rsidR="00CE1023">
              <w:t xml:space="preserve"> establish</w:t>
            </w:r>
            <w:r>
              <w:t>ing</w:t>
            </w:r>
            <w:r w:rsidR="00CE1023">
              <w:t xml:space="preserve"> that the disclosure of the amount of a fee in a written lease or an amendment to a lease satisfies the </w:t>
            </w:r>
            <w:r>
              <w:t>requirement for a written lease to disclose a fixed, recurring, or other fee other than rent to a tenant before the tenant signs the lease;</w:t>
            </w:r>
            <w:r w:rsidR="008A076E">
              <w:t xml:space="preserve"> and</w:t>
            </w:r>
          </w:p>
          <w:p w14:paraId="3FAB8140" w14:textId="14644714" w:rsidR="00CE1023" w:rsidRPr="00CE1023" w:rsidRDefault="001C1368" w:rsidP="00076797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</w:pPr>
            <w:r>
              <w:t>a provision establishing tha</w:t>
            </w:r>
            <w:r>
              <w:t xml:space="preserve">t nothing in the bill's provisions may be construed to limit the ability of a landlord and tenant to enter into an agreement during a lease term under which the landlord charges a recurring fee for goods and services. </w:t>
            </w:r>
          </w:p>
        </w:tc>
      </w:tr>
      <w:tr w:rsidR="002E371C" w14:paraId="3D3AD0C2" w14:textId="77777777" w:rsidTr="00345119">
        <w:tc>
          <w:tcPr>
            <w:tcW w:w="9576" w:type="dxa"/>
          </w:tcPr>
          <w:p w14:paraId="4C0A2BB0" w14:textId="77777777" w:rsidR="008D55C1" w:rsidRPr="009C1E9A" w:rsidRDefault="008D55C1" w:rsidP="00076797">
            <w:pPr>
              <w:rPr>
                <w:b/>
                <w:u w:val="single"/>
              </w:rPr>
            </w:pPr>
          </w:p>
        </w:tc>
      </w:tr>
      <w:tr w:rsidR="002E371C" w14:paraId="20CE69CB" w14:textId="77777777" w:rsidTr="00345119">
        <w:tc>
          <w:tcPr>
            <w:tcW w:w="9576" w:type="dxa"/>
          </w:tcPr>
          <w:p w14:paraId="631E69D1" w14:textId="77777777" w:rsidR="008D55C1" w:rsidRPr="008D55C1" w:rsidRDefault="008D55C1" w:rsidP="00076797">
            <w:pPr>
              <w:jc w:val="both"/>
            </w:pPr>
          </w:p>
        </w:tc>
      </w:tr>
    </w:tbl>
    <w:p w14:paraId="18211363" w14:textId="77777777" w:rsidR="008423E4" w:rsidRPr="00BE0E75" w:rsidRDefault="008423E4" w:rsidP="00076797">
      <w:pPr>
        <w:jc w:val="both"/>
        <w:rPr>
          <w:rFonts w:ascii="Arial" w:hAnsi="Arial"/>
          <w:sz w:val="16"/>
          <w:szCs w:val="16"/>
        </w:rPr>
      </w:pPr>
    </w:p>
    <w:p w14:paraId="47F18186" w14:textId="77777777" w:rsidR="004108C3" w:rsidRPr="008423E4" w:rsidRDefault="004108C3" w:rsidP="00076797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F920A" w14:textId="77777777" w:rsidR="00000000" w:rsidRDefault="001C1368">
      <w:r>
        <w:separator/>
      </w:r>
    </w:p>
  </w:endnote>
  <w:endnote w:type="continuationSeparator" w:id="0">
    <w:p w14:paraId="1FF94EE2" w14:textId="77777777" w:rsidR="00000000" w:rsidRDefault="001C1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2FC75" w14:textId="77777777" w:rsidR="00952C29" w:rsidRDefault="00952C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E371C" w14:paraId="43339365" w14:textId="77777777" w:rsidTr="009C1E9A">
      <w:trPr>
        <w:cantSplit/>
      </w:trPr>
      <w:tc>
        <w:tcPr>
          <w:tcW w:w="0" w:type="pct"/>
        </w:tcPr>
        <w:p w14:paraId="1FAFF1A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BD6873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00DD98A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E5F627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C5064B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E371C" w14:paraId="70F537D6" w14:textId="77777777" w:rsidTr="009C1E9A">
      <w:trPr>
        <w:cantSplit/>
      </w:trPr>
      <w:tc>
        <w:tcPr>
          <w:tcW w:w="0" w:type="pct"/>
        </w:tcPr>
        <w:p w14:paraId="2CAA734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214CEEC" w14:textId="1BB87529" w:rsidR="00EC379B" w:rsidRPr="009C1E9A" w:rsidRDefault="001C136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24712-D</w:t>
          </w:r>
        </w:p>
      </w:tc>
      <w:tc>
        <w:tcPr>
          <w:tcW w:w="2453" w:type="pct"/>
        </w:tcPr>
        <w:p w14:paraId="1352F7B3" w14:textId="1B484210" w:rsidR="00EC379B" w:rsidRDefault="001C136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B839D0">
            <w:t>23.110.2277</w:t>
          </w:r>
          <w:r>
            <w:fldChar w:fldCharType="end"/>
          </w:r>
        </w:p>
      </w:tc>
    </w:tr>
    <w:tr w:rsidR="002E371C" w14:paraId="5AF6EEB3" w14:textId="77777777" w:rsidTr="009C1E9A">
      <w:trPr>
        <w:cantSplit/>
      </w:trPr>
      <w:tc>
        <w:tcPr>
          <w:tcW w:w="0" w:type="pct"/>
        </w:tcPr>
        <w:p w14:paraId="0A6BF439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A84DC56" w14:textId="72D4C8E2" w:rsidR="00EC379B" w:rsidRPr="009C1E9A" w:rsidRDefault="001C1368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22558</w:t>
          </w:r>
        </w:p>
      </w:tc>
      <w:tc>
        <w:tcPr>
          <w:tcW w:w="2453" w:type="pct"/>
        </w:tcPr>
        <w:p w14:paraId="0605C0D6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5C3934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E371C" w14:paraId="00ABC2CB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E304149" w14:textId="77777777" w:rsidR="00EC379B" w:rsidRDefault="001C136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C457BD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85C8C4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16D11" w14:textId="77777777" w:rsidR="00952C29" w:rsidRDefault="00952C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422BC" w14:textId="77777777" w:rsidR="00000000" w:rsidRDefault="001C1368">
      <w:r>
        <w:separator/>
      </w:r>
    </w:p>
  </w:footnote>
  <w:footnote w:type="continuationSeparator" w:id="0">
    <w:p w14:paraId="1E59EBBC" w14:textId="77777777" w:rsidR="00000000" w:rsidRDefault="001C1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3B8AC" w14:textId="77777777" w:rsidR="00952C29" w:rsidRDefault="00952C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BEDAC" w14:textId="77777777" w:rsidR="00952C29" w:rsidRDefault="00952C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08737" w14:textId="77777777" w:rsidR="00952C29" w:rsidRDefault="00952C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A4C49"/>
    <w:multiLevelType w:val="hybridMultilevel"/>
    <w:tmpl w:val="B8205C56"/>
    <w:lvl w:ilvl="0" w:tplc="7690D7B8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3E0220A0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FAB47686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583C8306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23143330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3C4EE7C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BB7C3352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22FC9084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A94C519E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08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169B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797"/>
    <w:rsid w:val="00076D7D"/>
    <w:rsid w:val="00080D95"/>
    <w:rsid w:val="00083B86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4A13"/>
    <w:rsid w:val="000B54AF"/>
    <w:rsid w:val="000B6090"/>
    <w:rsid w:val="000B6FEE"/>
    <w:rsid w:val="000C12C4"/>
    <w:rsid w:val="000C3C19"/>
    <w:rsid w:val="000C49DA"/>
    <w:rsid w:val="000C4B3D"/>
    <w:rsid w:val="000C614E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208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A86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0236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656F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1368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25E6"/>
    <w:rsid w:val="002C3203"/>
    <w:rsid w:val="002C3B07"/>
    <w:rsid w:val="002C532B"/>
    <w:rsid w:val="002C5713"/>
    <w:rsid w:val="002D05CC"/>
    <w:rsid w:val="002D305A"/>
    <w:rsid w:val="002E21B8"/>
    <w:rsid w:val="002E371C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97B91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21E3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0E7A"/>
    <w:rsid w:val="004120CC"/>
    <w:rsid w:val="00412ED2"/>
    <w:rsid w:val="00412F0F"/>
    <w:rsid w:val="00412FA7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55FA"/>
    <w:rsid w:val="00436980"/>
    <w:rsid w:val="00441016"/>
    <w:rsid w:val="00441F2F"/>
    <w:rsid w:val="0044228B"/>
    <w:rsid w:val="00447018"/>
    <w:rsid w:val="00450561"/>
    <w:rsid w:val="00450A40"/>
    <w:rsid w:val="00451D7C"/>
    <w:rsid w:val="00452960"/>
    <w:rsid w:val="00452FC3"/>
    <w:rsid w:val="00454715"/>
    <w:rsid w:val="00455936"/>
    <w:rsid w:val="00455ACE"/>
    <w:rsid w:val="00461B69"/>
    <w:rsid w:val="00462B3D"/>
    <w:rsid w:val="00474927"/>
    <w:rsid w:val="00475913"/>
    <w:rsid w:val="00475EB9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4F7435"/>
    <w:rsid w:val="004F79BC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076E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5C1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2C29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0F28"/>
    <w:rsid w:val="00AD304B"/>
    <w:rsid w:val="00AD4497"/>
    <w:rsid w:val="00AD7780"/>
    <w:rsid w:val="00AD7DDF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67158"/>
    <w:rsid w:val="00B73BB4"/>
    <w:rsid w:val="00B80532"/>
    <w:rsid w:val="00B82039"/>
    <w:rsid w:val="00B82454"/>
    <w:rsid w:val="00B839D0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B707C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1023"/>
    <w:rsid w:val="00CE2133"/>
    <w:rsid w:val="00CE245D"/>
    <w:rsid w:val="00CE300F"/>
    <w:rsid w:val="00CE3582"/>
    <w:rsid w:val="00CE3795"/>
    <w:rsid w:val="00CE3E20"/>
    <w:rsid w:val="00CF3EAD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2B5C"/>
    <w:rsid w:val="00D730FA"/>
    <w:rsid w:val="00D76631"/>
    <w:rsid w:val="00D768B7"/>
    <w:rsid w:val="00D76B8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1FB7"/>
    <w:rsid w:val="00F733A4"/>
    <w:rsid w:val="00F7758F"/>
    <w:rsid w:val="00F82811"/>
    <w:rsid w:val="00F84153"/>
    <w:rsid w:val="00F85661"/>
    <w:rsid w:val="00F95489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42DDCB1-1A9B-44A3-9175-E7F032DC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E520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E52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E520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E5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E5208"/>
    <w:rPr>
      <w:b/>
      <w:bCs/>
    </w:rPr>
  </w:style>
  <w:style w:type="paragraph" w:styleId="Revision">
    <w:name w:val="Revision"/>
    <w:hidden/>
    <w:uiPriority w:val="99"/>
    <w:semiHidden/>
    <w:rsid w:val="0045296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F7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2657</Characters>
  <Application>Microsoft Office Word</Application>
  <DocSecurity>4</DocSecurity>
  <Lines>69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HB03276 (Committee Report (Substituted))</vt:lpstr>
    </vt:vector>
  </TitlesOfParts>
  <Company>State of Texas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24712</dc:subject>
  <dc:creator>State of Texas</dc:creator>
  <dc:description>HB 3276 by González, Jessica-(H)Business &amp; Industry (Substitute Document Number: 88R 22558)</dc:description>
  <cp:lastModifiedBy>Matthew Lee</cp:lastModifiedBy>
  <cp:revision>2</cp:revision>
  <cp:lastPrinted>2003-11-26T17:21:00Z</cp:lastPrinted>
  <dcterms:created xsi:type="dcterms:W3CDTF">2023-04-28T21:29:00Z</dcterms:created>
  <dcterms:modified xsi:type="dcterms:W3CDTF">2023-04-28T21:29:00Z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23.110.2277</vt:lpwstr>
  </property>
</Properties>
</file>