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953A3" w14:paraId="113BD71E" w14:textId="77777777" w:rsidTr="00345119">
        <w:tc>
          <w:tcPr>
            <w:tcW w:w="9576" w:type="dxa"/>
            <w:noWrap/>
          </w:tcPr>
          <w:p w14:paraId="2BC07456" w14:textId="77777777" w:rsidR="008423E4" w:rsidRPr="0022177D" w:rsidRDefault="000B1157" w:rsidP="002447C5">
            <w:pPr>
              <w:pStyle w:val="Heading1"/>
            </w:pPr>
            <w:r w:rsidRPr="00631897">
              <w:t>BILL ANALYSIS</w:t>
            </w:r>
          </w:p>
        </w:tc>
      </w:tr>
    </w:tbl>
    <w:p w14:paraId="3FB86580" w14:textId="77777777" w:rsidR="008423E4" w:rsidRPr="0022177D" w:rsidRDefault="008423E4" w:rsidP="002447C5">
      <w:pPr>
        <w:jc w:val="center"/>
      </w:pPr>
    </w:p>
    <w:p w14:paraId="201AC3E8" w14:textId="77777777" w:rsidR="008423E4" w:rsidRPr="00B31F0E" w:rsidRDefault="008423E4" w:rsidP="002447C5"/>
    <w:p w14:paraId="3DDA5E0B" w14:textId="77777777" w:rsidR="008423E4" w:rsidRPr="00742794" w:rsidRDefault="008423E4" w:rsidP="002447C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53A3" w14:paraId="7F3BFEE3" w14:textId="77777777" w:rsidTr="00345119">
        <w:tc>
          <w:tcPr>
            <w:tcW w:w="9576" w:type="dxa"/>
          </w:tcPr>
          <w:p w14:paraId="7D569FC3" w14:textId="10107500" w:rsidR="008423E4" w:rsidRPr="00861995" w:rsidRDefault="000B1157" w:rsidP="002447C5">
            <w:pPr>
              <w:jc w:val="right"/>
            </w:pPr>
            <w:r>
              <w:t>H.B. 3287</w:t>
            </w:r>
          </w:p>
        </w:tc>
      </w:tr>
      <w:tr w:rsidR="001953A3" w14:paraId="26AD284E" w14:textId="77777777" w:rsidTr="00345119">
        <w:tc>
          <w:tcPr>
            <w:tcW w:w="9576" w:type="dxa"/>
          </w:tcPr>
          <w:p w14:paraId="3BAE3ED4" w14:textId="732D6915" w:rsidR="008423E4" w:rsidRPr="00861995" w:rsidRDefault="000B1157" w:rsidP="002447C5">
            <w:pPr>
              <w:jc w:val="right"/>
            </w:pPr>
            <w:r>
              <w:t xml:space="preserve">By: </w:t>
            </w:r>
            <w:r w:rsidR="00237911">
              <w:t>Anderson</w:t>
            </w:r>
          </w:p>
        </w:tc>
      </w:tr>
      <w:tr w:rsidR="001953A3" w14:paraId="1F0832CC" w14:textId="77777777" w:rsidTr="00345119">
        <w:tc>
          <w:tcPr>
            <w:tcW w:w="9576" w:type="dxa"/>
          </w:tcPr>
          <w:p w14:paraId="5BEFF148" w14:textId="439DEEBD" w:rsidR="008423E4" w:rsidRPr="00861995" w:rsidRDefault="000B1157" w:rsidP="002447C5">
            <w:pPr>
              <w:jc w:val="right"/>
            </w:pPr>
            <w:r>
              <w:t>Higher Education</w:t>
            </w:r>
          </w:p>
        </w:tc>
      </w:tr>
      <w:tr w:rsidR="001953A3" w14:paraId="1F4A3578" w14:textId="77777777" w:rsidTr="00345119">
        <w:tc>
          <w:tcPr>
            <w:tcW w:w="9576" w:type="dxa"/>
          </w:tcPr>
          <w:p w14:paraId="18917535" w14:textId="225EA06F" w:rsidR="008423E4" w:rsidRDefault="000B1157" w:rsidP="002447C5">
            <w:pPr>
              <w:jc w:val="right"/>
            </w:pPr>
            <w:r>
              <w:t>Committee Report (Unamended)</w:t>
            </w:r>
          </w:p>
        </w:tc>
      </w:tr>
    </w:tbl>
    <w:p w14:paraId="7CF1ED72" w14:textId="77777777" w:rsidR="008423E4" w:rsidRDefault="008423E4" w:rsidP="002447C5">
      <w:pPr>
        <w:tabs>
          <w:tab w:val="right" w:pos="9360"/>
        </w:tabs>
      </w:pPr>
    </w:p>
    <w:p w14:paraId="682F18BC" w14:textId="77777777" w:rsidR="008423E4" w:rsidRDefault="008423E4" w:rsidP="002447C5"/>
    <w:p w14:paraId="71D4DAE8" w14:textId="77777777" w:rsidR="008423E4" w:rsidRDefault="008423E4" w:rsidP="002447C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953A3" w14:paraId="39B8ABE3" w14:textId="77777777" w:rsidTr="00345119">
        <w:tc>
          <w:tcPr>
            <w:tcW w:w="9576" w:type="dxa"/>
          </w:tcPr>
          <w:p w14:paraId="0DDEE4BB" w14:textId="77777777" w:rsidR="008423E4" w:rsidRPr="00A8133F" w:rsidRDefault="000B1157" w:rsidP="002447C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F98385" w14:textId="77777777" w:rsidR="008423E4" w:rsidRDefault="008423E4" w:rsidP="002447C5"/>
          <w:p w14:paraId="305EDEB3" w14:textId="42B98883" w:rsidR="002435D3" w:rsidRDefault="000B1157" w:rsidP="002447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State Technical College (TSTC) currently operates locations across the state, but </w:t>
            </w:r>
            <w:r w:rsidR="00A41A30">
              <w:t xml:space="preserve">most </w:t>
            </w:r>
            <w:r w:rsidRPr="002435D3">
              <w:t xml:space="preserve">of TSTC's campuses are authorized to operate </w:t>
            </w:r>
            <w:r w:rsidR="00A41A30">
              <w:t xml:space="preserve">only </w:t>
            </w:r>
            <w:r w:rsidRPr="002435D3">
              <w:t>within a particular city</w:t>
            </w:r>
            <w:r w:rsidR="00A41A30">
              <w:t xml:space="preserve"> limits. </w:t>
            </w:r>
            <w:r w:rsidRPr="002435D3">
              <w:t xml:space="preserve">For example, TSTC's Waco campus </w:t>
            </w:r>
            <w:r w:rsidR="00A41A30">
              <w:t xml:space="preserve">is authorized </w:t>
            </w:r>
            <w:r w:rsidRPr="002435D3">
              <w:t>to operate only "in the city of Wa</w:t>
            </w:r>
            <w:r w:rsidRPr="002435D3">
              <w:t xml:space="preserve">co in McLennan County." This specificity </w:t>
            </w:r>
            <w:r w:rsidR="008F3846">
              <w:t xml:space="preserve">in statute </w:t>
            </w:r>
            <w:r w:rsidRPr="002435D3">
              <w:t>presents a barrier to campus growth</w:t>
            </w:r>
            <w:r w:rsidR="008F3846">
              <w:t xml:space="preserve"> because,</w:t>
            </w:r>
            <w:r w:rsidRPr="002435D3">
              <w:t xml:space="preserve"> </w:t>
            </w:r>
            <w:r w:rsidR="00A41A30">
              <w:t>as</w:t>
            </w:r>
            <w:r w:rsidR="00A41A30" w:rsidRPr="002435D3">
              <w:t xml:space="preserve"> </w:t>
            </w:r>
            <w:r w:rsidR="008F3846">
              <w:t xml:space="preserve">is </w:t>
            </w:r>
            <w:r w:rsidRPr="002435D3">
              <w:t>often</w:t>
            </w:r>
            <w:r w:rsidR="008F3846">
              <w:t xml:space="preserve"> the case</w:t>
            </w:r>
            <w:r w:rsidRPr="002435D3">
              <w:t xml:space="preserve">, the nearest available suitable property for a proposed TSTC facility is just outside of </w:t>
            </w:r>
            <w:r w:rsidR="00A41A30">
              <w:t>a</w:t>
            </w:r>
            <w:r w:rsidR="00A41A30" w:rsidRPr="002435D3">
              <w:t xml:space="preserve"> </w:t>
            </w:r>
            <w:r w:rsidR="00A41A30">
              <w:t xml:space="preserve">particular </w:t>
            </w:r>
            <w:r w:rsidRPr="002435D3">
              <w:t>city limits.</w:t>
            </w:r>
            <w:r w:rsidR="00A41A30">
              <w:t xml:space="preserve"> H.B.</w:t>
            </w:r>
            <w:r w:rsidR="008F3846">
              <w:t xml:space="preserve"> </w:t>
            </w:r>
            <w:r w:rsidR="00A41A30">
              <w:t xml:space="preserve">3287 seeks to address this issue by authorizing </w:t>
            </w:r>
            <w:r w:rsidR="00C83365">
              <w:t xml:space="preserve">certain </w:t>
            </w:r>
            <w:r w:rsidR="00A41A30">
              <w:t>TSTC campuses to operate anywhere in the counties in which they are located</w:t>
            </w:r>
            <w:r w:rsidR="00C83365">
              <w:t xml:space="preserve">. This will </w:t>
            </w:r>
            <w:r w:rsidRPr="002435D3">
              <w:t>afford TSTC the flexibility to grow its campuses across the state</w:t>
            </w:r>
            <w:r w:rsidR="00C83365">
              <w:t>.</w:t>
            </w:r>
          </w:p>
          <w:p w14:paraId="13337FC0" w14:textId="77777777" w:rsidR="008423E4" w:rsidRPr="00E26B13" w:rsidRDefault="008423E4" w:rsidP="002447C5">
            <w:pPr>
              <w:rPr>
                <w:b/>
              </w:rPr>
            </w:pPr>
          </w:p>
        </w:tc>
      </w:tr>
      <w:tr w:rsidR="001953A3" w14:paraId="4174A1ED" w14:textId="77777777" w:rsidTr="00345119">
        <w:tc>
          <w:tcPr>
            <w:tcW w:w="9576" w:type="dxa"/>
          </w:tcPr>
          <w:p w14:paraId="7CA6F3B6" w14:textId="77777777" w:rsidR="0017725B" w:rsidRDefault="000B1157" w:rsidP="0024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E07B90" w14:textId="77777777" w:rsidR="0017725B" w:rsidRDefault="0017725B" w:rsidP="002447C5">
            <w:pPr>
              <w:rPr>
                <w:b/>
                <w:u w:val="single"/>
              </w:rPr>
            </w:pPr>
          </w:p>
          <w:p w14:paraId="33D2108F" w14:textId="1CD20A01" w:rsidR="006A32F2" w:rsidRPr="006A32F2" w:rsidRDefault="000B1157" w:rsidP="002447C5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47CC3EA" w14:textId="77777777" w:rsidR="0017725B" w:rsidRPr="0017725B" w:rsidRDefault="0017725B" w:rsidP="002447C5">
            <w:pPr>
              <w:rPr>
                <w:b/>
                <w:u w:val="single"/>
              </w:rPr>
            </w:pPr>
          </w:p>
        </w:tc>
      </w:tr>
      <w:tr w:rsidR="001953A3" w14:paraId="152170C2" w14:textId="77777777" w:rsidTr="00345119">
        <w:tc>
          <w:tcPr>
            <w:tcW w:w="9576" w:type="dxa"/>
          </w:tcPr>
          <w:p w14:paraId="3274EA99" w14:textId="77777777" w:rsidR="008423E4" w:rsidRPr="00A8133F" w:rsidRDefault="000B1157" w:rsidP="002447C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4A58BFD4" w14:textId="77777777" w:rsidR="008423E4" w:rsidRDefault="008423E4" w:rsidP="002447C5"/>
          <w:p w14:paraId="3D81DD3D" w14:textId="3A1134B8" w:rsidR="006A32F2" w:rsidRDefault="000B1157" w:rsidP="002447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29E7CAB" w14:textId="77777777" w:rsidR="008423E4" w:rsidRPr="00E21FDC" w:rsidRDefault="008423E4" w:rsidP="002447C5">
            <w:pPr>
              <w:rPr>
                <w:b/>
              </w:rPr>
            </w:pPr>
          </w:p>
        </w:tc>
      </w:tr>
      <w:tr w:rsidR="001953A3" w14:paraId="7A71D978" w14:textId="77777777" w:rsidTr="00345119">
        <w:tc>
          <w:tcPr>
            <w:tcW w:w="9576" w:type="dxa"/>
          </w:tcPr>
          <w:p w14:paraId="3EEF84A4" w14:textId="77777777" w:rsidR="008423E4" w:rsidRPr="00A8133F" w:rsidRDefault="000B1157" w:rsidP="002447C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C060F9" w14:textId="77777777" w:rsidR="008423E4" w:rsidRDefault="008423E4" w:rsidP="002447C5"/>
          <w:p w14:paraId="7D11835F" w14:textId="5C020134" w:rsidR="00A65D6D" w:rsidRDefault="000B1157" w:rsidP="002447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3287 amends the </w:t>
            </w:r>
            <w:r w:rsidRPr="006A32F2">
              <w:t>Education Code</w:t>
            </w:r>
            <w:r>
              <w:t xml:space="preserve"> to authorize the Texas</w:t>
            </w:r>
            <w:r>
              <w:t xml:space="preserve"> State Technical College System to operate its campus in the following counties</w:t>
            </w:r>
            <w:r w:rsidR="001E49CB">
              <w:t>, rather than operating in the county only at a system campus</w:t>
            </w:r>
            <w:r w:rsidR="008767B9">
              <w:t xml:space="preserve"> or location</w:t>
            </w:r>
            <w:r w:rsidR="001E49CB">
              <w:t xml:space="preserve"> in the applicable city, </w:t>
            </w:r>
            <w:r w:rsidR="00365BB8">
              <w:t>as follows</w:t>
            </w:r>
            <w:r>
              <w:t>:</w:t>
            </w:r>
          </w:p>
          <w:p w14:paraId="66A64D0F" w14:textId="2F80CE75" w:rsidR="00A65D6D" w:rsidRDefault="000B1157" w:rsidP="002447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Cameron County, rather than operating only at a campus located in t</w:t>
            </w:r>
            <w:r>
              <w:t>he city of Harlingen;</w:t>
            </w:r>
          </w:p>
          <w:p w14:paraId="153AFB75" w14:textId="649CF321" w:rsidR="00A65D6D" w:rsidRDefault="000B1157" w:rsidP="002447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as a collective unit of strategically positioned permanent locations, Nolan County, </w:t>
            </w:r>
            <w:r w:rsidR="00AF27D3">
              <w:t xml:space="preserve">Taylor County, Brown County, and Stephens County, </w:t>
            </w:r>
            <w:r>
              <w:t>rather than operating only in</w:t>
            </w:r>
            <w:r w:rsidR="00AF27D3">
              <w:t>, respectively,</w:t>
            </w:r>
            <w:r>
              <w:t xml:space="preserve"> the cit</w:t>
            </w:r>
            <w:r w:rsidR="00385EB8">
              <w:t>ies</w:t>
            </w:r>
            <w:r>
              <w:t xml:space="preserve"> of Sweetwater</w:t>
            </w:r>
            <w:r w:rsidR="00AF27D3">
              <w:t>,</w:t>
            </w:r>
            <w:r>
              <w:t xml:space="preserve"> Abilene,</w:t>
            </w:r>
            <w:r w:rsidR="00385EB8">
              <w:t xml:space="preserve"> </w:t>
            </w:r>
            <w:r>
              <w:t>Brownwood</w:t>
            </w:r>
            <w:r w:rsidR="00AF27D3">
              <w:t xml:space="preserve">, and </w:t>
            </w:r>
            <w:r>
              <w:t>Breck</w:t>
            </w:r>
            <w:r>
              <w:t>enridge;</w:t>
            </w:r>
          </w:p>
          <w:p w14:paraId="12CD6DAE" w14:textId="61501B4D" w:rsidR="00A65D6D" w:rsidRDefault="000B1157" w:rsidP="002447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Harrison County, rather than operating only at a campus located in the city of Marshall;</w:t>
            </w:r>
          </w:p>
          <w:p w14:paraId="701EC55D" w14:textId="1A9F0386" w:rsidR="00A65D6D" w:rsidRDefault="000B1157" w:rsidP="002447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McLennan County, rather than operating only at a campus located in the city of Waco; and</w:t>
            </w:r>
          </w:p>
          <w:p w14:paraId="4054D852" w14:textId="74283212" w:rsidR="009C36CD" w:rsidRDefault="000B1157" w:rsidP="002447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6A32F2">
              <w:t xml:space="preserve">as a collective </w:t>
            </w:r>
            <w:r w:rsidR="00A65D6D">
              <w:t xml:space="preserve">unit </w:t>
            </w:r>
            <w:r w:rsidRPr="006A32F2">
              <w:t>of one or more locations</w:t>
            </w:r>
            <w:r>
              <w:t xml:space="preserve"> in Ellis County</w:t>
            </w:r>
            <w:r w:rsidR="00A65D6D">
              <w:t>, rather than operating in the county only at a campus located in the city of Red Oak</w:t>
            </w:r>
            <w:r w:rsidR="001E49CB">
              <w:t>.</w:t>
            </w:r>
          </w:p>
          <w:p w14:paraId="11FB8D8B" w14:textId="77777777" w:rsidR="008423E4" w:rsidRPr="00835628" w:rsidRDefault="008423E4" w:rsidP="002447C5">
            <w:pPr>
              <w:rPr>
                <w:b/>
              </w:rPr>
            </w:pPr>
          </w:p>
        </w:tc>
      </w:tr>
      <w:tr w:rsidR="001953A3" w14:paraId="10D2A807" w14:textId="77777777" w:rsidTr="00345119">
        <w:tc>
          <w:tcPr>
            <w:tcW w:w="9576" w:type="dxa"/>
          </w:tcPr>
          <w:p w14:paraId="7CB0D7D6" w14:textId="77777777" w:rsidR="008423E4" w:rsidRPr="00A8133F" w:rsidRDefault="000B1157" w:rsidP="002447C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5527B4" w14:textId="77777777" w:rsidR="008423E4" w:rsidRDefault="008423E4" w:rsidP="002447C5"/>
          <w:p w14:paraId="08E0DAB8" w14:textId="412047B1" w:rsidR="008423E4" w:rsidRPr="003624F2" w:rsidRDefault="000B1157" w:rsidP="002447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5336C68" w14:textId="77777777" w:rsidR="008423E4" w:rsidRPr="00233FDB" w:rsidRDefault="008423E4" w:rsidP="002447C5">
            <w:pPr>
              <w:rPr>
                <w:b/>
              </w:rPr>
            </w:pPr>
          </w:p>
        </w:tc>
      </w:tr>
    </w:tbl>
    <w:p w14:paraId="7C84CAA3" w14:textId="77777777" w:rsidR="008423E4" w:rsidRPr="00BE0E75" w:rsidRDefault="008423E4" w:rsidP="002447C5">
      <w:pPr>
        <w:jc w:val="both"/>
        <w:rPr>
          <w:rFonts w:ascii="Arial" w:hAnsi="Arial"/>
          <w:sz w:val="16"/>
          <w:szCs w:val="16"/>
        </w:rPr>
      </w:pPr>
    </w:p>
    <w:p w14:paraId="0D5ED4F7" w14:textId="77777777" w:rsidR="004108C3" w:rsidRPr="008423E4" w:rsidRDefault="004108C3" w:rsidP="002447C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F384" w14:textId="77777777" w:rsidR="00000000" w:rsidRDefault="000B1157">
      <w:r>
        <w:separator/>
      </w:r>
    </w:p>
  </w:endnote>
  <w:endnote w:type="continuationSeparator" w:id="0">
    <w:p w14:paraId="45F48802" w14:textId="77777777" w:rsidR="00000000" w:rsidRDefault="000B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B21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53A3" w14:paraId="509A0E29" w14:textId="77777777" w:rsidTr="009C1E9A">
      <w:trPr>
        <w:cantSplit/>
      </w:trPr>
      <w:tc>
        <w:tcPr>
          <w:tcW w:w="0" w:type="pct"/>
        </w:tcPr>
        <w:p w14:paraId="26F3B7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E680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EC4B3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0ECF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2DF8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53A3" w14:paraId="0957EB05" w14:textId="77777777" w:rsidTr="009C1E9A">
      <w:trPr>
        <w:cantSplit/>
      </w:trPr>
      <w:tc>
        <w:tcPr>
          <w:tcW w:w="0" w:type="pct"/>
        </w:tcPr>
        <w:p w14:paraId="411E23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41A89F" w14:textId="55713065" w:rsidR="00EC379B" w:rsidRPr="009C1E9A" w:rsidRDefault="000B11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22551-D</w:t>
          </w:r>
        </w:p>
      </w:tc>
      <w:tc>
        <w:tcPr>
          <w:tcW w:w="2453" w:type="pct"/>
        </w:tcPr>
        <w:p w14:paraId="3DEEB30E" w14:textId="257B780D" w:rsidR="00EC379B" w:rsidRDefault="000B11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52E2">
            <w:t>23.97.466</w:t>
          </w:r>
          <w:r>
            <w:fldChar w:fldCharType="end"/>
          </w:r>
        </w:p>
      </w:tc>
    </w:tr>
    <w:tr w:rsidR="001953A3" w14:paraId="63F33EE7" w14:textId="77777777" w:rsidTr="009C1E9A">
      <w:trPr>
        <w:cantSplit/>
      </w:trPr>
      <w:tc>
        <w:tcPr>
          <w:tcW w:w="0" w:type="pct"/>
        </w:tcPr>
        <w:p w14:paraId="0CDFC4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8270B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2AECE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CE49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53A3" w14:paraId="360E201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C10B8C" w14:textId="77777777" w:rsidR="00EC379B" w:rsidRDefault="000B11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E4B5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F165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262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AE8B" w14:textId="77777777" w:rsidR="00000000" w:rsidRDefault="000B1157">
      <w:r>
        <w:separator/>
      </w:r>
    </w:p>
  </w:footnote>
  <w:footnote w:type="continuationSeparator" w:id="0">
    <w:p w14:paraId="22269964" w14:textId="77777777" w:rsidR="00000000" w:rsidRDefault="000B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75A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7C8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706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113"/>
    <w:multiLevelType w:val="hybridMultilevel"/>
    <w:tmpl w:val="D720A182"/>
    <w:lvl w:ilvl="0" w:tplc="81A07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C0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06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5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C1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0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2D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C7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B7F"/>
    <w:multiLevelType w:val="hybridMultilevel"/>
    <w:tmpl w:val="035076D4"/>
    <w:lvl w:ilvl="0" w:tplc="3CEA3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E3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0C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0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25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A2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46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45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6532">
    <w:abstractNumId w:val="1"/>
  </w:num>
  <w:num w:numId="2" w16cid:durableId="187427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157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3A3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9CB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911"/>
    <w:rsid w:val="0024077A"/>
    <w:rsid w:val="00241EC1"/>
    <w:rsid w:val="002431DA"/>
    <w:rsid w:val="002435D3"/>
    <w:rsid w:val="002447C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EFC"/>
    <w:rsid w:val="003568DE"/>
    <w:rsid w:val="00357CA1"/>
    <w:rsid w:val="00361FE9"/>
    <w:rsid w:val="003624F2"/>
    <w:rsid w:val="00363854"/>
    <w:rsid w:val="00364315"/>
    <w:rsid w:val="003643E2"/>
    <w:rsid w:val="00365BB8"/>
    <w:rsid w:val="00370155"/>
    <w:rsid w:val="003712D5"/>
    <w:rsid w:val="003747DF"/>
    <w:rsid w:val="00377E3D"/>
    <w:rsid w:val="003847E8"/>
    <w:rsid w:val="00385EB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46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2F2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BC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475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7B9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2E2"/>
    <w:rsid w:val="008A6418"/>
    <w:rsid w:val="008A6677"/>
    <w:rsid w:val="008B05D8"/>
    <w:rsid w:val="008B0B3D"/>
    <w:rsid w:val="008B2B1A"/>
    <w:rsid w:val="008B3428"/>
    <w:rsid w:val="008B4A91"/>
    <w:rsid w:val="008B6044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84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C3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A30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D6D"/>
    <w:rsid w:val="00A70E35"/>
    <w:rsid w:val="00A720DC"/>
    <w:rsid w:val="00A72C9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1DA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7D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EE2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365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EE9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69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A38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3FF4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3D7"/>
    <w:rsid w:val="00F62F2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C77D0-21A7-4B2D-9B4D-C2A5F64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32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2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2F2"/>
    <w:rPr>
      <w:b/>
      <w:bCs/>
    </w:rPr>
  </w:style>
  <w:style w:type="paragraph" w:styleId="Revision">
    <w:name w:val="Revision"/>
    <w:hidden/>
    <w:uiPriority w:val="99"/>
    <w:semiHidden/>
    <w:rsid w:val="00A65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1943</Characters>
  <Application>Microsoft Office Word</Application>
  <DocSecurity>4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HB03287 (Committee Report (Unamended))</vt:lpstr>
    </vt:vector>
  </TitlesOfParts>
  <Company>State of Texas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22551</dc:subject>
  <dc:creator>State of Texas</dc:creator>
  <dc:description>HB 3287 by Anderson-(H)Higher Education</dc:description>
  <cp:lastModifiedBy>Stacey Nicchio</cp:lastModifiedBy>
  <cp:revision>2</cp:revision>
  <cp:lastPrinted>2003-11-26T17:21:00Z</cp:lastPrinted>
  <dcterms:created xsi:type="dcterms:W3CDTF">2023-04-11T22:10:00Z</dcterms:created>
  <dcterms:modified xsi:type="dcterms:W3CDTF">2023-04-11T22:10:00Z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23.97.466</vt:lpwstr>
  </property>
</Properties>
</file>