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23AF" w14:paraId="7D89FC43" w14:textId="77777777" w:rsidTr="00345119">
        <w:tc>
          <w:tcPr>
            <w:tcW w:w="9576" w:type="dxa"/>
            <w:noWrap/>
          </w:tcPr>
          <w:p w14:paraId="0470FC41" w14:textId="77777777" w:rsidR="008423E4" w:rsidRPr="0022177D" w:rsidRDefault="00310674" w:rsidP="00836B95">
            <w:pPr>
              <w:pStyle w:val="Heading1"/>
            </w:pPr>
            <w:r w:rsidRPr="00631897">
              <w:t>BILL ANALYSIS</w:t>
            </w:r>
          </w:p>
        </w:tc>
      </w:tr>
    </w:tbl>
    <w:p w14:paraId="319F8E73" w14:textId="77777777" w:rsidR="008423E4" w:rsidRPr="0022177D" w:rsidRDefault="008423E4" w:rsidP="00836B95">
      <w:pPr>
        <w:jc w:val="center"/>
      </w:pPr>
    </w:p>
    <w:p w14:paraId="5128B236" w14:textId="77777777" w:rsidR="008423E4" w:rsidRPr="00B31F0E" w:rsidRDefault="008423E4" w:rsidP="00836B95"/>
    <w:p w14:paraId="214992B1" w14:textId="77777777" w:rsidR="008423E4" w:rsidRPr="00742794" w:rsidRDefault="008423E4" w:rsidP="00836B9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23AF" w14:paraId="2F819788" w14:textId="77777777" w:rsidTr="00345119">
        <w:tc>
          <w:tcPr>
            <w:tcW w:w="9576" w:type="dxa"/>
          </w:tcPr>
          <w:p w14:paraId="1E8D584F" w14:textId="77777777" w:rsidR="008423E4" w:rsidRPr="00861995" w:rsidRDefault="00310674" w:rsidP="00836B95">
            <w:pPr>
              <w:jc w:val="right"/>
            </w:pPr>
            <w:r>
              <w:t>H.B. 3297</w:t>
            </w:r>
          </w:p>
        </w:tc>
      </w:tr>
      <w:tr w:rsidR="000D23AF" w14:paraId="0495DE0C" w14:textId="77777777" w:rsidTr="00345119">
        <w:tc>
          <w:tcPr>
            <w:tcW w:w="9576" w:type="dxa"/>
          </w:tcPr>
          <w:p w14:paraId="199F052A" w14:textId="77777777" w:rsidR="008423E4" w:rsidRPr="00861995" w:rsidRDefault="00310674" w:rsidP="00836B95">
            <w:pPr>
              <w:jc w:val="right"/>
            </w:pPr>
            <w:r>
              <w:t xml:space="preserve">By: </w:t>
            </w:r>
            <w:r w:rsidR="00EF5536">
              <w:t>Harris, Cody</w:t>
            </w:r>
          </w:p>
        </w:tc>
      </w:tr>
      <w:tr w:rsidR="000D23AF" w14:paraId="799F7499" w14:textId="77777777" w:rsidTr="00345119">
        <w:tc>
          <w:tcPr>
            <w:tcW w:w="9576" w:type="dxa"/>
          </w:tcPr>
          <w:p w14:paraId="04743845" w14:textId="77777777" w:rsidR="008423E4" w:rsidRPr="00861995" w:rsidRDefault="00310674" w:rsidP="00836B95">
            <w:pPr>
              <w:jc w:val="right"/>
            </w:pPr>
            <w:r>
              <w:t>Homeland Security &amp; Public Safety</w:t>
            </w:r>
          </w:p>
        </w:tc>
      </w:tr>
      <w:tr w:rsidR="000D23AF" w14:paraId="0CB83ABD" w14:textId="77777777" w:rsidTr="00345119">
        <w:tc>
          <w:tcPr>
            <w:tcW w:w="9576" w:type="dxa"/>
          </w:tcPr>
          <w:p w14:paraId="754900FF" w14:textId="77777777" w:rsidR="008423E4" w:rsidRDefault="00310674" w:rsidP="00836B95">
            <w:pPr>
              <w:jc w:val="right"/>
            </w:pPr>
            <w:r>
              <w:t>Committee Report (Unamended)</w:t>
            </w:r>
          </w:p>
        </w:tc>
      </w:tr>
    </w:tbl>
    <w:p w14:paraId="12B22121" w14:textId="77777777" w:rsidR="008423E4" w:rsidRDefault="008423E4" w:rsidP="00836B95">
      <w:pPr>
        <w:tabs>
          <w:tab w:val="right" w:pos="9360"/>
        </w:tabs>
      </w:pPr>
    </w:p>
    <w:p w14:paraId="56ADB8DE" w14:textId="77777777" w:rsidR="008423E4" w:rsidRDefault="008423E4" w:rsidP="00836B95"/>
    <w:p w14:paraId="6199FA3B" w14:textId="77777777" w:rsidR="008423E4" w:rsidRDefault="008423E4" w:rsidP="00836B9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23AF" w14:paraId="221E6DF1" w14:textId="77777777" w:rsidTr="00345119">
        <w:tc>
          <w:tcPr>
            <w:tcW w:w="9576" w:type="dxa"/>
          </w:tcPr>
          <w:p w14:paraId="6B21A49D" w14:textId="77777777" w:rsidR="008423E4" w:rsidRPr="00A8133F" w:rsidRDefault="00310674" w:rsidP="00836B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B50C8E" w14:textId="77777777" w:rsidR="008423E4" w:rsidRDefault="008423E4" w:rsidP="00836B95"/>
          <w:p w14:paraId="30AF5E42" w14:textId="1D5CF934" w:rsidR="008423E4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Most states have done away with </w:t>
            </w:r>
            <w:r w:rsidR="0063770E">
              <w:t xml:space="preserve">their </w:t>
            </w:r>
            <w:r>
              <w:t>mandatory vehicle inspection</w:t>
            </w:r>
            <w:r w:rsidR="0063770E">
              <w:t xml:space="preserve"> programs</w:t>
            </w:r>
            <w:r>
              <w:t xml:space="preserve"> since the federal government ended the </w:t>
            </w:r>
            <w:r w:rsidR="0063770E">
              <w:t>program requirement in 1976. Texas, however, is one of the few states that still require annual vehicle safety inspections.</w:t>
            </w:r>
            <w:r>
              <w:t xml:space="preserve"> </w:t>
            </w:r>
            <w:r w:rsidR="0063770E">
              <w:t xml:space="preserve">The </w:t>
            </w:r>
            <w:r w:rsidR="001C1E94">
              <w:t>impact</w:t>
            </w:r>
            <w:r w:rsidR="0063770E">
              <w:t xml:space="preserve"> of the mandatory vehicle</w:t>
            </w:r>
            <w:r w:rsidR="002E59D7" w:rsidRPr="002E59D7">
              <w:t xml:space="preserve"> safety inspection program </w:t>
            </w:r>
            <w:r w:rsidR="001C1E94">
              <w:t>on</w:t>
            </w:r>
            <w:r w:rsidR="002E59D7" w:rsidRPr="002E59D7">
              <w:t xml:space="preserve"> road safety </w:t>
            </w:r>
            <w:r w:rsidR="001C1E94">
              <w:t xml:space="preserve">is not strong enough </w:t>
            </w:r>
            <w:r w:rsidR="002E59D7" w:rsidRPr="002E59D7">
              <w:t xml:space="preserve">to justify </w:t>
            </w:r>
            <w:r w:rsidR="001C1E94">
              <w:t>the program's</w:t>
            </w:r>
            <w:r w:rsidR="0063770E" w:rsidRPr="002E59D7">
              <w:t xml:space="preserve"> </w:t>
            </w:r>
            <w:r w:rsidR="002E59D7" w:rsidRPr="002E59D7">
              <w:t xml:space="preserve">existence. </w:t>
            </w:r>
            <w:r w:rsidR="0063770E">
              <w:t xml:space="preserve">Accordingly, H.B. </w:t>
            </w:r>
            <w:r w:rsidR="002E59D7" w:rsidRPr="002E59D7">
              <w:t xml:space="preserve">3297 seeks to address </w:t>
            </w:r>
            <w:r w:rsidR="00A00D00">
              <w:t xml:space="preserve">the </w:t>
            </w:r>
            <w:r w:rsidR="00A00D00" w:rsidRPr="002E59D7">
              <w:t>eliminat</w:t>
            </w:r>
            <w:r w:rsidR="00A00D00">
              <w:t>ion of</w:t>
            </w:r>
            <w:r w:rsidR="00A00D00" w:rsidRPr="002E59D7">
              <w:t xml:space="preserve"> </w:t>
            </w:r>
            <w:r w:rsidR="002E59D7" w:rsidRPr="002E59D7">
              <w:t>regular mandatory vehicle safety inspections</w:t>
            </w:r>
            <w:r w:rsidR="0063770E">
              <w:t xml:space="preserve"> for noncommercial vehicles</w:t>
            </w:r>
            <w:r w:rsidR="002E59D7" w:rsidRPr="002E59D7">
              <w:t>.</w:t>
            </w:r>
          </w:p>
          <w:p w14:paraId="52BFC611" w14:textId="77777777" w:rsidR="008423E4" w:rsidRPr="00E26B13" w:rsidRDefault="008423E4" w:rsidP="00836B95">
            <w:pPr>
              <w:rPr>
                <w:b/>
              </w:rPr>
            </w:pPr>
          </w:p>
        </w:tc>
      </w:tr>
      <w:tr w:rsidR="000D23AF" w14:paraId="32111A56" w14:textId="77777777" w:rsidTr="00345119">
        <w:tc>
          <w:tcPr>
            <w:tcW w:w="9576" w:type="dxa"/>
          </w:tcPr>
          <w:p w14:paraId="046C8262" w14:textId="77777777" w:rsidR="0017725B" w:rsidRDefault="00310674" w:rsidP="00836B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1D2962F" w14:textId="77777777" w:rsidR="0017725B" w:rsidRDefault="0017725B" w:rsidP="00836B95">
            <w:pPr>
              <w:rPr>
                <w:b/>
                <w:u w:val="single"/>
              </w:rPr>
            </w:pPr>
          </w:p>
          <w:p w14:paraId="27FEA6ED" w14:textId="6F569827" w:rsidR="001E321B" w:rsidRPr="001E321B" w:rsidRDefault="00310674" w:rsidP="00836B95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6C797A4" w14:textId="77777777" w:rsidR="0017725B" w:rsidRPr="0017725B" w:rsidRDefault="0017725B" w:rsidP="00836B95">
            <w:pPr>
              <w:rPr>
                <w:b/>
                <w:u w:val="single"/>
              </w:rPr>
            </w:pPr>
          </w:p>
        </w:tc>
      </w:tr>
      <w:tr w:rsidR="000D23AF" w14:paraId="5E99D89A" w14:textId="77777777" w:rsidTr="00345119">
        <w:tc>
          <w:tcPr>
            <w:tcW w:w="9576" w:type="dxa"/>
          </w:tcPr>
          <w:p w14:paraId="552C3214" w14:textId="77777777" w:rsidR="008423E4" w:rsidRPr="00A8133F" w:rsidRDefault="00310674" w:rsidP="00836B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8A0521" w14:textId="77777777" w:rsidR="008423E4" w:rsidRDefault="008423E4" w:rsidP="00836B95"/>
          <w:p w14:paraId="49552180" w14:textId="61F2F826" w:rsidR="001E321B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530E171F" w14:textId="77777777" w:rsidR="008423E4" w:rsidRPr="00E21FDC" w:rsidRDefault="008423E4" w:rsidP="00836B95">
            <w:pPr>
              <w:rPr>
                <w:b/>
              </w:rPr>
            </w:pPr>
          </w:p>
        </w:tc>
      </w:tr>
      <w:tr w:rsidR="000D23AF" w14:paraId="1DA4BCF3" w14:textId="77777777" w:rsidTr="00345119">
        <w:tc>
          <w:tcPr>
            <w:tcW w:w="9576" w:type="dxa"/>
          </w:tcPr>
          <w:p w14:paraId="4F176BB4" w14:textId="77777777" w:rsidR="008423E4" w:rsidRPr="00A8133F" w:rsidRDefault="00310674" w:rsidP="00836B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08BB779" w14:textId="77777777" w:rsidR="008423E4" w:rsidRDefault="008423E4" w:rsidP="00836B95"/>
          <w:p w14:paraId="12FD6019" w14:textId="57A67C99" w:rsidR="00362AD8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3297</w:t>
            </w:r>
            <w:r w:rsidR="00554EAC">
              <w:t xml:space="preserve"> </w:t>
            </w:r>
            <w:r w:rsidR="00E34F07">
              <w:t xml:space="preserve">repeals </w:t>
            </w:r>
            <w:r w:rsidR="00586522">
              <w:t xml:space="preserve">Transportation Code </w:t>
            </w:r>
            <w:r w:rsidR="003636B1">
              <w:t>provisions</w:t>
            </w:r>
            <w:r w:rsidR="00554EAC" w:rsidRPr="00554EAC">
              <w:t xml:space="preserve"> </w:t>
            </w:r>
            <w:r w:rsidR="003636B1">
              <w:t>mandating</w:t>
            </w:r>
            <w:r w:rsidR="00554EAC" w:rsidRPr="00554EAC">
              <w:t xml:space="preserve"> vehicle safety inspections for noncommercial vehicles</w:t>
            </w:r>
            <w:r>
              <w:t>, while retaining provisions providing for safety inspections for commercial vehicles and providing for vehicle emissions inspections where applicable.</w:t>
            </w:r>
            <w:r w:rsidR="003636B1">
              <w:t xml:space="preserve"> </w:t>
            </w:r>
          </w:p>
          <w:p w14:paraId="7A2E45BD" w14:textId="77777777" w:rsidR="00362AD8" w:rsidRDefault="00362AD8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261ECA8" w14:textId="6C1EEE6B" w:rsidR="00F86A67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3297 </w:t>
            </w:r>
            <w:r w:rsidR="00FC6A69">
              <w:t>amends the Transportation Code to</w:t>
            </w:r>
            <w:r w:rsidR="003636B1">
              <w:t xml:space="preserve"> </w:t>
            </w:r>
            <w:r>
              <w:t>esta</w:t>
            </w:r>
            <w:r>
              <w:t xml:space="preserve">blish </w:t>
            </w:r>
            <w:r w:rsidR="00C934B5">
              <w:t xml:space="preserve">the </w:t>
            </w:r>
            <w:r>
              <w:t>inspection program replacement fee. The bill requires a person applying for initial registration or renewal of registration of a motor vehicle, trailer, semitrailer, pole trailer, or mobile home to pay an annual fee of $7.50 due at the time of re</w:t>
            </w:r>
            <w:r>
              <w:t>gistration, which is in addition to any other fees imposed at the time of registration.</w:t>
            </w:r>
            <w:r w:rsidR="00AC2E04">
              <w:t xml:space="preserve"> </w:t>
            </w:r>
            <w:r w:rsidR="00C664C5">
              <w:t>The bill retains the require</w:t>
            </w:r>
            <w:r>
              <w:t>ment,</w:t>
            </w:r>
            <w:r w:rsidR="00C664C5">
              <w:t xml:space="preserve"> </w:t>
            </w:r>
            <w:r>
              <w:t xml:space="preserve">applicable </w:t>
            </w:r>
            <w:r w:rsidR="00CC0AD4">
              <w:t>previous</w:t>
            </w:r>
            <w:r>
              <w:t>ly to the</w:t>
            </w:r>
            <w:r w:rsidR="00C664C5">
              <w:t xml:space="preserve"> $7.50 fee imposed for </w:t>
            </w:r>
            <w:r w:rsidR="00CC0AD4">
              <w:t>certain vehicles that were except</w:t>
            </w:r>
            <w:r w:rsidR="00CC20A2">
              <w:t>ed</w:t>
            </w:r>
            <w:r w:rsidR="00CC0AD4">
              <w:t xml:space="preserve"> from the </w:t>
            </w:r>
            <w:r>
              <w:t xml:space="preserve">repealed </w:t>
            </w:r>
            <w:r w:rsidR="00CC0AD4">
              <w:t>safety inspection requirement</w:t>
            </w:r>
            <w:r>
              <w:t>, for the comptroller to deposit each fee as follows:</w:t>
            </w:r>
          </w:p>
          <w:p w14:paraId="071C969E" w14:textId="77777777" w:rsidR="00F86A67" w:rsidRDefault="00310674" w:rsidP="00FE4FC1">
            <w:pPr>
              <w:pStyle w:val="Header"/>
              <w:numPr>
                <w:ilvl w:val="0"/>
                <w:numId w:val="5"/>
              </w:numPr>
              <w:ind w:left="720"/>
              <w:jc w:val="both"/>
            </w:pPr>
            <w:r>
              <w:t>$3.50 to the credit of the Texas mobility fund;</w:t>
            </w:r>
          </w:p>
          <w:p w14:paraId="77876C89" w14:textId="153CB5D2" w:rsidR="00F86A67" w:rsidRDefault="00310674" w:rsidP="00FE4FC1">
            <w:pPr>
              <w:pStyle w:val="Header"/>
              <w:numPr>
                <w:ilvl w:val="0"/>
                <w:numId w:val="5"/>
              </w:numPr>
              <w:ind w:left="720"/>
              <w:jc w:val="both"/>
            </w:pPr>
            <w:r>
              <w:t>$2 to the credit of the general revenue fund; and</w:t>
            </w:r>
          </w:p>
          <w:p w14:paraId="779856D4" w14:textId="1095D4FE" w:rsidR="00C664C5" w:rsidRDefault="00310674" w:rsidP="00FE4FC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>
              <w:t>$2 to the credit of the clean air account</w:t>
            </w:r>
            <w:r w:rsidR="00154294">
              <w:t>.</w:t>
            </w:r>
          </w:p>
          <w:p w14:paraId="282627B7" w14:textId="77777777" w:rsidR="00C664C5" w:rsidRDefault="00C664C5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93908D8" w14:textId="05C3C40C" w:rsidR="00FC6A69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="00AC2E04">
              <w:t>nstead of that $7.50 fee</w:t>
            </w:r>
            <w:r>
              <w:t>, H.B. 3297 requires</w:t>
            </w:r>
            <w:r w:rsidR="00AC2E04">
              <w:t xml:space="preserve"> an applicant for the initial registration of a passenger car or light truck </w:t>
            </w:r>
            <w:r w:rsidR="00C664C5">
              <w:t xml:space="preserve">sold in Texas or purchased for use in Texas by a qualifying commercial fleet buyer </w:t>
            </w:r>
            <w:r w:rsidR="001C1E94">
              <w:t xml:space="preserve">to </w:t>
            </w:r>
            <w:r w:rsidR="00C664C5">
              <w:t xml:space="preserve">pay </w:t>
            </w:r>
            <w:r w:rsidR="001C1E94">
              <w:t xml:space="preserve">instead </w:t>
            </w:r>
            <w:r w:rsidR="00C664C5">
              <w:t xml:space="preserve">a one-time fee of $16.75 if the vehicle </w:t>
            </w:r>
            <w:r w:rsidR="00AC2E04" w:rsidRPr="00AC2E04">
              <w:t>is</w:t>
            </w:r>
            <w:r w:rsidR="00C664C5">
              <w:t>, on the date of sale,</w:t>
            </w:r>
            <w:r w:rsidR="00AC2E04" w:rsidRPr="00AC2E04">
              <w:t xml:space="preserve"> of the current model year or preceding model year</w:t>
            </w:r>
            <w:r w:rsidR="00C664C5">
              <w:t xml:space="preserve"> </w:t>
            </w:r>
            <w:r w:rsidR="00AC2E04">
              <w:t>and</w:t>
            </w:r>
            <w:r w:rsidR="00C664C5">
              <w:t xml:space="preserve"> </w:t>
            </w:r>
            <w:r w:rsidR="00AC2E04">
              <w:t>has not been previously registered in Texas or any other state</w:t>
            </w:r>
            <w:r w:rsidR="00C664C5">
              <w:t xml:space="preserve">. The bill establishes that an applicant </w:t>
            </w:r>
            <w:r>
              <w:t>required to pay</w:t>
            </w:r>
            <w:r w:rsidR="00C664C5">
              <w:t xml:space="preserve"> the $16.75 fee is not required to pay the $7.50 fee for the next registration year for the same vehicle.</w:t>
            </w:r>
            <w:r>
              <w:t xml:space="preserve"> The bill requires the comptroller to deposit each of the one-time $16.75 fees after receipt of the fee as follows:</w:t>
            </w:r>
          </w:p>
          <w:p w14:paraId="133B7901" w14:textId="40DE1B1A" w:rsidR="00CC0AD4" w:rsidRDefault="00310674" w:rsidP="00836B95">
            <w:pPr>
              <w:pStyle w:val="Header"/>
              <w:numPr>
                <w:ilvl w:val="0"/>
                <w:numId w:val="4"/>
              </w:numPr>
              <w:jc w:val="both"/>
            </w:pPr>
            <w:r>
              <w:t>$12.75 to the credit of the Texas Mobility Fund;</w:t>
            </w:r>
          </w:p>
          <w:p w14:paraId="1F88061E" w14:textId="05DB05B4" w:rsidR="00CC0AD4" w:rsidRDefault="00310674" w:rsidP="00836B95">
            <w:pPr>
              <w:pStyle w:val="Header"/>
              <w:numPr>
                <w:ilvl w:val="0"/>
                <w:numId w:val="4"/>
              </w:numPr>
              <w:jc w:val="both"/>
            </w:pPr>
            <w:r>
              <w:t>$2 to the credit of the general revenue fund; and</w:t>
            </w:r>
          </w:p>
          <w:p w14:paraId="73CF7E9E" w14:textId="23C28D03" w:rsidR="00CC0AD4" w:rsidRDefault="00310674" w:rsidP="00836B95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$2 to the credit of the clean air ac</w:t>
            </w:r>
            <w:r>
              <w:t>count.</w:t>
            </w:r>
          </w:p>
          <w:p w14:paraId="74FBD746" w14:textId="35082715" w:rsidR="00FC6A69" w:rsidRDefault="00FC6A69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D017E4" w14:textId="31777844" w:rsidR="00F86A67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3297 exempts the following </w:t>
            </w:r>
            <w:r w:rsidR="00C72618">
              <w:t xml:space="preserve">vehicles </w:t>
            </w:r>
            <w:r>
              <w:t>from the inspection program replacement fee:</w:t>
            </w:r>
          </w:p>
          <w:p w14:paraId="73734463" w14:textId="14FAE56B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vehicle that is being registered under the International Registration Plan;</w:t>
            </w:r>
          </w:p>
          <w:p w14:paraId="105AC8CA" w14:textId="4AF6992C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a token trailer that is being registered, including a token trailer that is </w:t>
            </w:r>
            <w:r>
              <w:t>being registered for an extended period;</w:t>
            </w:r>
          </w:p>
          <w:p w14:paraId="6EE510F6" w14:textId="7E5D59CC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a vehicle that is issued a </w:t>
            </w:r>
            <w:r w:rsidR="004F13BA">
              <w:t>72-</w:t>
            </w:r>
            <w:r w:rsidR="00EB48B5">
              <w:t>hour</w:t>
            </w:r>
            <w:r w:rsidR="004F13BA">
              <w:t xml:space="preserve"> or 144-hour </w:t>
            </w:r>
            <w:r>
              <w:t xml:space="preserve">permit </w:t>
            </w:r>
            <w:r w:rsidR="004F13BA">
              <w:t>and is either:</w:t>
            </w:r>
          </w:p>
          <w:p w14:paraId="4272D63C" w14:textId="260FDCF5" w:rsidR="004F13BA" w:rsidRDefault="00310674" w:rsidP="00836B95">
            <w:pPr>
              <w:pStyle w:val="Header"/>
              <w:numPr>
                <w:ilvl w:val="1"/>
                <w:numId w:val="6"/>
              </w:numPr>
              <w:jc w:val="both"/>
            </w:pPr>
            <w:r>
              <w:t>registered in another U.S. state, a Canadian province, or a state of the United Mexican States; or</w:t>
            </w:r>
          </w:p>
          <w:p w14:paraId="5FBD7E47" w14:textId="06D775FF" w:rsidR="004F13BA" w:rsidRDefault="00310674" w:rsidP="00836B95">
            <w:pPr>
              <w:pStyle w:val="Header"/>
              <w:numPr>
                <w:ilvl w:val="1"/>
                <w:numId w:val="6"/>
              </w:numPr>
              <w:jc w:val="both"/>
            </w:pPr>
            <w:r>
              <w:t xml:space="preserve">mobile drilling or servicing equipment used in </w:t>
            </w:r>
            <w:r>
              <w:t>the production of gas, crude petroleum, or oil, including a mobile crane or hoisting equipment, mobile lift equipment, forklift, or tug;</w:t>
            </w:r>
          </w:p>
          <w:p w14:paraId="025B6458" w14:textId="671A87C8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a former military vehicle that is issued </w:t>
            </w:r>
            <w:r w:rsidR="004F13BA">
              <w:t>the</w:t>
            </w:r>
            <w:r>
              <w:t xml:space="preserve"> applicable specialty license plate</w:t>
            </w:r>
            <w:r w:rsidR="004F13BA">
              <w:t xml:space="preserve"> for such vehicles</w:t>
            </w:r>
            <w:r>
              <w:t>;</w:t>
            </w:r>
          </w:p>
          <w:p w14:paraId="39068B03" w14:textId="5B023646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log loader vehicle</w:t>
            </w:r>
            <w:r>
              <w:t xml:space="preserve"> that is issued </w:t>
            </w:r>
            <w:r w:rsidR="004F13BA">
              <w:t>the applicable</w:t>
            </w:r>
            <w:r>
              <w:t xml:space="preserve"> specialty license plate</w:t>
            </w:r>
            <w:r w:rsidR="004F13BA">
              <w:t xml:space="preserve"> for such vehicles</w:t>
            </w:r>
            <w:r>
              <w:t>;</w:t>
            </w:r>
          </w:p>
          <w:p w14:paraId="380EDF1F" w14:textId="6C7AA891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>farm machinery, road-building equipment, a farm trailer, or a vehicle required to display a slow-moving-vehicle emblem;</w:t>
            </w:r>
          </w:p>
          <w:p w14:paraId="68343583" w14:textId="6A0B29C2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a commercial motor vehicle that is required to </w:t>
            </w:r>
            <w:r w:rsidR="004F13BA">
              <w:t>undergo a safety</w:t>
            </w:r>
            <w:r>
              <w:t xml:space="preserve"> inspect</w:t>
            </w:r>
            <w:r w:rsidR="004F13BA">
              <w:t>ion</w:t>
            </w:r>
            <w:r>
              <w:t xml:space="preserve"> or that is subject to fees</w:t>
            </w:r>
            <w:r w:rsidR="004F13BA">
              <w:t xml:space="preserve"> imposed in lieu of inspection for certain exempted commercial motor vehicles</w:t>
            </w:r>
            <w:r>
              <w:t>;</w:t>
            </w:r>
          </w:p>
          <w:p w14:paraId="32F96F37" w14:textId="599740B3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vehicle that is being registered while</w:t>
            </w:r>
            <w:r w:rsidR="00B30206">
              <w:t xml:space="preserve"> it is located</w:t>
            </w:r>
            <w:r>
              <w:t xml:space="preserve"> out-of-state;</w:t>
            </w:r>
          </w:p>
          <w:p w14:paraId="0FA09C42" w14:textId="38A1B17F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neighborhood electric vehicle;</w:t>
            </w:r>
          </w:p>
          <w:p w14:paraId="49D4A252" w14:textId="55C3CCA9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trailer, semitrailer, pole trailer</w:t>
            </w:r>
            <w:r>
              <w:t>, or mobile home that has an actual gross weight or registered gross weight of 4,500 pounds or less or will move under or bear a factory-delivery license plate or in-transit license plate;</w:t>
            </w:r>
          </w:p>
          <w:p w14:paraId="01928951" w14:textId="64967D5E" w:rsidR="00C934B5" w:rsidRDefault="00310674" w:rsidP="00836B95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 vehicle that will move under or bear a paper dealer in-transit ta</w:t>
            </w:r>
            <w:r>
              <w:t>g, machinery license, disaster license, parade license, prorate tab, one-trip permit, vehicle temporary transit permit, antique license, custom vehicle license, street rod license, temporary 24-hour permit, or permit license; or</w:t>
            </w:r>
          </w:p>
          <w:p w14:paraId="6E75F688" w14:textId="4266DBAA" w:rsidR="00F86A67" w:rsidRDefault="00310674" w:rsidP="00836B95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vehicle qualified for </w:t>
            </w:r>
            <w:r w:rsidR="004F13BA">
              <w:t>the tax exemption for motor vehicles transported out of state</w:t>
            </w:r>
            <w:r>
              <w:t>.</w:t>
            </w:r>
          </w:p>
          <w:p w14:paraId="0FF1E836" w14:textId="77777777" w:rsidR="00F86A67" w:rsidRDefault="00F86A67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9C186E" w14:textId="5AD8DBC1" w:rsidR="006A7A3A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3297 requires the Department of Public Safety</w:t>
            </w:r>
            <w:r w:rsidR="002E59D7">
              <w:t xml:space="preserve"> (DPS)</w:t>
            </w:r>
            <w:r>
              <w:t xml:space="preserve"> to</w:t>
            </w:r>
            <w:r>
              <w:t xml:space="preserve"> require a vehicle subject to the remaining inspection requirements to pass the required inspection according to the following timetable:</w:t>
            </w:r>
          </w:p>
          <w:p w14:paraId="72AF7859" w14:textId="77777777" w:rsidR="006A7A3A" w:rsidRDefault="00310674" w:rsidP="00836B95">
            <w:pPr>
              <w:pStyle w:val="Header"/>
              <w:numPr>
                <w:ilvl w:val="0"/>
                <w:numId w:val="7"/>
              </w:numPr>
              <w:jc w:val="both"/>
            </w:pPr>
            <w:r>
              <w:t>for initial registration, not earlier than 90 days before the date of registration;</w:t>
            </w:r>
          </w:p>
          <w:p w14:paraId="7B66946D" w14:textId="2EEDC245" w:rsidR="006A7A3A" w:rsidRDefault="00310674" w:rsidP="00836B95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for a renewal of </w:t>
            </w:r>
            <w:r>
              <w:t>registration, not earlier than 90 days before the date of expiration of the vehicle's registration;</w:t>
            </w:r>
          </w:p>
          <w:p w14:paraId="5BB26E76" w14:textId="2A82EA78" w:rsidR="006A7A3A" w:rsidRDefault="00310674" w:rsidP="00836B95">
            <w:pPr>
              <w:pStyle w:val="Header"/>
              <w:numPr>
                <w:ilvl w:val="0"/>
                <w:numId w:val="7"/>
              </w:numPr>
              <w:jc w:val="both"/>
            </w:pPr>
            <w:r>
              <w:t>if the vehicle is a used motor vehicle sold by a dealer, in the 180 days preceding the date the dealer sells the vehicle; or</w:t>
            </w:r>
          </w:p>
          <w:p w14:paraId="5B7F7B3B" w14:textId="7779ADEA" w:rsidR="006A7A3A" w:rsidRDefault="00310674" w:rsidP="00836B9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if the vehicle is subject to th</w:t>
            </w:r>
            <w:r>
              <w:t>e federal motor carrier safety regulations, in a period that complies with those regulations.</w:t>
            </w:r>
          </w:p>
          <w:p w14:paraId="19C1174C" w14:textId="76DD1A7F" w:rsidR="006A7A3A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specifies that the Texas Department of Motor Vehicles or a county assessor-collector that registers a motor vehicle subject to an</w:t>
            </w:r>
            <w:r w:rsidRPr="00DA4E86">
              <w:t xml:space="preserve"> emissions-related inspe</w:t>
            </w:r>
            <w:r w:rsidRPr="00DA4E86">
              <w:t xml:space="preserve">ction </w:t>
            </w:r>
            <w:r>
              <w:t xml:space="preserve">is responsible for collecting the state's portion of the inspection fee. The bill </w:t>
            </w:r>
            <w:r w:rsidR="00064E68">
              <w:t>removes the requirement for a</w:t>
            </w:r>
            <w:r w:rsidR="00064E68" w:rsidRPr="00064E68">
              <w:t xml:space="preserve"> vehicle that is inspected and is subsequently involved in an accident affecting the safe operation of an item of inspection </w:t>
            </w:r>
            <w:r w:rsidR="00064E68">
              <w:t>to</w:t>
            </w:r>
            <w:r w:rsidR="00064E68" w:rsidRPr="00064E68">
              <w:t xml:space="preserve"> be reinspected following repair.</w:t>
            </w:r>
            <w:r w:rsidR="00C72618">
              <w:t xml:space="preserve"> </w:t>
            </w:r>
          </w:p>
          <w:p w14:paraId="75942A60" w14:textId="77777777" w:rsidR="006A7A3A" w:rsidRDefault="006A7A3A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DE6A24" w14:textId="4C73697B" w:rsidR="00064E68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3297</w:t>
            </w:r>
            <w:r w:rsidR="00C72618">
              <w:t xml:space="preserve"> removes language </w:t>
            </w:r>
            <w:r w:rsidR="00B65BF5">
              <w:t xml:space="preserve">making it a misdemeanor offense for a person to </w:t>
            </w:r>
            <w:r w:rsidR="00B65BF5" w:rsidRPr="00B65BF5">
              <w:t>operate or move a motor vehicle, trailer, semitrailer, pole trailer, or mobile home, or a combination of those vehicles, that is</w:t>
            </w:r>
            <w:r w:rsidR="00B65BF5">
              <w:t xml:space="preserve"> </w:t>
            </w:r>
            <w:r w:rsidR="00B65BF5" w:rsidRPr="00B65BF5">
              <w:t>in a mechanical condition that endangers a person, including the operator or an occupant, or property.</w:t>
            </w:r>
            <w:r w:rsidR="00B65BF5">
              <w:t xml:space="preserve"> The bill also removes language making it a misdemeanor offense for a person, </w:t>
            </w:r>
            <w:r w:rsidR="00B65BF5" w:rsidRPr="00B65BF5">
              <w:t>with intent to circumvent the emissions inspection requirements</w:t>
            </w:r>
            <w:r w:rsidR="00B65BF5">
              <w:t>,</w:t>
            </w:r>
            <w:r w:rsidR="00B65BF5" w:rsidRPr="00B65BF5">
              <w:t xml:space="preserve"> </w:t>
            </w:r>
            <w:r w:rsidR="00F1407C">
              <w:t xml:space="preserve">who </w:t>
            </w:r>
            <w:r w:rsidR="00B65BF5" w:rsidRPr="00B65BF5">
              <w:t xml:space="preserve">seeks an inspection of a vehicle at a station not certified to perform an emissions inspection if the person knows that the vehicle is required to </w:t>
            </w:r>
            <w:r w:rsidR="00B65BF5">
              <w:t xml:space="preserve">undergo an </w:t>
            </w:r>
            <w:r w:rsidR="00B65BF5" w:rsidRPr="00B65BF5">
              <w:t>inspect</w:t>
            </w:r>
            <w:r w:rsidR="00B65BF5">
              <w:t>ion</w:t>
            </w:r>
            <w:r w:rsidR="008F3030">
              <w:t xml:space="preserve"> as part of the Public Safety Commission's </w:t>
            </w:r>
            <w:r w:rsidR="008F3030" w:rsidRPr="008F3030">
              <w:t>motor vehicle emissions inspection and maintenance program</w:t>
            </w:r>
            <w:r w:rsidR="00B65BF5">
              <w:t>.</w:t>
            </w:r>
            <w:r w:rsidR="00D07626">
              <w:t xml:space="preserve"> The changes in law made by the bill apply only to an offense committed on or after the bill's effective da</w:t>
            </w:r>
            <w:r w:rsidR="00F1407C">
              <w:t>te</w:t>
            </w:r>
            <w:r w:rsidR="00D07626">
              <w:t xml:space="preserve"> and the bill </w:t>
            </w:r>
            <w:r w:rsidR="00D85935" w:rsidRPr="00D85935">
              <w:t>provides for the continuation of the law in effect before the bill's effective date for purposes of an offense, or any element thereof, that occurred before that date.</w:t>
            </w:r>
          </w:p>
          <w:p w14:paraId="620B4C8D" w14:textId="77777777" w:rsidR="00064E68" w:rsidRDefault="00064E68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E92DD89" w14:textId="32B97975" w:rsidR="00FC6A69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3297 requires all assembled motor vehicles to be equipped with front safety belts that contain safety belt anchors.</w:t>
            </w:r>
          </w:p>
          <w:p w14:paraId="20661ECD" w14:textId="76595905" w:rsidR="00D73BF3" w:rsidRDefault="00D73BF3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B8FF96" w14:textId="02A282E2" w:rsidR="00E11F50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3297 removes </w:t>
            </w:r>
            <w:r w:rsidR="00D85935">
              <w:t>the</w:t>
            </w:r>
            <w:r>
              <w:t xml:space="preserve"> requirement for the four members appointed to the vehicle inspection advisory committee as repres</w:t>
            </w:r>
            <w:r>
              <w:t>entatives of inspection station owners and operators</w:t>
            </w:r>
            <w:r w:rsidR="00D85935">
              <w:t xml:space="preserve"> be evenly divided between appointees </w:t>
            </w:r>
            <w:r w:rsidR="00D85935" w:rsidRPr="00D85935">
              <w:t xml:space="preserve">from counties conducting vehicle emissions testing and </w:t>
            </w:r>
            <w:r w:rsidR="00D85935">
              <w:t>those</w:t>
            </w:r>
            <w:r w:rsidR="00D85935" w:rsidRPr="00D85935">
              <w:t xml:space="preserve"> from counties conducting safety only</w:t>
            </w:r>
            <w:r w:rsidR="00D85935">
              <w:t xml:space="preserve"> inspection</w:t>
            </w:r>
            <w:r w:rsidR="00337F86">
              <w:t>s</w:t>
            </w:r>
            <w:r>
              <w:t>.</w:t>
            </w:r>
          </w:p>
          <w:p w14:paraId="5CBE51F0" w14:textId="77777777" w:rsidR="00E11F50" w:rsidRDefault="00E11F50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E1FD99" w14:textId="3B545CB8" w:rsidR="0018566D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3297 requires DPS</w:t>
            </w:r>
            <w:r w:rsidR="00854272">
              <w:t xml:space="preserve"> </w:t>
            </w:r>
            <w:r>
              <w:t>to</w:t>
            </w:r>
            <w:r w:rsidRPr="0018566D">
              <w:t xml:space="preserve"> submit</w:t>
            </w:r>
            <w:r w:rsidRPr="0018566D">
              <w:t xml:space="preserve"> to the lieutenant governor and the speaker of the house of representatives</w:t>
            </w:r>
            <w:r w:rsidR="00854272">
              <w:t xml:space="preserve"> n</w:t>
            </w:r>
            <w:r w:rsidR="00854272" w:rsidRPr="0018566D">
              <w:t xml:space="preserve">ot later than January 1, 2025, </w:t>
            </w:r>
            <w:r w:rsidRPr="0018566D">
              <w:t xml:space="preserve">a report on changes in </w:t>
            </w:r>
            <w:r>
              <w:t>its</w:t>
            </w:r>
            <w:r w:rsidRPr="0018566D">
              <w:t xml:space="preserve"> expenses and income that result from implementing the changes in law required by </w:t>
            </w:r>
            <w:r w:rsidR="00854272">
              <w:t>the bill</w:t>
            </w:r>
            <w:r w:rsidRPr="0018566D">
              <w:t>, including the increase or decr</w:t>
            </w:r>
            <w:r w:rsidRPr="0018566D">
              <w:t xml:space="preserve">ease, if any, of the number of full-time equivalent employees needed to </w:t>
            </w:r>
            <w:r w:rsidR="00586522">
              <w:t xml:space="preserve">administer </w:t>
            </w:r>
            <w:r w:rsidR="002E59D7">
              <w:t xml:space="preserve">state law governing vehicle equipment standards and vehicle inspections </w:t>
            </w:r>
            <w:r w:rsidRPr="0018566D">
              <w:t>between September 1, 2023, and the date the report is prepared</w:t>
            </w:r>
            <w:r w:rsidR="00854272">
              <w:t>.</w:t>
            </w:r>
          </w:p>
          <w:p w14:paraId="5B6425A2" w14:textId="2C04B150" w:rsidR="00DA4E86" w:rsidRDefault="00DA4E86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B130E66" w14:textId="00AA8BA3" w:rsidR="00DA4E86" w:rsidRDefault="00310674" w:rsidP="00836B95">
            <w:pPr>
              <w:pStyle w:val="Header"/>
              <w:jc w:val="both"/>
            </w:pPr>
            <w:r>
              <w:t>H.B. 3297 amends the Health and Safe</w:t>
            </w:r>
            <w:r>
              <w:t xml:space="preserve">ty Code to </w:t>
            </w:r>
            <w:r w:rsidR="00D07626">
              <w:t>make conforming changes.</w:t>
            </w:r>
          </w:p>
          <w:p w14:paraId="1FA36D2D" w14:textId="77777777" w:rsidR="0018566D" w:rsidRDefault="0018566D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98F962" w14:textId="1465739D" w:rsidR="00D73BF3" w:rsidRDefault="00310674" w:rsidP="00836B95">
            <w:pPr>
              <w:pStyle w:val="Header"/>
              <w:jc w:val="both"/>
            </w:pPr>
            <w:r>
              <w:t>H.B. 3297 repeals the following provisions of the Transportation Code:</w:t>
            </w:r>
          </w:p>
          <w:p w14:paraId="2D9841DE" w14:textId="77DE59FD" w:rsidR="00D73BF3" w:rsidRDefault="00310674" w:rsidP="00836B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heading to Subchapter B, Chapter 548;</w:t>
            </w:r>
          </w:p>
          <w:p w14:paraId="0341C59A" w14:textId="29C78AD9" w:rsidR="00D73BF3" w:rsidRDefault="00310674" w:rsidP="00836B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Sections 548.051 and 548.052;</w:t>
            </w:r>
          </w:p>
          <w:p w14:paraId="5BAFFBF4" w14:textId="67266EE9" w:rsidR="00D73BF3" w:rsidRDefault="00310674" w:rsidP="00836B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heading to Subchapter C, Chapter 548;</w:t>
            </w:r>
          </w:p>
          <w:p w14:paraId="044E8B0C" w14:textId="4879D6CE" w:rsidR="00D73BF3" w:rsidRDefault="00310674" w:rsidP="00836B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Sections 548.101, 548.102, </w:t>
            </w:r>
            <w:r>
              <w:t>548.103, and 548.104;</w:t>
            </w:r>
          </w:p>
          <w:p w14:paraId="2C5289DC" w14:textId="053287D6" w:rsidR="00D73BF3" w:rsidRDefault="00310674" w:rsidP="00836B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Sections 548.301(d) and 548.3045(b); and</w:t>
            </w:r>
          </w:p>
          <w:p w14:paraId="270950F4" w14:textId="7E91DEE6" w:rsidR="00D73BF3" w:rsidRPr="009C36CD" w:rsidRDefault="00310674" w:rsidP="00836B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Sections 548.501, 548.502, and 548.503.</w:t>
            </w:r>
          </w:p>
          <w:p w14:paraId="7E5F008A" w14:textId="77777777" w:rsidR="008423E4" w:rsidRPr="00835628" w:rsidRDefault="008423E4" w:rsidP="00836B95">
            <w:pPr>
              <w:rPr>
                <w:b/>
              </w:rPr>
            </w:pPr>
          </w:p>
        </w:tc>
      </w:tr>
      <w:tr w:rsidR="000D23AF" w14:paraId="467607FD" w14:textId="77777777" w:rsidTr="00345119">
        <w:tc>
          <w:tcPr>
            <w:tcW w:w="9576" w:type="dxa"/>
          </w:tcPr>
          <w:p w14:paraId="53F171D8" w14:textId="77777777" w:rsidR="008423E4" w:rsidRPr="00A8133F" w:rsidRDefault="00310674" w:rsidP="00836B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A954D1" w14:textId="77777777" w:rsidR="008423E4" w:rsidRDefault="008423E4" w:rsidP="00836B95"/>
          <w:p w14:paraId="2B27BE9A" w14:textId="1A508A12" w:rsidR="008423E4" w:rsidRPr="003624F2" w:rsidRDefault="00310674" w:rsidP="00836B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EC7EA58" w14:textId="77777777" w:rsidR="008423E4" w:rsidRPr="00233FDB" w:rsidRDefault="008423E4" w:rsidP="00836B95">
            <w:pPr>
              <w:rPr>
                <w:b/>
              </w:rPr>
            </w:pPr>
          </w:p>
        </w:tc>
      </w:tr>
    </w:tbl>
    <w:p w14:paraId="391D3C78" w14:textId="77777777" w:rsidR="008423E4" w:rsidRPr="00BE0E75" w:rsidRDefault="008423E4" w:rsidP="00836B95">
      <w:pPr>
        <w:jc w:val="both"/>
        <w:rPr>
          <w:rFonts w:ascii="Arial" w:hAnsi="Arial"/>
          <w:sz w:val="16"/>
          <w:szCs w:val="16"/>
        </w:rPr>
      </w:pPr>
    </w:p>
    <w:p w14:paraId="31A58CFB" w14:textId="77777777" w:rsidR="004108C3" w:rsidRPr="008423E4" w:rsidRDefault="004108C3" w:rsidP="00836B9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C3D5" w14:textId="77777777" w:rsidR="00000000" w:rsidRDefault="00310674">
      <w:r>
        <w:separator/>
      </w:r>
    </w:p>
  </w:endnote>
  <w:endnote w:type="continuationSeparator" w:id="0">
    <w:p w14:paraId="5EA3E5D6" w14:textId="77777777" w:rsidR="00000000" w:rsidRDefault="0031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4854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23AF" w14:paraId="6CE5C30A" w14:textId="77777777" w:rsidTr="009C1E9A">
      <w:trPr>
        <w:cantSplit/>
      </w:trPr>
      <w:tc>
        <w:tcPr>
          <w:tcW w:w="0" w:type="pct"/>
        </w:tcPr>
        <w:p w14:paraId="477EBF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7FCB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9E302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AB28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4B32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23AF" w14:paraId="4249811C" w14:textId="77777777" w:rsidTr="009C1E9A">
      <w:trPr>
        <w:cantSplit/>
      </w:trPr>
      <w:tc>
        <w:tcPr>
          <w:tcW w:w="0" w:type="pct"/>
        </w:tcPr>
        <w:p w14:paraId="45783C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BFCE7F" w14:textId="77777777" w:rsidR="00EC379B" w:rsidRPr="009C1E9A" w:rsidRDefault="003106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25092-D</w:t>
          </w:r>
        </w:p>
      </w:tc>
      <w:tc>
        <w:tcPr>
          <w:tcW w:w="2453" w:type="pct"/>
        </w:tcPr>
        <w:p w14:paraId="4961A6D1" w14:textId="0F04E413" w:rsidR="00EC379B" w:rsidRDefault="003106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36B95">
            <w:t>23.114.521</w:t>
          </w:r>
          <w:r>
            <w:fldChar w:fldCharType="end"/>
          </w:r>
        </w:p>
      </w:tc>
    </w:tr>
    <w:tr w:rsidR="000D23AF" w14:paraId="6F2B3C49" w14:textId="77777777" w:rsidTr="009C1E9A">
      <w:trPr>
        <w:cantSplit/>
      </w:trPr>
      <w:tc>
        <w:tcPr>
          <w:tcW w:w="0" w:type="pct"/>
        </w:tcPr>
        <w:p w14:paraId="18EAD9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9B650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80704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6105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23AF" w14:paraId="01B490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B4BB85" w14:textId="77777777" w:rsidR="00EC379B" w:rsidRDefault="003106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88AD9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21DA0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AF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F8B8" w14:textId="77777777" w:rsidR="00000000" w:rsidRDefault="00310674">
      <w:r>
        <w:separator/>
      </w:r>
    </w:p>
  </w:footnote>
  <w:footnote w:type="continuationSeparator" w:id="0">
    <w:p w14:paraId="1DA6C619" w14:textId="77777777" w:rsidR="00000000" w:rsidRDefault="0031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797F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82FC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1BEB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BFF"/>
    <w:multiLevelType w:val="hybridMultilevel"/>
    <w:tmpl w:val="831AF7F8"/>
    <w:lvl w:ilvl="0" w:tplc="20CA4E5E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FB9C2B0C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D3562332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9BFA5218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D986AA2A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A798EF8C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76504BF0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9DF66F86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D6A4E9AE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1ED80D79"/>
    <w:multiLevelType w:val="hybridMultilevel"/>
    <w:tmpl w:val="F7EA4DC4"/>
    <w:lvl w:ilvl="0" w:tplc="55FC2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6F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A1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7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6C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04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68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83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CD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78D"/>
    <w:multiLevelType w:val="hybridMultilevel"/>
    <w:tmpl w:val="C32AC8B0"/>
    <w:lvl w:ilvl="0" w:tplc="B1DA7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680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EE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8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CD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69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0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C5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CA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2592"/>
    <w:multiLevelType w:val="hybridMultilevel"/>
    <w:tmpl w:val="35AA20C4"/>
    <w:lvl w:ilvl="0" w:tplc="28303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3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25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42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E1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62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2C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EB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65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2ED"/>
    <w:multiLevelType w:val="hybridMultilevel"/>
    <w:tmpl w:val="71C62A26"/>
    <w:lvl w:ilvl="0" w:tplc="24E4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44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44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9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2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E6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6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02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E8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B17E6"/>
    <w:multiLevelType w:val="hybridMultilevel"/>
    <w:tmpl w:val="E81ACE84"/>
    <w:lvl w:ilvl="0" w:tplc="6A70AC3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7C8EEA2E" w:tentative="1">
      <w:start w:val="1"/>
      <w:numFmt w:val="lowerLetter"/>
      <w:lvlText w:val="%2."/>
      <w:lvlJc w:val="left"/>
      <w:pPr>
        <w:ind w:left="1440" w:hanging="360"/>
      </w:pPr>
    </w:lvl>
    <w:lvl w:ilvl="2" w:tplc="6E02A092" w:tentative="1">
      <w:start w:val="1"/>
      <w:numFmt w:val="lowerRoman"/>
      <w:lvlText w:val="%3."/>
      <w:lvlJc w:val="right"/>
      <w:pPr>
        <w:ind w:left="2160" w:hanging="180"/>
      </w:pPr>
    </w:lvl>
    <w:lvl w:ilvl="3" w:tplc="AFF82D3C" w:tentative="1">
      <w:start w:val="1"/>
      <w:numFmt w:val="decimal"/>
      <w:lvlText w:val="%4."/>
      <w:lvlJc w:val="left"/>
      <w:pPr>
        <w:ind w:left="2880" w:hanging="360"/>
      </w:pPr>
    </w:lvl>
    <w:lvl w:ilvl="4" w:tplc="C1B86C9C" w:tentative="1">
      <w:start w:val="1"/>
      <w:numFmt w:val="lowerLetter"/>
      <w:lvlText w:val="%5."/>
      <w:lvlJc w:val="left"/>
      <w:pPr>
        <w:ind w:left="3600" w:hanging="360"/>
      </w:pPr>
    </w:lvl>
    <w:lvl w:ilvl="5" w:tplc="F972214C" w:tentative="1">
      <w:start w:val="1"/>
      <w:numFmt w:val="lowerRoman"/>
      <w:lvlText w:val="%6."/>
      <w:lvlJc w:val="right"/>
      <w:pPr>
        <w:ind w:left="4320" w:hanging="180"/>
      </w:pPr>
    </w:lvl>
    <w:lvl w:ilvl="6" w:tplc="DA82665A" w:tentative="1">
      <w:start w:val="1"/>
      <w:numFmt w:val="decimal"/>
      <w:lvlText w:val="%7."/>
      <w:lvlJc w:val="left"/>
      <w:pPr>
        <w:ind w:left="5040" w:hanging="360"/>
      </w:pPr>
    </w:lvl>
    <w:lvl w:ilvl="7" w:tplc="1F02D540" w:tentative="1">
      <w:start w:val="1"/>
      <w:numFmt w:val="lowerLetter"/>
      <w:lvlText w:val="%8."/>
      <w:lvlJc w:val="left"/>
      <w:pPr>
        <w:ind w:left="5760" w:hanging="360"/>
      </w:pPr>
    </w:lvl>
    <w:lvl w:ilvl="8" w:tplc="7A2C6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370E"/>
    <w:multiLevelType w:val="hybridMultilevel"/>
    <w:tmpl w:val="B6F08C64"/>
    <w:lvl w:ilvl="0" w:tplc="D45C5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A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C6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6F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7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23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E5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C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64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34703"/>
    <w:multiLevelType w:val="hybridMultilevel"/>
    <w:tmpl w:val="159A2884"/>
    <w:lvl w:ilvl="0" w:tplc="D6AAD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8D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0F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E4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A1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8D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0E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4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86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3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4E68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3AF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294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66D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E94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21B"/>
    <w:rsid w:val="001E34DB"/>
    <w:rsid w:val="001E3639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9D7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0674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F86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2AD8"/>
    <w:rsid w:val="003636B1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14A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3BA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EAC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6522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70E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54B8"/>
    <w:rsid w:val="006A6068"/>
    <w:rsid w:val="006A7A3A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34D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5E1C"/>
    <w:rsid w:val="008062A3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B95"/>
    <w:rsid w:val="0084176D"/>
    <w:rsid w:val="008423E4"/>
    <w:rsid w:val="00842900"/>
    <w:rsid w:val="00850CF0"/>
    <w:rsid w:val="00851869"/>
    <w:rsid w:val="00851C04"/>
    <w:rsid w:val="008531A1"/>
    <w:rsid w:val="00853A94"/>
    <w:rsid w:val="00854272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30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5DB2"/>
    <w:rsid w:val="009F64AE"/>
    <w:rsid w:val="00A0042D"/>
    <w:rsid w:val="00A0053A"/>
    <w:rsid w:val="00A00C33"/>
    <w:rsid w:val="00A00D00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B63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04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206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BF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4C5"/>
    <w:rsid w:val="00C72618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A2E"/>
    <w:rsid w:val="00C9047F"/>
    <w:rsid w:val="00C91F65"/>
    <w:rsid w:val="00C92310"/>
    <w:rsid w:val="00C934B5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AD4"/>
    <w:rsid w:val="00CC20A2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626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BF3"/>
    <w:rsid w:val="00D76631"/>
    <w:rsid w:val="00D768B7"/>
    <w:rsid w:val="00D77492"/>
    <w:rsid w:val="00D811E8"/>
    <w:rsid w:val="00D81A44"/>
    <w:rsid w:val="00D83072"/>
    <w:rsid w:val="00D83ABC"/>
    <w:rsid w:val="00D84870"/>
    <w:rsid w:val="00D85935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4E86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F50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F07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D54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8B5"/>
    <w:rsid w:val="00EB5373"/>
    <w:rsid w:val="00EC02A2"/>
    <w:rsid w:val="00EC379B"/>
    <w:rsid w:val="00EC37DF"/>
    <w:rsid w:val="00EC3A99"/>
    <w:rsid w:val="00EC3FF0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36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07C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A6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6A69"/>
    <w:rsid w:val="00FC726C"/>
    <w:rsid w:val="00FD1B4B"/>
    <w:rsid w:val="00FD1B94"/>
    <w:rsid w:val="00FE19C5"/>
    <w:rsid w:val="00FE4286"/>
    <w:rsid w:val="00FE48C3"/>
    <w:rsid w:val="00FE4FC1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A4A43-0157-456D-A14E-6F0E456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32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2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21B"/>
    <w:rPr>
      <w:b/>
      <w:bCs/>
    </w:rPr>
  </w:style>
  <w:style w:type="character" w:styleId="Hyperlink">
    <w:name w:val="Hyperlink"/>
    <w:basedOn w:val="DefaultParagraphFont"/>
    <w:unhideWhenUsed/>
    <w:rsid w:val="00E11F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F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2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6998</Characters>
  <Application>Microsoft Office Word</Application>
  <DocSecurity>4</DocSecurity>
  <Lines>147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HB03297 (Committee Report (Unamended))</vt:lpstr>
    </vt:vector>
  </TitlesOfParts>
  <Company>State of Texas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25092</dc:subject>
  <dc:creator>State of Texas</dc:creator>
  <dc:description>HB 3297 by Harris, Cody-(H)Homeland Security &amp; Public Safety</dc:description>
  <cp:lastModifiedBy>Matthew Lee</cp:lastModifiedBy>
  <cp:revision>2</cp:revision>
  <cp:lastPrinted>2003-11-26T17:21:00Z</cp:lastPrinted>
  <dcterms:created xsi:type="dcterms:W3CDTF">2023-04-27T15:44:00Z</dcterms:created>
  <dcterms:modified xsi:type="dcterms:W3CDTF">2023-04-27T15:44:00Z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23.114.521</vt:lpwstr>
  </property>
</Properties>
</file>