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E6DAB" w14:paraId="3F2A7BFF" w14:textId="77777777" w:rsidTr="00345119">
        <w:tc>
          <w:tcPr>
            <w:tcW w:w="9576" w:type="dxa"/>
            <w:noWrap/>
          </w:tcPr>
          <w:p w14:paraId="144F3ED7" w14:textId="77777777" w:rsidR="008423E4" w:rsidRPr="0022177D" w:rsidRDefault="005C35A8" w:rsidP="007A4CDC">
            <w:pPr>
              <w:pStyle w:val="Heading1"/>
            </w:pPr>
            <w:r w:rsidRPr="00631897">
              <w:t>BILL ANALYSIS</w:t>
            </w:r>
          </w:p>
        </w:tc>
      </w:tr>
    </w:tbl>
    <w:p w14:paraId="5BE3C0D3" w14:textId="77777777" w:rsidR="008423E4" w:rsidRPr="0022177D" w:rsidRDefault="008423E4" w:rsidP="007A4CDC">
      <w:pPr>
        <w:jc w:val="center"/>
      </w:pPr>
    </w:p>
    <w:p w14:paraId="4B693AAA" w14:textId="77777777" w:rsidR="008423E4" w:rsidRPr="00B31F0E" w:rsidRDefault="008423E4" w:rsidP="007A4CDC"/>
    <w:p w14:paraId="1EFC67B2" w14:textId="77777777" w:rsidR="008423E4" w:rsidRPr="00742794" w:rsidRDefault="008423E4" w:rsidP="007A4CD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E6DAB" w14:paraId="5ADCDBF1" w14:textId="77777777" w:rsidTr="00345119">
        <w:tc>
          <w:tcPr>
            <w:tcW w:w="9576" w:type="dxa"/>
          </w:tcPr>
          <w:p w14:paraId="5422ECA2" w14:textId="22D3BCF3" w:rsidR="008423E4" w:rsidRPr="00861995" w:rsidRDefault="005C35A8" w:rsidP="007A4CDC">
            <w:pPr>
              <w:jc w:val="right"/>
            </w:pPr>
            <w:r>
              <w:t>C.S.H.B. 3328</w:t>
            </w:r>
          </w:p>
        </w:tc>
      </w:tr>
      <w:tr w:rsidR="00CE6DAB" w14:paraId="0A7B5DF2" w14:textId="77777777" w:rsidTr="00345119">
        <w:tc>
          <w:tcPr>
            <w:tcW w:w="9576" w:type="dxa"/>
          </w:tcPr>
          <w:p w14:paraId="65EE8544" w14:textId="5B912C86" w:rsidR="008423E4" w:rsidRPr="00861995" w:rsidRDefault="005C35A8" w:rsidP="007A4CDC">
            <w:pPr>
              <w:jc w:val="right"/>
            </w:pPr>
            <w:r>
              <w:t xml:space="preserve">By: </w:t>
            </w:r>
            <w:r w:rsidR="008E0EBE">
              <w:t>Vasut</w:t>
            </w:r>
          </w:p>
        </w:tc>
      </w:tr>
      <w:tr w:rsidR="00CE6DAB" w14:paraId="6FC74882" w14:textId="77777777" w:rsidTr="00345119">
        <w:tc>
          <w:tcPr>
            <w:tcW w:w="9576" w:type="dxa"/>
          </w:tcPr>
          <w:p w14:paraId="39CFB108" w14:textId="310C83D5" w:rsidR="008423E4" w:rsidRPr="00861995" w:rsidRDefault="005C35A8" w:rsidP="007A4CDC">
            <w:pPr>
              <w:jc w:val="right"/>
            </w:pPr>
            <w:r>
              <w:t>Land &amp; Resource Management</w:t>
            </w:r>
          </w:p>
        </w:tc>
      </w:tr>
      <w:tr w:rsidR="00CE6DAB" w14:paraId="63D9E3FC" w14:textId="77777777" w:rsidTr="00345119">
        <w:tc>
          <w:tcPr>
            <w:tcW w:w="9576" w:type="dxa"/>
          </w:tcPr>
          <w:p w14:paraId="4B35A3CE" w14:textId="54506E0A" w:rsidR="008423E4" w:rsidRDefault="005C35A8" w:rsidP="007A4CDC">
            <w:pPr>
              <w:jc w:val="right"/>
            </w:pPr>
            <w:r>
              <w:t>Committee Report (Substituted)</w:t>
            </w:r>
          </w:p>
        </w:tc>
      </w:tr>
    </w:tbl>
    <w:p w14:paraId="390C25B2" w14:textId="77777777" w:rsidR="008423E4" w:rsidRDefault="008423E4" w:rsidP="007A4CDC">
      <w:pPr>
        <w:tabs>
          <w:tab w:val="right" w:pos="9360"/>
        </w:tabs>
      </w:pPr>
    </w:p>
    <w:p w14:paraId="220EEDC4" w14:textId="77777777" w:rsidR="008423E4" w:rsidRDefault="008423E4" w:rsidP="007A4CDC"/>
    <w:p w14:paraId="31C43259" w14:textId="77777777" w:rsidR="008423E4" w:rsidRDefault="008423E4" w:rsidP="007A4CD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E6DAB" w14:paraId="09DD6FC4" w14:textId="77777777" w:rsidTr="007A4CDC">
        <w:tc>
          <w:tcPr>
            <w:tcW w:w="9360" w:type="dxa"/>
          </w:tcPr>
          <w:p w14:paraId="4ECC585F" w14:textId="77777777" w:rsidR="008423E4" w:rsidRPr="00A8133F" w:rsidRDefault="005C35A8" w:rsidP="007A4CD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0671EC3" w14:textId="77777777" w:rsidR="008423E4" w:rsidRDefault="008423E4" w:rsidP="007A4CDC"/>
          <w:p w14:paraId="5F13E80B" w14:textId="2B399C30" w:rsidR="008423E4" w:rsidRDefault="005C35A8" w:rsidP="007A4C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Certain counties are required to enter into agreements with municipalities to govern the platting of </w:t>
            </w:r>
            <w:r>
              <w:t>subdivisions located in the municipality</w:t>
            </w:r>
            <w:r w:rsidR="00420373">
              <w:t>'</w:t>
            </w:r>
            <w:r>
              <w:t>s extraterritorial jurisdiction. If the parties are unable to agree on the division of platting authority, an arbitrator may compel entry of a platting agreement, which could empower a municipality to regulate platt</w:t>
            </w:r>
            <w:r>
              <w:t>ing in its extraterritorial jurisdiction regardless</w:t>
            </w:r>
            <w:r w:rsidR="00080BB5">
              <w:t xml:space="preserve"> of</w:t>
            </w:r>
            <w:r>
              <w:t xml:space="preserve"> whether the property will be annexed into the municipality at any point in the future. Under those circumstances, a county may find itself on the hook for maintaining infrastructure for subdivisions it</w:t>
            </w:r>
            <w:r>
              <w:t xml:space="preserve"> was unable to have a say in platting. This concern may be particularly more pronounced in suburban counties with a large number of smaller municipalities </w:t>
            </w:r>
            <w:r w:rsidR="00A34C96">
              <w:t>that</w:t>
            </w:r>
            <w:r>
              <w:t xml:space="preserve"> may not have the staff or resources necessary to ensure subdivisions, particularly denser subdiv</w:t>
            </w:r>
            <w:r>
              <w:t>isions, platted in the municipality</w:t>
            </w:r>
            <w:r w:rsidR="00420373">
              <w:t>'</w:t>
            </w:r>
            <w:r>
              <w:t xml:space="preserve">s extraterritorial jurisdiction contain adequate infrastructure </w:t>
            </w:r>
            <w:r w:rsidR="00F52C5B">
              <w:t xml:space="preserve">that </w:t>
            </w:r>
            <w:r>
              <w:t xml:space="preserve">the county may </w:t>
            </w:r>
            <w:r w:rsidR="00080BB5">
              <w:t>some day</w:t>
            </w:r>
            <w:r>
              <w:t xml:space="preserve"> </w:t>
            </w:r>
            <w:r w:rsidR="00080BB5">
              <w:t xml:space="preserve">be </w:t>
            </w:r>
            <w:r>
              <w:t>obligated to maintain.</w:t>
            </w:r>
            <w:r w:rsidR="00080BB5">
              <w:t xml:space="preserve"> </w:t>
            </w:r>
            <w:r>
              <w:t>C.S.H.B.</w:t>
            </w:r>
            <w:r w:rsidR="00EB4861">
              <w:t> </w:t>
            </w:r>
            <w:r>
              <w:t>3328 seeks to address this issue</w:t>
            </w:r>
            <w:r w:rsidR="00080BB5">
              <w:t xml:space="preserve"> by authorizing certain</w:t>
            </w:r>
            <w:r>
              <w:t xml:space="preserve"> count</w:t>
            </w:r>
            <w:r w:rsidR="00080BB5">
              <w:t>ies</w:t>
            </w:r>
            <w:r>
              <w:t xml:space="preserve"> to amend a</w:t>
            </w:r>
            <w:r w:rsidR="00080BB5">
              <w:t>n applicable</w:t>
            </w:r>
            <w:r>
              <w:t xml:space="preserve"> agre</w:t>
            </w:r>
            <w:r>
              <w:t>ement to transfer exclusive jurisdiction to the county to regulate subdivision platting for certain parcels</w:t>
            </w:r>
            <w:r w:rsidR="00080BB5">
              <w:t xml:space="preserve"> of land</w:t>
            </w:r>
            <w:r>
              <w:t xml:space="preserve">. </w:t>
            </w:r>
          </w:p>
          <w:p w14:paraId="19B9D999" w14:textId="77777777" w:rsidR="008423E4" w:rsidRPr="00E26B13" w:rsidRDefault="008423E4" w:rsidP="007A4CDC">
            <w:pPr>
              <w:rPr>
                <w:b/>
              </w:rPr>
            </w:pPr>
          </w:p>
        </w:tc>
      </w:tr>
      <w:tr w:rsidR="00CE6DAB" w14:paraId="6DB950D3" w14:textId="77777777" w:rsidTr="007A4CDC">
        <w:tc>
          <w:tcPr>
            <w:tcW w:w="9360" w:type="dxa"/>
          </w:tcPr>
          <w:p w14:paraId="0F1579FD" w14:textId="77777777" w:rsidR="0017725B" w:rsidRDefault="005C35A8" w:rsidP="007A4C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5F592D6" w14:textId="77777777" w:rsidR="0017725B" w:rsidRDefault="0017725B" w:rsidP="007A4CDC">
            <w:pPr>
              <w:rPr>
                <w:b/>
                <w:u w:val="single"/>
              </w:rPr>
            </w:pPr>
          </w:p>
          <w:p w14:paraId="5F20F9D3" w14:textId="0F1CF6A3" w:rsidR="000A2CBB" w:rsidRPr="000A2CBB" w:rsidRDefault="005C35A8" w:rsidP="007A4CDC">
            <w:pPr>
              <w:jc w:val="both"/>
            </w:pPr>
            <w:r>
              <w:t>It is the committee's opinion that this bill does not expressly create a criminal offense, increase the punishm</w:t>
            </w:r>
            <w:r>
              <w:t>ent for an existing criminal offense or category of offenses, or change the eligibility of a person for community supervision, parole, or mandatory supervision.</w:t>
            </w:r>
          </w:p>
          <w:p w14:paraId="4D3B0EF3" w14:textId="77777777" w:rsidR="0017725B" w:rsidRPr="0017725B" w:rsidRDefault="0017725B" w:rsidP="007A4CDC">
            <w:pPr>
              <w:rPr>
                <w:b/>
                <w:u w:val="single"/>
              </w:rPr>
            </w:pPr>
          </w:p>
        </w:tc>
      </w:tr>
      <w:tr w:rsidR="00CE6DAB" w14:paraId="51DD0CAD" w14:textId="77777777" w:rsidTr="007A4CDC">
        <w:tc>
          <w:tcPr>
            <w:tcW w:w="9360" w:type="dxa"/>
          </w:tcPr>
          <w:p w14:paraId="795E929B" w14:textId="77777777" w:rsidR="008423E4" w:rsidRPr="00A8133F" w:rsidRDefault="005C35A8" w:rsidP="007A4CD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C2B2A23" w14:textId="77777777" w:rsidR="008423E4" w:rsidRDefault="008423E4" w:rsidP="007A4CDC"/>
          <w:p w14:paraId="71FC4D00" w14:textId="7722EBB6" w:rsidR="000A2CBB" w:rsidRDefault="005C35A8" w:rsidP="007A4C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11505517" w14:textId="77777777" w:rsidR="008423E4" w:rsidRPr="00E21FDC" w:rsidRDefault="008423E4" w:rsidP="007A4CDC">
            <w:pPr>
              <w:rPr>
                <w:b/>
              </w:rPr>
            </w:pPr>
          </w:p>
        </w:tc>
      </w:tr>
      <w:tr w:rsidR="00CE6DAB" w14:paraId="40EE16E6" w14:textId="77777777" w:rsidTr="007A4CDC">
        <w:tc>
          <w:tcPr>
            <w:tcW w:w="9360" w:type="dxa"/>
          </w:tcPr>
          <w:p w14:paraId="283C20F7" w14:textId="77777777" w:rsidR="008423E4" w:rsidRPr="00A8133F" w:rsidRDefault="005C35A8" w:rsidP="007A4CDC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5C96E96" w14:textId="77777777" w:rsidR="008423E4" w:rsidRDefault="008423E4" w:rsidP="007A4CDC">
            <w:pPr>
              <w:jc w:val="both"/>
            </w:pPr>
          </w:p>
          <w:p w14:paraId="493D0590" w14:textId="00F00C3E" w:rsidR="002A2205" w:rsidRDefault="005C35A8" w:rsidP="007A4CDC">
            <w:pPr>
              <w:pStyle w:val="Header"/>
              <w:jc w:val="both"/>
            </w:pPr>
            <w:r>
              <w:t xml:space="preserve">C.S.H.B. 3328 amends the </w:t>
            </w:r>
            <w:r w:rsidRPr="00495C85">
              <w:t>Local Government Code</w:t>
            </w:r>
            <w:r>
              <w:t xml:space="preserve"> to authorize </w:t>
            </w:r>
            <w:r w:rsidRPr="00495C85">
              <w:t>a county</w:t>
            </w:r>
            <w:r w:rsidRPr="00495C85">
              <w:t xml:space="preserve"> that has a population of more than 370,000 and contains more than eight municipalities, each with a population of less than 2,000</w:t>
            </w:r>
            <w:r>
              <w:t xml:space="preserve">, </w:t>
            </w:r>
            <w:r w:rsidRPr="00495C85">
              <w:t xml:space="preserve">by order </w:t>
            </w:r>
            <w:r>
              <w:t>to</w:t>
            </w:r>
            <w:r w:rsidRPr="00495C85">
              <w:t xml:space="preserve"> </w:t>
            </w:r>
            <w:r w:rsidR="00B059B7">
              <w:t xml:space="preserve">unilaterally </w:t>
            </w:r>
            <w:r w:rsidRPr="00495C85">
              <w:t xml:space="preserve">amend an agreement </w:t>
            </w:r>
            <w:r w:rsidR="00476493">
              <w:t xml:space="preserve">entered into </w:t>
            </w:r>
            <w:r w:rsidRPr="00495C85">
              <w:t>with a municipality</w:t>
            </w:r>
            <w:r w:rsidR="00D5163D">
              <w:t xml:space="preserve"> that</w:t>
            </w:r>
            <w:r w:rsidRPr="00495C85">
              <w:t xml:space="preserve"> </w:t>
            </w:r>
            <w:r>
              <w:t>regard</w:t>
            </w:r>
            <w:r w:rsidR="00D5163D">
              <w:t>s</w:t>
            </w:r>
            <w:r>
              <w:t xml:space="preserve"> the </w:t>
            </w:r>
            <w:r w:rsidRPr="00495C85">
              <w:t>identifi</w:t>
            </w:r>
            <w:r>
              <w:t>cation of</w:t>
            </w:r>
            <w:r w:rsidRPr="00495C85">
              <w:t xml:space="preserve"> the governme</w:t>
            </w:r>
            <w:r w:rsidRPr="00495C85">
              <w:t>ntal entity authorized to regulate subdivision plats and approve related permits in the</w:t>
            </w:r>
            <w:r>
              <w:t xml:space="preserve"> municipality's</w:t>
            </w:r>
            <w:r w:rsidRPr="00495C85">
              <w:t xml:space="preserve"> extraterritorial jurisdiction</w:t>
            </w:r>
            <w:r>
              <w:t xml:space="preserve"> </w:t>
            </w:r>
            <w:r w:rsidRPr="00495C85">
              <w:t xml:space="preserve">to transfer exclusive jurisdiction to the county to regulate subdivision platting for a parcel </w:t>
            </w:r>
            <w:r>
              <w:t>of land located in the count</w:t>
            </w:r>
            <w:r>
              <w:t>y that has the following characteristics:</w:t>
            </w:r>
          </w:p>
          <w:p w14:paraId="5ACA951E" w14:textId="038BDB01" w:rsidR="002A2205" w:rsidRDefault="005C35A8" w:rsidP="007A4CDC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parcel is greater than 10 acres in size or is platted as part of a phased development that is greater than 10 acres in size;</w:t>
            </w:r>
          </w:p>
          <w:p w14:paraId="06CCE263" w14:textId="39F995F9" w:rsidR="002A2205" w:rsidRDefault="005C35A8" w:rsidP="007A4CDC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parcel is proposed to be subdivided into residential parcels, each less than one-</w:t>
            </w:r>
            <w:r>
              <w:t>half acre in size;</w:t>
            </w:r>
          </w:p>
          <w:p w14:paraId="45175619" w14:textId="36FB4C6C" w:rsidR="002A2205" w:rsidRDefault="005C35A8" w:rsidP="007A4CDC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parcel is not subject to an industrial district agreement; and</w:t>
            </w:r>
          </w:p>
          <w:p w14:paraId="0AF3E945" w14:textId="61AF9257" w:rsidR="002A2205" w:rsidRDefault="005C35A8" w:rsidP="007A4CDC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parcel is not subject to an annexation agreement with a municipality in which the municipality annexes the parcel not later than the earlier of the following:</w:t>
            </w:r>
          </w:p>
          <w:p w14:paraId="64ADD4B2" w14:textId="278DFBE8" w:rsidR="002A2205" w:rsidRDefault="005C35A8" w:rsidP="007A4CDC">
            <w:pPr>
              <w:pStyle w:val="Header"/>
              <w:numPr>
                <w:ilvl w:val="1"/>
                <w:numId w:val="3"/>
              </w:numPr>
              <w:jc w:val="both"/>
            </w:pPr>
            <w:r>
              <w:t>the 20t</w:t>
            </w:r>
            <w:r>
              <w:t>h anniversary of the date any bond for improvements to the parcel is issued by a municipal utility district; or</w:t>
            </w:r>
          </w:p>
          <w:p w14:paraId="7F018E32" w14:textId="20B4F07D" w:rsidR="00495C85" w:rsidRDefault="005C35A8" w:rsidP="007A4CDC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30th anniversary of the date the agreement is entered into</w:t>
            </w:r>
            <w:r w:rsidRPr="00495C85">
              <w:t>.</w:t>
            </w:r>
          </w:p>
          <w:p w14:paraId="5206E58E" w14:textId="0E378361" w:rsidR="00C90F18" w:rsidRDefault="005C35A8" w:rsidP="007A4C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the county, before the county may </w:t>
            </w:r>
            <w:r w:rsidR="00B059B7">
              <w:t xml:space="preserve">unilaterally </w:t>
            </w:r>
            <w:r>
              <w:t>amend the agree</w:t>
            </w:r>
            <w:r>
              <w:t xml:space="preserve">ment, to do the following: </w:t>
            </w:r>
          </w:p>
          <w:p w14:paraId="62F1F99A" w14:textId="15034D3E" w:rsidR="00C90F18" w:rsidRDefault="005C35A8" w:rsidP="007A4CDC">
            <w:pPr>
              <w:pStyle w:val="Header"/>
              <w:numPr>
                <w:ilvl w:val="0"/>
                <w:numId w:val="5"/>
              </w:numPr>
              <w:jc w:val="both"/>
            </w:pPr>
            <w:r>
              <w:t>consult in person with a representative of the municipality that is a party to the agreement proposed to be amended; and</w:t>
            </w:r>
          </w:p>
          <w:p w14:paraId="6A2034B4" w14:textId="25884F30" w:rsidR="00C90F18" w:rsidRDefault="005C35A8" w:rsidP="007A4CDC">
            <w:pPr>
              <w:pStyle w:val="Header"/>
              <w:numPr>
                <w:ilvl w:val="0"/>
                <w:numId w:val="5"/>
              </w:numPr>
              <w:jc w:val="both"/>
            </w:pPr>
            <w:r>
              <w:t>provide the municipality with written notice of the county's intent to amend the agreement not later than t</w:t>
            </w:r>
            <w:r>
              <w:t>he 90th day before the date the county amends the agreement.</w:t>
            </w:r>
          </w:p>
          <w:p w14:paraId="1EB267BE" w14:textId="1A5DACCB" w:rsidR="002A2205" w:rsidRDefault="005C35A8" w:rsidP="007A4CDC">
            <w:pPr>
              <w:pStyle w:val="Header"/>
              <w:jc w:val="both"/>
            </w:pPr>
            <w:r>
              <w:t>The bill establishes that the county's authority under the adopted amendment applies only to a plat application filed on or after the date the county adopts the amendment order.</w:t>
            </w:r>
          </w:p>
          <w:p w14:paraId="417B1B7D" w14:textId="2ADA5797" w:rsidR="002A2205" w:rsidRDefault="002A2205" w:rsidP="007A4C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1953845" w14:textId="360E2AD0" w:rsidR="00B059B7" w:rsidRDefault="005C35A8" w:rsidP="007A4C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3328 al</w:t>
            </w:r>
            <w:r>
              <w:t>so authorizes</w:t>
            </w:r>
            <w:r w:rsidRPr="002D488D">
              <w:t xml:space="preserve"> a party to </w:t>
            </w:r>
            <w:r w:rsidR="00561B44">
              <w:t>such an</w:t>
            </w:r>
            <w:r w:rsidRPr="002D488D">
              <w:t xml:space="preserve"> </w:t>
            </w:r>
            <w:r w:rsidRPr="00C20897">
              <w:t>agreement</w:t>
            </w:r>
            <w:r w:rsidR="00561B44" w:rsidRPr="00C20897">
              <w:t xml:space="preserve"> between a municipality and such a county</w:t>
            </w:r>
            <w:r w:rsidRPr="00C20897">
              <w:t xml:space="preserve"> </w:t>
            </w:r>
            <w:r>
              <w:t>to</w:t>
            </w:r>
            <w:r w:rsidRPr="002D488D">
              <w:t xml:space="preserve"> submit an amendment to the agreement to binding arbitration</w:t>
            </w:r>
            <w:r>
              <w:t xml:space="preserve"> and authorizes</w:t>
            </w:r>
            <w:r w:rsidRPr="002D488D">
              <w:t xml:space="preserve"> the other party to the agreement </w:t>
            </w:r>
            <w:r>
              <w:t>to</w:t>
            </w:r>
            <w:r w:rsidRPr="002D488D">
              <w:t xml:space="preserve"> submit any other amendment to the agreement for consideration in the same arbitration not later than the 30th day after the date the other party receives notice of the arbitration.</w:t>
            </w:r>
            <w:r w:rsidR="00D5163D">
              <w:t xml:space="preserve"> </w:t>
            </w:r>
            <w:r>
              <w:t>The bill does not allow a party to submit an amendment to arbitration unde</w:t>
            </w:r>
            <w:r>
              <w:t>r its provisions if the amendment relates to a parcel of land for which the county has authority to unilaterally amend the agreement under the other provisions of the bill.</w:t>
            </w:r>
          </w:p>
          <w:p w14:paraId="7266728A" w14:textId="77777777" w:rsidR="00B059B7" w:rsidRDefault="00B059B7" w:rsidP="007A4C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AFE8D45" w14:textId="588D2DC6" w:rsidR="002D488D" w:rsidRDefault="005C35A8" w:rsidP="007A4C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3328</w:t>
            </w:r>
            <w:r w:rsidR="00CC1C04">
              <w:t xml:space="preserve"> requires </w:t>
            </w:r>
            <w:r w:rsidR="00CC1C04" w:rsidRPr="00CC1C04">
              <w:t>the party that initiates the arbitration</w:t>
            </w:r>
            <w:r w:rsidR="00CC1C04">
              <w:t>, b</w:t>
            </w:r>
            <w:r>
              <w:t xml:space="preserve">efore submitting an amendment to an agreement to arbitration, </w:t>
            </w:r>
            <w:r w:rsidR="00CC1C04">
              <w:t>to</w:t>
            </w:r>
            <w:r>
              <w:t xml:space="preserve"> consult in person with and provide written notice not later than the 30th day before the date the arbitration is initiated to</w:t>
            </w:r>
            <w:r w:rsidR="00CC1C04">
              <w:t xml:space="preserve"> the following</w:t>
            </w:r>
            <w:r>
              <w:t>:</w:t>
            </w:r>
          </w:p>
          <w:p w14:paraId="57A33017" w14:textId="7AAA0CA5" w:rsidR="002D488D" w:rsidRDefault="005C35A8" w:rsidP="007A4CDC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if the party is a county, a representative of the </w:t>
            </w:r>
            <w:r>
              <w:t>municipality that is the other party to the agreement; or</w:t>
            </w:r>
          </w:p>
          <w:p w14:paraId="74A4DE29" w14:textId="1FEE6EB1" w:rsidR="002D488D" w:rsidRDefault="005C35A8" w:rsidP="007A4CDC">
            <w:pPr>
              <w:pStyle w:val="Header"/>
              <w:numPr>
                <w:ilvl w:val="0"/>
                <w:numId w:val="6"/>
              </w:numPr>
              <w:jc w:val="both"/>
            </w:pPr>
            <w:r>
              <w:t>if the party is a municipality, a representative of the county that is the other party to the agreement and each other municipality in the county.</w:t>
            </w:r>
          </w:p>
          <w:p w14:paraId="6680DC3A" w14:textId="5A6CFC7B" w:rsidR="002D488D" w:rsidRDefault="005C35A8" w:rsidP="007A4CDC">
            <w:pPr>
              <w:pStyle w:val="Header"/>
              <w:jc w:val="both"/>
            </w:pPr>
            <w:r>
              <w:t xml:space="preserve">The bill establishes that only one arbitration may </w:t>
            </w:r>
            <w:r>
              <w:t>be conducted every 10 years regarding the same agreement.</w:t>
            </w:r>
            <w:r w:rsidR="005E1DBD">
              <w:t xml:space="preserve"> The bill requires</w:t>
            </w:r>
            <w:r>
              <w:t xml:space="preserve"> </w:t>
            </w:r>
            <w:r w:rsidR="005E1DBD">
              <w:t>t</w:t>
            </w:r>
            <w:r>
              <w:t xml:space="preserve">he arbitrator or arbitration panel, as applicable, </w:t>
            </w:r>
            <w:r w:rsidR="005E1DBD">
              <w:t>to</w:t>
            </w:r>
            <w:r>
              <w:t xml:space="preserve"> be selected not later than the 30th day after the date </w:t>
            </w:r>
            <w:r w:rsidR="005E1DBD">
              <w:t>the initiating</w:t>
            </w:r>
            <w:r>
              <w:t xml:space="preserve"> party provides </w:t>
            </w:r>
            <w:r w:rsidR="005E1DBD">
              <w:t xml:space="preserve">the required </w:t>
            </w:r>
            <w:r>
              <w:t xml:space="preserve">notice </w:t>
            </w:r>
            <w:r w:rsidR="005E1DBD">
              <w:t>to the other party</w:t>
            </w:r>
            <w:r>
              <w:t>.</w:t>
            </w:r>
            <w:r w:rsidR="00D5163D">
              <w:t xml:space="preserve"> </w:t>
            </w:r>
            <w:r w:rsidR="005E1DBD">
              <w:t>The bill establishes that a</w:t>
            </w:r>
            <w:r>
              <w:t xml:space="preserve"> county or municipality's authority under </w:t>
            </w:r>
            <w:r w:rsidR="00D5163D">
              <w:t>an</w:t>
            </w:r>
            <w:r>
              <w:t xml:space="preserve"> amendment submitted</w:t>
            </w:r>
            <w:r w:rsidR="00D5163D">
              <w:t xml:space="preserve"> to arbitration</w:t>
            </w:r>
            <w:r>
              <w:t xml:space="preserve"> applies only to a plat application filed on or after the date the arbitrator or arbitration panel, as applicable, renders a decision.</w:t>
            </w:r>
          </w:p>
          <w:p w14:paraId="2E92C78F" w14:textId="63B635CB" w:rsidR="00B059B7" w:rsidRDefault="00B059B7" w:rsidP="007A4CDC">
            <w:pPr>
              <w:pStyle w:val="Header"/>
              <w:jc w:val="both"/>
            </w:pPr>
          </w:p>
          <w:p w14:paraId="31857E42" w14:textId="77777777" w:rsidR="00B059B7" w:rsidRDefault="005C35A8" w:rsidP="007A4CDC">
            <w:pPr>
              <w:pStyle w:val="TableParagraph"/>
              <w:ind w:right="48"/>
              <w:jc w:val="both"/>
              <w:rPr>
                <w:sz w:val="24"/>
              </w:rPr>
            </w:pPr>
            <w:r w:rsidRPr="007A4CDC">
              <w:rPr>
                <w:sz w:val="24"/>
                <w:szCs w:val="24"/>
              </w:rPr>
              <w:t xml:space="preserve">C.S.H.B. 3328 </w:t>
            </w:r>
            <w:r w:rsidRPr="007A4CDC">
              <w:rPr>
                <w:sz w:val="24"/>
                <w:szCs w:val="24"/>
              </w:rPr>
              <w:t xml:space="preserve">further applies </w:t>
            </w:r>
            <w:r w:rsidRPr="00E8697A">
              <w:rPr>
                <w:sz w:val="24"/>
                <w:szCs w:val="24"/>
              </w:rPr>
              <w:t>the</w:t>
            </w:r>
            <w:r>
              <w:rPr>
                <w:sz w:val="24"/>
              </w:rPr>
              <w:t xml:space="preserve"> following provisions that govern arbitrations to compel entry of a platting agreement to an arbitration relating to an amendment to such an agreement under the provisions of the bill:</w:t>
            </w:r>
          </w:p>
          <w:p w14:paraId="69497D38" w14:textId="32107EBE" w:rsidR="00B059B7" w:rsidRDefault="005C35A8" w:rsidP="007A4CDC">
            <w:pPr>
              <w:pStyle w:val="TableParagraph"/>
              <w:numPr>
                <w:ilvl w:val="0"/>
                <w:numId w:val="10"/>
              </w:num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 w:rsidRPr="00822CFD">
              <w:rPr>
                <w:sz w:val="24"/>
              </w:rPr>
              <w:t xml:space="preserve">he county and municipality must agree on </w:t>
            </w:r>
            <w:r>
              <w:rPr>
                <w:sz w:val="24"/>
              </w:rPr>
              <w:t>the arbitr</w:t>
            </w:r>
            <w:r>
              <w:rPr>
                <w:sz w:val="24"/>
              </w:rPr>
              <w:t>ator, and if they cannot, then the county and municipality select one arbitrator each, and the two arbitrators then select a third arbitrator;</w:t>
            </w:r>
          </w:p>
          <w:p w14:paraId="4355C5FA" w14:textId="345F321C" w:rsidR="00B059B7" w:rsidRDefault="005C35A8" w:rsidP="007A4CDC">
            <w:pPr>
              <w:pStyle w:val="TableParagraph"/>
              <w:numPr>
                <w:ilvl w:val="0"/>
                <w:numId w:val="10"/>
              </w:num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 w:rsidRPr="00DB6C47">
              <w:rPr>
                <w:sz w:val="24"/>
              </w:rPr>
              <w:t>he third arbitrator presides over the arbitration panel</w:t>
            </w:r>
            <w:r>
              <w:rPr>
                <w:sz w:val="24"/>
              </w:rPr>
              <w:t>;</w:t>
            </w:r>
          </w:p>
          <w:p w14:paraId="4C98F298" w14:textId="3A4195AB" w:rsidR="00B059B7" w:rsidRDefault="005C35A8" w:rsidP="007A4CDC">
            <w:pPr>
              <w:pStyle w:val="TableParagraph"/>
              <w:numPr>
                <w:ilvl w:val="0"/>
                <w:numId w:val="10"/>
              </w:num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 w:rsidRPr="00DB6C47">
              <w:rPr>
                <w:sz w:val="24"/>
              </w:rPr>
              <w:t xml:space="preserve">he </w:t>
            </w:r>
            <w:r>
              <w:rPr>
                <w:sz w:val="24"/>
              </w:rPr>
              <w:t>arbitrator or panel may only issue</w:t>
            </w:r>
            <w:r w:rsidRPr="00DB6C47">
              <w:rPr>
                <w:sz w:val="24"/>
              </w:rPr>
              <w:t xml:space="preserve"> a decision relat</w:t>
            </w:r>
            <w:r w:rsidRPr="00DB6C47">
              <w:rPr>
                <w:sz w:val="24"/>
              </w:rPr>
              <w:t>ing to the disputed issues between the county and the municipality regarding the authority of the county or municipality to regulate plats, subdivisions, or development plans</w:t>
            </w:r>
            <w:r>
              <w:rPr>
                <w:sz w:val="24"/>
              </w:rPr>
              <w:t>;</w:t>
            </w:r>
          </w:p>
          <w:p w14:paraId="229F84D7" w14:textId="1F2FDA80" w:rsidR="00B059B7" w:rsidRDefault="005C35A8" w:rsidP="007A4CDC">
            <w:pPr>
              <w:pStyle w:val="TableParagraph"/>
              <w:numPr>
                <w:ilvl w:val="0"/>
                <w:numId w:val="10"/>
              </w:num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 w:rsidRPr="00DB6C47">
              <w:rPr>
                <w:sz w:val="24"/>
              </w:rPr>
              <w:t xml:space="preserve">ach party is equally liable for the costs of </w:t>
            </w:r>
            <w:r>
              <w:rPr>
                <w:sz w:val="24"/>
              </w:rPr>
              <w:t>the</w:t>
            </w:r>
            <w:r w:rsidRPr="00DB6C47">
              <w:rPr>
                <w:sz w:val="24"/>
              </w:rPr>
              <w:t xml:space="preserve"> arbitration</w:t>
            </w:r>
            <w:r>
              <w:rPr>
                <w:sz w:val="24"/>
              </w:rPr>
              <w:t>;</w:t>
            </w:r>
          </w:p>
          <w:p w14:paraId="5CB7FADB" w14:textId="5B83FC4B" w:rsidR="00B059B7" w:rsidRDefault="005C35A8" w:rsidP="007A4CDC">
            <w:pPr>
              <w:pStyle w:val="TableParagraph"/>
              <w:numPr>
                <w:ilvl w:val="0"/>
                <w:numId w:val="10"/>
              </w:num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sz w:val="24"/>
              </w:rPr>
              <w:t xml:space="preserve">arbitrator or panel, as applicable, must render a decision by the 60th day after the arbitrator or panel is selected, and if the arbitrator or panel, as applicable, is unable to do so after a good faith effort, the arbitrator or panel, as applicable, must </w:t>
            </w:r>
            <w:r>
              <w:rPr>
                <w:sz w:val="24"/>
              </w:rPr>
              <w:t>continue to arbitrate the matter until a decision is reached; and</w:t>
            </w:r>
          </w:p>
          <w:p w14:paraId="191F79BB" w14:textId="4F5887F2" w:rsidR="00B059B7" w:rsidRDefault="005C35A8" w:rsidP="007A4CDC">
            <w:pPr>
              <w:pStyle w:val="TableParagraph"/>
              <w:numPr>
                <w:ilvl w:val="0"/>
                <w:numId w:val="10"/>
              </w:num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a county and municipality cannot arbitrate the subdivision of an individual plat.</w:t>
            </w:r>
          </w:p>
          <w:p w14:paraId="603A9987" w14:textId="678DAA10" w:rsidR="00B059B7" w:rsidRDefault="00B059B7" w:rsidP="007A4CDC">
            <w:pPr>
              <w:pStyle w:val="Header"/>
              <w:jc w:val="both"/>
            </w:pPr>
          </w:p>
          <w:p w14:paraId="25A83460" w14:textId="77777777" w:rsidR="008423E4" w:rsidRPr="00835628" w:rsidRDefault="008423E4" w:rsidP="007A4CD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E6DAB" w14:paraId="00E465AF" w14:textId="77777777" w:rsidTr="007A4CDC">
        <w:tc>
          <w:tcPr>
            <w:tcW w:w="9360" w:type="dxa"/>
          </w:tcPr>
          <w:p w14:paraId="08F14F19" w14:textId="77777777" w:rsidR="008423E4" w:rsidRPr="00A8133F" w:rsidRDefault="005C35A8" w:rsidP="007A4CD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C7427E2" w14:textId="77777777" w:rsidR="008423E4" w:rsidRDefault="008423E4" w:rsidP="007A4CDC"/>
          <w:p w14:paraId="7F2ACC9C" w14:textId="4F9B9E07" w:rsidR="008423E4" w:rsidRPr="003624F2" w:rsidRDefault="005C35A8" w:rsidP="007A4C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7F86FC3" w14:textId="77777777" w:rsidR="008423E4" w:rsidRPr="00233FDB" w:rsidRDefault="008423E4" w:rsidP="007A4CDC">
            <w:pPr>
              <w:rPr>
                <w:b/>
              </w:rPr>
            </w:pPr>
          </w:p>
        </w:tc>
      </w:tr>
      <w:tr w:rsidR="00CE6DAB" w14:paraId="656D77D8" w14:textId="77777777" w:rsidTr="007A4CDC">
        <w:tc>
          <w:tcPr>
            <w:tcW w:w="9360" w:type="dxa"/>
          </w:tcPr>
          <w:p w14:paraId="7BD6FCF5" w14:textId="77777777" w:rsidR="0052180A" w:rsidRDefault="005C35A8" w:rsidP="007A4CD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1B34BFA" w14:textId="77777777" w:rsidR="0052180A" w:rsidRDefault="0052180A" w:rsidP="007A4CDC">
            <w:pPr>
              <w:jc w:val="both"/>
            </w:pPr>
          </w:p>
          <w:p w14:paraId="56766ACB" w14:textId="77777777" w:rsidR="0052180A" w:rsidRDefault="005C35A8" w:rsidP="007A4CDC">
            <w:pPr>
              <w:jc w:val="both"/>
            </w:pPr>
            <w:r>
              <w:t>While C.S.H.B. 3328 may differ from the introduced in minor or nonsubstantive ways, the following summarizes the substantial differences between the introduced and committee substitute versions of the bill.</w:t>
            </w:r>
          </w:p>
          <w:p w14:paraId="17EBD7B3" w14:textId="12D66830" w:rsidR="0052180A" w:rsidRDefault="0052180A" w:rsidP="007A4CDC">
            <w:pPr>
              <w:jc w:val="both"/>
            </w:pPr>
          </w:p>
          <w:p w14:paraId="713808C5" w14:textId="3E356BEF" w:rsidR="006F45C0" w:rsidRDefault="005C35A8" w:rsidP="007A4CDC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While t</w:t>
            </w:r>
            <w:r>
              <w:rPr>
                <w:sz w:val="24"/>
              </w:rPr>
              <w:t xml:space="preserve">he introduced permitted a county </w:t>
            </w:r>
            <w:r w:rsidRPr="00E8697A">
              <w:rPr>
                <w:sz w:val="24"/>
              </w:rPr>
              <w:t xml:space="preserve">to terminate </w:t>
            </w:r>
            <w:r>
              <w:rPr>
                <w:sz w:val="24"/>
              </w:rPr>
              <w:t>a platting agreement in certain circumstances, the substitute permits a county to unilaterally amend a platting agreement in certain circumstances.</w:t>
            </w:r>
          </w:p>
          <w:p w14:paraId="0DB55319" w14:textId="77777777" w:rsidR="006F45C0" w:rsidRDefault="006F45C0" w:rsidP="007A4CDC">
            <w:pPr>
              <w:pStyle w:val="TableParagraph"/>
              <w:ind w:right="50"/>
              <w:jc w:val="both"/>
              <w:rPr>
                <w:sz w:val="24"/>
              </w:rPr>
            </w:pPr>
          </w:p>
          <w:p w14:paraId="00419E5B" w14:textId="55199FA6" w:rsidR="006F45C0" w:rsidRDefault="005C35A8" w:rsidP="007A4CDC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The substitute alters the county which can order a transfer e</w:t>
            </w:r>
            <w:r>
              <w:rPr>
                <w:sz w:val="24"/>
              </w:rPr>
              <w:t>xclusive jurisdiction for platting certain parcels in the extraterritorial jurisdiction of a municipality from the municipality to the county from a county with more than ten municipalities with a population of less than 2,000 to a county with more than ei</w:t>
            </w:r>
            <w:r>
              <w:rPr>
                <w:sz w:val="24"/>
              </w:rPr>
              <w:t xml:space="preserve">ght municipalities with a population of less than 2,000. The substitute alters the parcel that can be the subject of a transfer of exclusive jurisdiction from a municipality to the county from any area exceeding five acres proposed to be divided into more </w:t>
            </w:r>
            <w:r>
              <w:rPr>
                <w:sz w:val="24"/>
              </w:rPr>
              <w:t>than five parcels unless subject to an agreement with a municipality to annex the area within 25 years from the date of the subdivision application, as in the introduced, to a parcel with the following characteristics:</w:t>
            </w:r>
          </w:p>
          <w:p w14:paraId="7064CC57" w14:textId="46C9AA97" w:rsidR="006F45C0" w:rsidRDefault="005C35A8" w:rsidP="007A4CDC">
            <w:pPr>
              <w:pStyle w:val="TableParagraph"/>
              <w:numPr>
                <w:ilvl w:val="0"/>
                <w:numId w:val="12"/>
              </w:numPr>
              <w:tabs>
                <w:tab w:val="left" w:pos="770"/>
              </w:tabs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greater than 10 acres in size or is </w:t>
            </w:r>
            <w:r>
              <w:rPr>
                <w:sz w:val="24"/>
              </w:rPr>
              <w:t>platted as part of a phased development that is greater than 10 acres in size;</w:t>
            </w:r>
          </w:p>
          <w:p w14:paraId="66002A27" w14:textId="09B723DC" w:rsidR="006F45C0" w:rsidRDefault="005C35A8" w:rsidP="007A4CDC">
            <w:pPr>
              <w:pStyle w:val="TableParagraph"/>
              <w:numPr>
                <w:ilvl w:val="0"/>
                <w:numId w:val="12"/>
              </w:numPr>
              <w:tabs>
                <w:tab w:val="left" w:pos="770"/>
              </w:tabs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proposed to be subdivided into residential parcels, each less than one-half acre in size;</w:t>
            </w:r>
          </w:p>
          <w:p w14:paraId="2F5E0ED5" w14:textId="409EF7D0" w:rsidR="006F45C0" w:rsidRDefault="005C35A8" w:rsidP="007A4CDC">
            <w:pPr>
              <w:pStyle w:val="TableParagraph"/>
              <w:numPr>
                <w:ilvl w:val="0"/>
                <w:numId w:val="12"/>
              </w:numPr>
              <w:tabs>
                <w:tab w:val="left" w:pos="770"/>
              </w:tabs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agreement;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466BD41A" w14:textId="68A87204" w:rsidR="006F45C0" w:rsidRDefault="005C35A8" w:rsidP="007A4CDC">
            <w:pPr>
              <w:pStyle w:val="TableParagraph"/>
              <w:numPr>
                <w:ilvl w:val="0"/>
                <w:numId w:val="12"/>
              </w:numPr>
              <w:tabs>
                <w:tab w:val="left" w:pos="770"/>
              </w:tabs>
              <w:ind w:left="720"/>
              <w:jc w:val="both"/>
              <w:rPr>
                <w:sz w:val="24"/>
              </w:rPr>
            </w:pPr>
            <w:r w:rsidRPr="002A46C8">
              <w:rPr>
                <w:sz w:val="24"/>
              </w:rPr>
              <w:t>not subject to an annexation agree</w:t>
            </w:r>
            <w:r w:rsidRPr="002A46C8">
              <w:rPr>
                <w:sz w:val="24"/>
              </w:rPr>
              <w:t>ment with a municipality in which the</w:t>
            </w:r>
            <w:r w:rsidRPr="002A46C8">
              <w:rPr>
                <w:spacing w:val="40"/>
                <w:sz w:val="24"/>
              </w:rPr>
              <w:t xml:space="preserve"> </w:t>
            </w:r>
            <w:r w:rsidRPr="002A46C8">
              <w:rPr>
                <w:sz w:val="24"/>
              </w:rPr>
              <w:t>municipality annexes the parcel not later than the earlier of the following:</w:t>
            </w:r>
          </w:p>
          <w:p w14:paraId="31B4B14E" w14:textId="77777777" w:rsidR="006F45C0" w:rsidRDefault="005C35A8" w:rsidP="007A4CDC">
            <w:pPr>
              <w:pStyle w:val="TableParagraph"/>
              <w:numPr>
                <w:ilvl w:val="1"/>
                <w:numId w:val="12"/>
              </w:numPr>
              <w:tabs>
                <w:tab w:val="left" w:pos="769"/>
                <w:tab w:val="left" w:pos="770"/>
              </w:tabs>
              <w:ind w:left="1440"/>
              <w:jc w:val="both"/>
              <w:rPr>
                <w:sz w:val="24"/>
              </w:rPr>
            </w:pPr>
            <w:r w:rsidRPr="002A46C8">
              <w:rPr>
                <w:sz w:val="24"/>
              </w:rPr>
              <w:t>the</w:t>
            </w:r>
            <w:r w:rsidRPr="002A46C8">
              <w:rPr>
                <w:spacing w:val="-15"/>
                <w:sz w:val="24"/>
              </w:rPr>
              <w:t xml:space="preserve"> </w:t>
            </w:r>
            <w:r w:rsidRPr="002A46C8">
              <w:rPr>
                <w:sz w:val="24"/>
              </w:rPr>
              <w:t>20th</w:t>
            </w:r>
            <w:r w:rsidRPr="002A46C8">
              <w:rPr>
                <w:spacing w:val="-15"/>
                <w:sz w:val="24"/>
              </w:rPr>
              <w:t xml:space="preserve"> </w:t>
            </w:r>
            <w:r w:rsidRPr="002A46C8">
              <w:rPr>
                <w:sz w:val="24"/>
              </w:rPr>
              <w:t>anniversary</w:t>
            </w:r>
            <w:r w:rsidRPr="002A46C8">
              <w:rPr>
                <w:spacing w:val="-15"/>
                <w:sz w:val="24"/>
              </w:rPr>
              <w:t xml:space="preserve"> </w:t>
            </w:r>
            <w:r w:rsidRPr="002A46C8">
              <w:rPr>
                <w:sz w:val="24"/>
              </w:rPr>
              <w:t>of</w:t>
            </w:r>
            <w:r w:rsidRPr="002A46C8">
              <w:rPr>
                <w:spacing w:val="-17"/>
                <w:sz w:val="24"/>
              </w:rPr>
              <w:t xml:space="preserve"> </w:t>
            </w:r>
            <w:r w:rsidRPr="002A46C8">
              <w:rPr>
                <w:sz w:val="24"/>
              </w:rPr>
              <w:t>the</w:t>
            </w:r>
            <w:r w:rsidRPr="002A46C8">
              <w:rPr>
                <w:spacing w:val="-17"/>
                <w:sz w:val="24"/>
              </w:rPr>
              <w:t xml:space="preserve"> </w:t>
            </w:r>
            <w:r w:rsidRPr="002A46C8">
              <w:rPr>
                <w:sz w:val="24"/>
              </w:rPr>
              <w:t>date</w:t>
            </w:r>
            <w:r w:rsidRPr="002A46C8">
              <w:rPr>
                <w:spacing w:val="-15"/>
                <w:sz w:val="24"/>
              </w:rPr>
              <w:t xml:space="preserve"> </w:t>
            </w:r>
            <w:r w:rsidRPr="002A46C8">
              <w:rPr>
                <w:sz w:val="24"/>
              </w:rPr>
              <w:t>any</w:t>
            </w:r>
            <w:r w:rsidRPr="002A46C8">
              <w:rPr>
                <w:spacing w:val="-15"/>
                <w:sz w:val="24"/>
              </w:rPr>
              <w:t xml:space="preserve"> </w:t>
            </w:r>
            <w:r w:rsidRPr="002A46C8">
              <w:rPr>
                <w:sz w:val="24"/>
              </w:rPr>
              <w:t>bond</w:t>
            </w:r>
            <w:r w:rsidRPr="002A46C8">
              <w:rPr>
                <w:spacing w:val="-15"/>
                <w:sz w:val="24"/>
              </w:rPr>
              <w:t xml:space="preserve"> </w:t>
            </w:r>
            <w:r w:rsidRPr="002A46C8">
              <w:rPr>
                <w:sz w:val="24"/>
              </w:rPr>
              <w:t>for</w:t>
            </w:r>
            <w:r w:rsidRPr="002A46C8">
              <w:rPr>
                <w:spacing w:val="-17"/>
                <w:sz w:val="24"/>
              </w:rPr>
              <w:t xml:space="preserve"> </w:t>
            </w:r>
            <w:r w:rsidRPr="002A46C8">
              <w:rPr>
                <w:sz w:val="24"/>
              </w:rPr>
              <w:t>improvements</w:t>
            </w:r>
            <w:r w:rsidRPr="002A46C8">
              <w:rPr>
                <w:spacing w:val="-15"/>
                <w:sz w:val="24"/>
              </w:rPr>
              <w:t xml:space="preserve"> </w:t>
            </w:r>
            <w:r w:rsidRPr="002A46C8">
              <w:rPr>
                <w:sz w:val="24"/>
              </w:rPr>
              <w:t>to</w:t>
            </w:r>
            <w:r w:rsidRPr="002A46C8">
              <w:rPr>
                <w:spacing w:val="-15"/>
                <w:sz w:val="24"/>
              </w:rPr>
              <w:t xml:space="preserve"> </w:t>
            </w:r>
            <w:r w:rsidRPr="002A46C8">
              <w:rPr>
                <w:sz w:val="24"/>
              </w:rPr>
              <w:t>the</w:t>
            </w:r>
            <w:r w:rsidRPr="002A46C8">
              <w:rPr>
                <w:spacing w:val="-16"/>
                <w:sz w:val="24"/>
              </w:rPr>
              <w:t xml:space="preserve"> </w:t>
            </w:r>
            <w:r w:rsidRPr="002A46C8">
              <w:rPr>
                <w:sz w:val="24"/>
              </w:rPr>
              <w:t>parcel</w:t>
            </w:r>
            <w:r w:rsidRPr="002A46C8">
              <w:rPr>
                <w:spacing w:val="-15"/>
                <w:sz w:val="24"/>
              </w:rPr>
              <w:t xml:space="preserve"> </w:t>
            </w:r>
            <w:r w:rsidRPr="002A46C8">
              <w:rPr>
                <w:sz w:val="24"/>
              </w:rPr>
              <w:t>is</w:t>
            </w:r>
            <w:r w:rsidRPr="002A46C8">
              <w:rPr>
                <w:spacing w:val="-15"/>
                <w:sz w:val="24"/>
              </w:rPr>
              <w:t xml:space="preserve"> </w:t>
            </w:r>
            <w:r w:rsidRPr="002A46C8">
              <w:rPr>
                <w:sz w:val="24"/>
              </w:rPr>
              <w:t>issued by a municipal utility district; or</w:t>
            </w:r>
          </w:p>
          <w:p w14:paraId="7C02B83A" w14:textId="2902F862" w:rsidR="006F45C0" w:rsidRPr="002A46C8" w:rsidRDefault="005C35A8" w:rsidP="007A4CDC">
            <w:pPr>
              <w:pStyle w:val="TableParagraph"/>
              <w:numPr>
                <w:ilvl w:val="1"/>
                <w:numId w:val="12"/>
              </w:numPr>
              <w:tabs>
                <w:tab w:val="left" w:pos="769"/>
                <w:tab w:val="left" w:pos="770"/>
              </w:tabs>
              <w:ind w:left="1440"/>
              <w:jc w:val="both"/>
              <w:rPr>
                <w:sz w:val="24"/>
              </w:rPr>
            </w:pPr>
            <w:r w:rsidRPr="002A46C8">
              <w:rPr>
                <w:sz w:val="24"/>
              </w:rPr>
              <w:t>the</w:t>
            </w:r>
            <w:r w:rsidRPr="002A46C8">
              <w:rPr>
                <w:spacing w:val="-4"/>
                <w:sz w:val="24"/>
              </w:rPr>
              <w:t xml:space="preserve"> </w:t>
            </w:r>
            <w:r w:rsidRPr="002A46C8">
              <w:rPr>
                <w:sz w:val="24"/>
              </w:rPr>
              <w:t>30th</w:t>
            </w:r>
            <w:r w:rsidRPr="002A46C8">
              <w:rPr>
                <w:spacing w:val="-4"/>
                <w:sz w:val="24"/>
              </w:rPr>
              <w:t xml:space="preserve"> </w:t>
            </w:r>
            <w:r w:rsidRPr="002A46C8">
              <w:rPr>
                <w:sz w:val="24"/>
              </w:rPr>
              <w:t>anniversary</w:t>
            </w:r>
            <w:r w:rsidRPr="002A46C8">
              <w:rPr>
                <w:spacing w:val="-4"/>
                <w:sz w:val="24"/>
              </w:rPr>
              <w:t xml:space="preserve"> </w:t>
            </w:r>
            <w:r w:rsidRPr="002A46C8">
              <w:rPr>
                <w:sz w:val="24"/>
              </w:rPr>
              <w:t>of</w:t>
            </w:r>
            <w:r w:rsidRPr="002A46C8">
              <w:rPr>
                <w:spacing w:val="-4"/>
                <w:sz w:val="24"/>
              </w:rPr>
              <w:t xml:space="preserve"> </w:t>
            </w:r>
            <w:r w:rsidRPr="002A46C8">
              <w:rPr>
                <w:sz w:val="24"/>
              </w:rPr>
              <w:t>the</w:t>
            </w:r>
            <w:r w:rsidRPr="002A46C8">
              <w:rPr>
                <w:spacing w:val="-5"/>
                <w:sz w:val="24"/>
              </w:rPr>
              <w:t xml:space="preserve"> </w:t>
            </w:r>
            <w:r w:rsidRPr="002A46C8">
              <w:rPr>
                <w:sz w:val="24"/>
              </w:rPr>
              <w:t>date</w:t>
            </w:r>
            <w:r w:rsidRPr="002A46C8">
              <w:rPr>
                <w:spacing w:val="-5"/>
                <w:sz w:val="24"/>
              </w:rPr>
              <w:t xml:space="preserve"> </w:t>
            </w:r>
            <w:r w:rsidR="000E3334">
              <w:rPr>
                <w:spacing w:val="-5"/>
                <w:sz w:val="24"/>
              </w:rPr>
              <w:t>on</w:t>
            </w:r>
            <w:r w:rsidR="009F664D">
              <w:rPr>
                <w:spacing w:val="-5"/>
                <w:sz w:val="24"/>
              </w:rPr>
              <w:t xml:space="preserve"> which </w:t>
            </w:r>
            <w:r w:rsidRPr="002A46C8">
              <w:rPr>
                <w:sz w:val="24"/>
              </w:rPr>
              <w:t>the</w:t>
            </w:r>
            <w:r w:rsidRPr="002A46C8">
              <w:rPr>
                <w:spacing w:val="-3"/>
                <w:sz w:val="24"/>
              </w:rPr>
              <w:t xml:space="preserve"> </w:t>
            </w:r>
            <w:r w:rsidRPr="002A46C8">
              <w:rPr>
                <w:sz w:val="24"/>
              </w:rPr>
              <w:t>agreement</w:t>
            </w:r>
            <w:r w:rsidRPr="002A46C8">
              <w:rPr>
                <w:spacing w:val="-4"/>
                <w:sz w:val="24"/>
              </w:rPr>
              <w:t xml:space="preserve"> </w:t>
            </w:r>
            <w:r w:rsidRPr="002A46C8">
              <w:rPr>
                <w:sz w:val="24"/>
              </w:rPr>
              <w:t>is</w:t>
            </w:r>
            <w:r w:rsidRPr="002A46C8">
              <w:rPr>
                <w:spacing w:val="-4"/>
                <w:sz w:val="24"/>
              </w:rPr>
              <w:t xml:space="preserve"> </w:t>
            </w:r>
            <w:r w:rsidRPr="002A46C8">
              <w:rPr>
                <w:sz w:val="24"/>
              </w:rPr>
              <w:t>entered</w:t>
            </w:r>
            <w:r w:rsidRPr="002A46C8">
              <w:rPr>
                <w:spacing w:val="-2"/>
                <w:sz w:val="24"/>
              </w:rPr>
              <w:t>.</w:t>
            </w:r>
          </w:p>
          <w:p w14:paraId="155BC52B" w14:textId="77777777" w:rsidR="006F45C0" w:rsidRDefault="006F45C0" w:rsidP="007A4CDC">
            <w:pPr>
              <w:pStyle w:val="TableParagraph"/>
              <w:ind w:right="50"/>
              <w:jc w:val="both"/>
              <w:rPr>
                <w:sz w:val="24"/>
              </w:rPr>
            </w:pPr>
          </w:p>
          <w:p w14:paraId="6998BCBF" w14:textId="2EB49678" w:rsidR="006F45C0" w:rsidRDefault="005C35A8" w:rsidP="007A4CDC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substitute does not include provisions included in the introduced that permitted a county </w:t>
            </w:r>
            <w:r w:rsidR="000E3334">
              <w:rPr>
                <w:sz w:val="24"/>
              </w:rPr>
              <w:t>that</w:t>
            </w:r>
            <w:r>
              <w:rPr>
                <w:sz w:val="24"/>
              </w:rPr>
              <w:t xml:space="preserve"> terminated a platting agreement to regulate subdivisions in the extraterritorial jurisdiction of </w:t>
            </w:r>
            <w:r>
              <w:rPr>
                <w:sz w:val="24"/>
              </w:rPr>
              <w:t xml:space="preserve">a municipality under certain zoning provisions in Sections 231.001-232.005, Subchapter B or C, Chapter 232, Local Government Code, and other statutes applicable to the county for a parcel subject to the </w:t>
            </w:r>
            <w:r w:rsidR="008E6AD6" w:rsidRPr="003E7032">
              <w:rPr>
                <w:sz w:val="24"/>
              </w:rPr>
              <w:t>introduced version's</w:t>
            </w:r>
            <w:r w:rsidRPr="003E7032">
              <w:rPr>
                <w:sz w:val="24"/>
              </w:rPr>
              <w:t xml:space="preserve"> provisions</w:t>
            </w:r>
            <w:r>
              <w:rPr>
                <w:sz w:val="24"/>
              </w:rPr>
              <w:t>.</w:t>
            </w:r>
          </w:p>
          <w:p w14:paraId="238DDF74" w14:textId="77777777" w:rsidR="006F45C0" w:rsidRDefault="006F45C0" w:rsidP="007A4CDC">
            <w:pPr>
              <w:pStyle w:val="TableParagraph"/>
              <w:ind w:right="50"/>
              <w:jc w:val="both"/>
              <w:rPr>
                <w:sz w:val="24"/>
              </w:rPr>
            </w:pPr>
          </w:p>
          <w:p w14:paraId="14C2267B" w14:textId="5AF508EA" w:rsidR="006F45C0" w:rsidRDefault="005C35A8" w:rsidP="007A4CDC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sz w:val="24"/>
              </w:rPr>
              <w:t>substitute adds preconditions before a county may unilaterally amend a platting agreement which were not present in the introduced, including in-person consultation with a representative of the municipality and written notice to the municipality of the cou</w:t>
            </w:r>
            <w:r>
              <w:rPr>
                <w:sz w:val="24"/>
              </w:rPr>
              <w:t>nty</w:t>
            </w:r>
            <w:r w:rsidR="00D07100">
              <w:rPr>
                <w:sz w:val="24"/>
              </w:rPr>
              <w:t>'</w:t>
            </w:r>
            <w:r>
              <w:rPr>
                <w:sz w:val="24"/>
              </w:rPr>
              <w:t>s intention to amend the platting agreement not later than the 90th day before the date the county amends the agreement.</w:t>
            </w:r>
          </w:p>
          <w:p w14:paraId="774AFF24" w14:textId="77777777" w:rsidR="006F45C0" w:rsidRDefault="006F45C0" w:rsidP="007A4CDC">
            <w:pPr>
              <w:pStyle w:val="TableParagraph"/>
              <w:ind w:right="50"/>
              <w:jc w:val="both"/>
              <w:rPr>
                <w:sz w:val="24"/>
              </w:rPr>
            </w:pPr>
          </w:p>
          <w:p w14:paraId="132B0CB4" w14:textId="12D79559" w:rsidR="006F45C0" w:rsidRDefault="005C35A8" w:rsidP="007A4CDC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While the introduced included language clarifying that the municipality whose platting agreement with the county was unilaterally </w:t>
            </w:r>
            <w:r>
              <w:rPr>
                <w:sz w:val="24"/>
              </w:rPr>
              <w:t>terminated under the introduced bill</w:t>
            </w:r>
            <w:r w:rsidR="00D07100">
              <w:rPr>
                <w:sz w:val="24"/>
              </w:rPr>
              <w:t>'</w:t>
            </w:r>
            <w:r>
              <w:rPr>
                <w:sz w:val="24"/>
              </w:rPr>
              <w:t>s provisions has exclusive authority to regulate subdivision plats, approve related permits in its extraterritorial jurisdiction, and regulate subdivisions in its extraterritorial jurisdiction under certain zoning provi</w:t>
            </w:r>
            <w:r>
              <w:rPr>
                <w:sz w:val="24"/>
              </w:rPr>
              <w:t>sions in Sections 231.001-232.005, Subchapter B or C, Chapter 232, Local Government Code, and other statutes applicable to the municipality for a parcel not subject to the county</w:t>
            </w:r>
            <w:r w:rsidR="00CA720E">
              <w:rPr>
                <w:sz w:val="24"/>
              </w:rPr>
              <w:t>'</w:t>
            </w:r>
            <w:r>
              <w:rPr>
                <w:sz w:val="24"/>
              </w:rPr>
              <w:t xml:space="preserve">s transferred authority under the </w:t>
            </w:r>
            <w:r w:rsidR="008E6AD6" w:rsidRPr="00500429">
              <w:rPr>
                <w:sz w:val="24"/>
              </w:rPr>
              <w:t>introduced version's</w:t>
            </w:r>
            <w:r>
              <w:rPr>
                <w:sz w:val="24"/>
              </w:rPr>
              <w:t xml:space="preserve"> provisions, the substi</w:t>
            </w:r>
            <w:r>
              <w:rPr>
                <w:sz w:val="24"/>
              </w:rPr>
              <w:t>tute omits this language.</w:t>
            </w:r>
          </w:p>
          <w:p w14:paraId="75931C58" w14:textId="77777777" w:rsidR="006F45C0" w:rsidRDefault="006F45C0" w:rsidP="007A4CDC">
            <w:pPr>
              <w:pStyle w:val="TableParagraph"/>
              <w:ind w:right="50"/>
              <w:jc w:val="both"/>
              <w:rPr>
                <w:sz w:val="24"/>
              </w:rPr>
            </w:pPr>
          </w:p>
          <w:p w14:paraId="27B35CB3" w14:textId="73892F60" w:rsidR="006F45C0" w:rsidRDefault="005C35A8" w:rsidP="007A4CDC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substitute includes provisions governing amendments by arbitration between a county with a population of more than 370,000 containing more than eight municipalities with a population of less than 2,000 and a municipality for </w:t>
            </w:r>
            <w:r>
              <w:rPr>
                <w:sz w:val="24"/>
              </w:rPr>
              <w:t>parcels not subject to the county</w:t>
            </w:r>
            <w:r w:rsidR="00CA720E">
              <w:rPr>
                <w:sz w:val="24"/>
              </w:rPr>
              <w:t>'</w:t>
            </w:r>
            <w:r>
              <w:rPr>
                <w:sz w:val="24"/>
              </w:rPr>
              <w:t>s unilateral amendment authority that were not present in the introduced. These provisions are summarized in the analysis section above.</w:t>
            </w:r>
          </w:p>
          <w:p w14:paraId="26F7F4E7" w14:textId="77777777" w:rsidR="006F45C0" w:rsidRDefault="006F45C0" w:rsidP="007A4CDC">
            <w:pPr>
              <w:pStyle w:val="TableParagraph"/>
              <w:ind w:right="50"/>
              <w:jc w:val="both"/>
              <w:rPr>
                <w:sz w:val="24"/>
              </w:rPr>
            </w:pPr>
          </w:p>
          <w:p w14:paraId="117B0C66" w14:textId="135A37CF" w:rsidR="006F45C0" w:rsidRDefault="005C35A8" w:rsidP="007A4CDC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While the introduced applied a county</w:t>
            </w:r>
            <w:r w:rsidR="00CA720E">
              <w:rPr>
                <w:sz w:val="24"/>
              </w:rPr>
              <w:t>'</w:t>
            </w:r>
            <w:r>
              <w:rPr>
                <w:sz w:val="24"/>
              </w:rPr>
              <w:t>s or municipality</w:t>
            </w:r>
            <w:r w:rsidR="00CA720E">
              <w:rPr>
                <w:sz w:val="24"/>
              </w:rPr>
              <w:t>'</w:t>
            </w:r>
            <w:r>
              <w:rPr>
                <w:sz w:val="24"/>
              </w:rPr>
              <w:t>s amended authority to a pla</w:t>
            </w:r>
            <w:r>
              <w:rPr>
                <w:sz w:val="24"/>
              </w:rPr>
              <w:t>t application submitted on or after the date the county adopts the order to terminate the platting agreement, the substitute establishes that:</w:t>
            </w:r>
          </w:p>
          <w:p w14:paraId="38976DA9" w14:textId="32CF4F1C" w:rsidR="006F45C0" w:rsidRDefault="005C35A8" w:rsidP="007A4CDC">
            <w:pPr>
              <w:pStyle w:val="TableParagraph"/>
              <w:numPr>
                <w:ilvl w:val="0"/>
                <w:numId w:val="11"/>
              </w:num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county's authority under the adopted amendment applies only to a plat application filed on or after the date </w:t>
            </w:r>
            <w:r>
              <w:rPr>
                <w:sz w:val="24"/>
              </w:rPr>
              <w:t>the county adopts the amendment order; and</w:t>
            </w:r>
          </w:p>
          <w:p w14:paraId="4861A7C1" w14:textId="5C0DAA5E" w:rsidR="00C20897" w:rsidRPr="007A4CDC" w:rsidRDefault="005C35A8" w:rsidP="007A4CDC">
            <w:pPr>
              <w:pStyle w:val="TableParagraph"/>
              <w:numPr>
                <w:ilvl w:val="0"/>
                <w:numId w:val="11"/>
              </w:num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a county</w:t>
            </w:r>
            <w:r w:rsidR="00CA720E">
              <w:rPr>
                <w:sz w:val="24"/>
              </w:rPr>
              <w:t>'s</w:t>
            </w:r>
            <w:r>
              <w:rPr>
                <w:sz w:val="24"/>
              </w:rPr>
              <w:t xml:space="preserve"> or municipality's authority under an amendment submitted to arbitration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filed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arbitrator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arbitration panel, as applicable, renders a </w:t>
            </w:r>
            <w:r>
              <w:rPr>
                <w:sz w:val="24"/>
              </w:rPr>
              <w:t>decision.</w:t>
            </w:r>
          </w:p>
        </w:tc>
      </w:tr>
    </w:tbl>
    <w:p w14:paraId="551D95E2" w14:textId="77777777" w:rsidR="008423E4" w:rsidRPr="00BE0E75" w:rsidRDefault="008423E4" w:rsidP="007A4CDC">
      <w:pPr>
        <w:jc w:val="both"/>
        <w:rPr>
          <w:rFonts w:ascii="Arial" w:hAnsi="Arial"/>
          <w:sz w:val="16"/>
          <w:szCs w:val="16"/>
        </w:rPr>
      </w:pPr>
    </w:p>
    <w:p w14:paraId="6B0BD87D" w14:textId="77777777" w:rsidR="004108C3" w:rsidRPr="008423E4" w:rsidRDefault="004108C3" w:rsidP="007A4CD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0A92" w14:textId="77777777" w:rsidR="00000000" w:rsidRDefault="005C35A8">
      <w:r>
        <w:separator/>
      </w:r>
    </w:p>
  </w:endnote>
  <w:endnote w:type="continuationSeparator" w:id="0">
    <w:p w14:paraId="4A0EA1AC" w14:textId="77777777" w:rsidR="00000000" w:rsidRDefault="005C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633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E6DAB" w14:paraId="4B577B66" w14:textId="77777777" w:rsidTr="009C1E9A">
      <w:trPr>
        <w:cantSplit/>
      </w:trPr>
      <w:tc>
        <w:tcPr>
          <w:tcW w:w="0" w:type="pct"/>
        </w:tcPr>
        <w:p w14:paraId="7761FA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CD2D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47138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C53C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4A50F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E6DAB" w14:paraId="7DC7C5BB" w14:textId="77777777" w:rsidTr="009C1E9A">
      <w:trPr>
        <w:cantSplit/>
      </w:trPr>
      <w:tc>
        <w:tcPr>
          <w:tcW w:w="0" w:type="pct"/>
        </w:tcPr>
        <w:p w14:paraId="7625D53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708A2D" w14:textId="35AE815B" w:rsidR="00EC379B" w:rsidRPr="009C1E9A" w:rsidRDefault="005C35A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27837-F</w:t>
          </w:r>
        </w:p>
      </w:tc>
      <w:tc>
        <w:tcPr>
          <w:tcW w:w="2453" w:type="pct"/>
        </w:tcPr>
        <w:p w14:paraId="0C719E04" w14:textId="02A54213" w:rsidR="00EC379B" w:rsidRDefault="005C35A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C22FB">
            <w:t>23.123.1951</w:t>
          </w:r>
          <w:r>
            <w:fldChar w:fldCharType="end"/>
          </w:r>
        </w:p>
      </w:tc>
    </w:tr>
    <w:tr w:rsidR="00CE6DAB" w14:paraId="703DB6F3" w14:textId="77777777" w:rsidTr="009C1E9A">
      <w:trPr>
        <w:cantSplit/>
      </w:trPr>
      <w:tc>
        <w:tcPr>
          <w:tcW w:w="0" w:type="pct"/>
        </w:tcPr>
        <w:p w14:paraId="73F9A5A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B55925F" w14:textId="35C64BD4" w:rsidR="00EC379B" w:rsidRPr="009C1E9A" w:rsidRDefault="005C35A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23287</w:t>
          </w:r>
        </w:p>
      </w:tc>
      <w:tc>
        <w:tcPr>
          <w:tcW w:w="2453" w:type="pct"/>
        </w:tcPr>
        <w:p w14:paraId="2CDD2D1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C17986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E6DAB" w14:paraId="34EF2E2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AA06FD5" w14:textId="77777777" w:rsidR="00EC379B" w:rsidRDefault="005C35A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7EEF30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6CABF1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991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6B2D" w14:textId="77777777" w:rsidR="00000000" w:rsidRDefault="005C35A8">
      <w:r>
        <w:separator/>
      </w:r>
    </w:p>
  </w:footnote>
  <w:footnote w:type="continuationSeparator" w:id="0">
    <w:p w14:paraId="00CF334E" w14:textId="77777777" w:rsidR="00000000" w:rsidRDefault="005C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ED0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A69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556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C4B"/>
    <w:multiLevelType w:val="hybridMultilevel"/>
    <w:tmpl w:val="B2D05A9A"/>
    <w:lvl w:ilvl="0" w:tplc="7AE4F5AC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D3C008C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610EB0B0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07A8F9E0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4" w:tplc="9B3E3420">
      <w:numFmt w:val="bullet"/>
      <w:lvlText w:val="•"/>
      <w:lvlJc w:val="left"/>
      <w:pPr>
        <w:ind w:left="4149" w:hanging="360"/>
      </w:pPr>
      <w:rPr>
        <w:rFonts w:hint="default"/>
        <w:lang w:val="en-US" w:eastAsia="en-US" w:bidi="ar-SA"/>
      </w:rPr>
    </w:lvl>
    <w:lvl w:ilvl="5" w:tplc="17EE7760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 w:tplc="2BEC65CC"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  <w:lvl w:ilvl="7" w:tplc="B782A2C4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8" w:tplc="E15C3F8E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E8565D"/>
    <w:multiLevelType w:val="hybridMultilevel"/>
    <w:tmpl w:val="4E766E6A"/>
    <w:lvl w:ilvl="0" w:tplc="69B0F6A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B8CE24EE" w:tentative="1">
      <w:start w:val="1"/>
      <w:numFmt w:val="lowerLetter"/>
      <w:lvlText w:val="%2."/>
      <w:lvlJc w:val="left"/>
      <w:pPr>
        <w:ind w:left="1440" w:hanging="360"/>
      </w:pPr>
    </w:lvl>
    <w:lvl w:ilvl="2" w:tplc="38D46F66" w:tentative="1">
      <w:start w:val="1"/>
      <w:numFmt w:val="lowerRoman"/>
      <w:lvlText w:val="%3."/>
      <w:lvlJc w:val="right"/>
      <w:pPr>
        <w:ind w:left="2160" w:hanging="180"/>
      </w:pPr>
    </w:lvl>
    <w:lvl w:ilvl="3" w:tplc="3A121B08" w:tentative="1">
      <w:start w:val="1"/>
      <w:numFmt w:val="decimal"/>
      <w:lvlText w:val="%4."/>
      <w:lvlJc w:val="left"/>
      <w:pPr>
        <w:ind w:left="2880" w:hanging="360"/>
      </w:pPr>
    </w:lvl>
    <w:lvl w:ilvl="4" w:tplc="4EACA8FE" w:tentative="1">
      <w:start w:val="1"/>
      <w:numFmt w:val="lowerLetter"/>
      <w:lvlText w:val="%5."/>
      <w:lvlJc w:val="left"/>
      <w:pPr>
        <w:ind w:left="3600" w:hanging="360"/>
      </w:pPr>
    </w:lvl>
    <w:lvl w:ilvl="5" w:tplc="A906BFD6" w:tentative="1">
      <w:start w:val="1"/>
      <w:numFmt w:val="lowerRoman"/>
      <w:lvlText w:val="%6."/>
      <w:lvlJc w:val="right"/>
      <w:pPr>
        <w:ind w:left="4320" w:hanging="180"/>
      </w:pPr>
    </w:lvl>
    <w:lvl w:ilvl="6" w:tplc="EC9499CE" w:tentative="1">
      <w:start w:val="1"/>
      <w:numFmt w:val="decimal"/>
      <w:lvlText w:val="%7."/>
      <w:lvlJc w:val="left"/>
      <w:pPr>
        <w:ind w:left="5040" w:hanging="360"/>
      </w:pPr>
    </w:lvl>
    <w:lvl w:ilvl="7" w:tplc="1AB886FA" w:tentative="1">
      <w:start w:val="1"/>
      <w:numFmt w:val="lowerLetter"/>
      <w:lvlText w:val="%8."/>
      <w:lvlJc w:val="left"/>
      <w:pPr>
        <w:ind w:left="5760" w:hanging="360"/>
      </w:pPr>
    </w:lvl>
    <w:lvl w:ilvl="8" w:tplc="B5C03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1874"/>
    <w:multiLevelType w:val="hybridMultilevel"/>
    <w:tmpl w:val="C25A6F14"/>
    <w:lvl w:ilvl="0" w:tplc="7B68E17C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68A26CA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6F660F5A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4AB0D310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4" w:tplc="C2AA79D6">
      <w:numFmt w:val="bullet"/>
      <w:lvlText w:val="•"/>
      <w:lvlJc w:val="left"/>
      <w:pPr>
        <w:ind w:left="4149" w:hanging="360"/>
      </w:pPr>
      <w:rPr>
        <w:rFonts w:hint="default"/>
        <w:lang w:val="en-US" w:eastAsia="en-US" w:bidi="ar-SA"/>
      </w:rPr>
    </w:lvl>
    <w:lvl w:ilvl="5" w:tplc="A3822E78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 w:tplc="0C9033A6"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  <w:lvl w:ilvl="7" w:tplc="DE169714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8" w:tplc="51A6AC0C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402235B"/>
    <w:multiLevelType w:val="hybridMultilevel"/>
    <w:tmpl w:val="3E8A94EC"/>
    <w:lvl w:ilvl="0" w:tplc="31969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105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0F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29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4C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C06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2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07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5A0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D4591"/>
    <w:multiLevelType w:val="hybridMultilevel"/>
    <w:tmpl w:val="1A0A6368"/>
    <w:lvl w:ilvl="0" w:tplc="1CF8BCD0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12547B6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77DCA02C" w:tentative="1">
      <w:start w:val="1"/>
      <w:numFmt w:val="lowerRoman"/>
      <w:lvlText w:val="%3."/>
      <w:lvlJc w:val="right"/>
      <w:pPr>
        <w:ind w:left="2160" w:hanging="180"/>
      </w:pPr>
    </w:lvl>
    <w:lvl w:ilvl="3" w:tplc="245A1A80" w:tentative="1">
      <w:start w:val="1"/>
      <w:numFmt w:val="decimal"/>
      <w:lvlText w:val="%4."/>
      <w:lvlJc w:val="left"/>
      <w:pPr>
        <w:ind w:left="2880" w:hanging="360"/>
      </w:pPr>
    </w:lvl>
    <w:lvl w:ilvl="4" w:tplc="2A5441AC" w:tentative="1">
      <w:start w:val="1"/>
      <w:numFmt w:val="lowerLetter"/>
      <w:lvlText w:val="%5."/>
      <w:lvlJc w:val="left"/>
      <w:pPr>
        <w:ind w:left="3600" w:hanging="360"/>
      </w:pPr>
    </w:lvl>
    <w:lvl w:ilvl="5" w:tplc="DA98B72E" w:tentative="1">
      <w:start w:val="1"/>
      <w:numFmt w:val="lowerRoman"/>
      <w:lvlText w:val="%6."/>
      <w:lvlJc w:val="right"/>
      <w:pPr>
        <w:ind w:left="4320" w:hanging="180"/>
      </w:pPr>
    </w:lvl>
    <w:lvl w:ilvl="6" w:tplc="EFEA7C20" w:tentative="1">
      <w:start w:val="1"/>
      <w:numFmt w:val="decimal"/>
      <w:lvlText w:val="%7."/>
      <w:lvlJc w:val="left"/>
      <w:pPr>
        <w:ind w:left="5040" w:hanging="360"/>
      </w:pPr>
    </w:lvl>
    <w:lvl w:ilvl="7" w:tplc="4790D694" w:tentative="1">
      <w:start w:val="1"/>
      <w:numFmt w:val="lowerLetter"/>
      <w:lvlText w:val="%8."/>
      <w:lvlJc w:val="left"/>
      <w:pPr>
        <w:ind w:left="5760" w:hanging="360"/>
      </w:pPr>
    </w:lvl>
    <w:lvl w:ilvl="8" w:tplc="9CE20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551A1"/>
    <w:multiLevelType w:val="hybridMultilevel"/>
    <w:tmpl w:val="B5BA4860"/>
    <w:lvl w:ilvl="0" w:tplc="83BC5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0EE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E6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8C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C3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E4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62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A5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05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B5E71"/>
    <w:multiLevelType w:val="hybridMultilevel"/>
    <w:tmpl w:val="B7EC6988"/>
    <w:lvl w:ilvl="0" w:tplc="17848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C7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9E3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8C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67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66F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A62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43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A4F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26FBF"/>
    <w:multiLevelType w:val="hybridMultilevel"/>
    <w:tmpl w:val="898C295C"/>
    <w:lvl w:ilvl="0" w:tplc="212E4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85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40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4B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89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14C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27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CD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78E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0337E"/>
    <w:multiLevelType w:val="hybridMultilevel"/>
    <w:tmpl w:val="63CAB448"/>
    <w:lvl w:ilvl="0" w:tplc="3D2C2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9C6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CD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4F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EE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8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0A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A6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E8C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96517"/>
    <w:multiLevelType w:val="hybridMultilevel"/>
    <w:tmpl w:val="00921A64"/>
    <w:lvl w:ilvl="0" w:tplc="28665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4F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B2E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26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A2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983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E3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2B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88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35CBF"/>
    <w:multiLevelType w:val="hybridMultilevel"/>
    <w:tmpl w:val="469AD372"/>
    <w:lvl w:ilvl="0" w:tplc="D30C0A30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4A3A0188" w:tentative="1">
      <w:start w:val="1"/>
      <w:numFmt w:val="lowerLetter"/>
      <w:lvlText w:val="%2."/>
      <w:lvlJc w:val="left"/>
      <w:pPr>
        <w:ind w:left="1440" w:hanging="360"/>
      </w:pPr>
    </w:lvl>
    <w:lvl w:ilvl="2" w:tplc="0FA6B35E" w:tentative="1">
      <w:start w:val="1"/>
      <w:numFmt w:val="lowerRoman"/>
      <w:lvlText w:val="%3."/>
      <w:lvlJc w:val="right"/>
      <w:pPr>
        <w:ind w:left="2160" w:hanging="180"/>
      </w:pPr>
    </w:lvl>
    <w:lvl w:ilvl="3" w:tplc="CB02A318" w:tentative="1">
      <w:start w:val="1"/>
      <w:numFmt w:val="decimal"/>
      <w:lvlText w:val="%4."/>
      <w:lvlJc w:val="left"/>
      <w:pPr>
        <w:ind w:left="2880" w:hanging="360"/>
      </w:pPr>
    </w:lvl>
    <w:lvl w:ilvl="4" w:tplc="3BEC3318" w:tentative="1">
      <w:start w:val="1"/>
      <w:numFmt w:val="lowerLetter"/>
      <w:lvlText w:val="%5."/>
      <w:lvlJc w:val="left"/>
      <w:pPr>
        <w:ind w:left="3600" w:hanging="360"/>
      </w:pPr>
    </w:lvl>
    <w:lvl w:ilvl="5" w:tplc="A34638F6" w:tentative="1">
      <w:start w:val="1"/>
      <w:numFmt w:val="lowerRoman"/>
      <w:lvlText w:val="%6."/>
      <w:lvlJc w:val="right"/>
      <w:pPr>
        <w:ind w:left="4320" w:hanging="180"/>
      </w:pPr>
    </w:lvl>
    <w:lvl w:ilvl="6" w:tplc="BE647A0E" w:tentative="1">
      <w:start w:val="1"/>
      <w:numFmt w:val="decimal"/>
      <w:lvlText w:val="%7."/>
      <w:lvlJc w:val="left"/>
      <w:pPr>
        <w:ind w:left="5040" w:hanging="360"/>
      </w:pPr>
    </w:lvl>
    <w:lvl w:ilvl="7" w:tplc="E7EE548E" w:tentative="1">
      <w:start w:val="1"/>
      <w:numFmt w:val="lowerLetter"/>
      <w:lvlText w:val="%8."/>
      <w:lvlJc w:val="left"/>
      <w:pPr>
        <w:ind w:left="5760" w:hanging="360"/>
      </w:pPr>
    </w:lvl>
    <w:lvl w:ilvl="8" w:tplc="463CD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93281"/>
    <w:multiLevelType w:val="hybridMultilevel"/>
    <w:tmpl w:val="65722470"/>
    <w:lvl w:ilvl="0" w:tplc="8BB6357A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E3BE9CEE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D29AE6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EDCAFF0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7CCD878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0D8162E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535C76FE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7FF20A6C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E827BE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49651967">
    <w:abstractNumId w:val="9"/>
  </w:num>
  <w:num w:numId="2" w16cid:durableId="472604457">
    <w:abstractNumId w:val="1"/>
  </w:num>
  <w:num w:numId="3" w16cid:durableId="1808546265">
    <w:abstractNumId w:val="6"/>
  </w:num>
  <w:num w:numId="4" w16cid:durableId="1731223241">
    <w:abstractNumId w:val="4"/>
  </w:num>
  <w:num w:numId="5" w16cid:durableId="258028434">
    <w:abstractNumId w:val="8"/>
  </w:num>
  <w:num w:numId="6" w16cid:durableId="878205022">
    <w:abstractNumId w:val="5"/>
  </w:num>
  <w:num w:numId="7" w16cid:durableId="1995798780">
    <w:abstractNumId w:val="10"/>
  </w:num>
  <w:num w:numId="8" w16cid:durableId="2001498581">
    <w:abstractNumId w:val="7"/>
  </w:num>
  <w:num w:numId="9" w16cid:durableId="1966960858">
    <w:abstractNumId w:val="3"/>
  </w:num>
  <w:num w:numId="10" w16cid:durableId="480542399">
    <w:abstractNumId w:val="2"/>
  </w:num>
  <w:num w:numId="11" w16cid:durableId="589890030">
    <w:abstractNumId w:val="0"/>
  </w:num>
  <w:num w:numId="12" w16cid:durableId="16967375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3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1026"/>
    <w:rsid w:val="00073914"/>
    <w:rsid w:val="00074236"/>
    <w:rsid w:val="000746BD"/>
    <w:rsid w:val="00076D7D"/>
    <w:rsid w:val="00080BB5"/>
    <w:rsid w:val="00080D95"/>
    <w:rsid w:val="00090E6B"/>
    <w:rsid w:val="00091B2C"/>
    <w:rsid w:val="00092ABC"/>
    <w:rsid w:val="00097AAF"/>
    <w:rsid w:val="00097D13"/>
    <w:rsid w:val="000A2CBB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334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023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2205"/>
    <w:rsid w:val="002A46C8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88D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54C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79CE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05D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36C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032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373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6493"/>
    <w:rsid w:val="00480080"/>
    <w:rsid w:val="004824A7"/>
    <w:rsid w:val="00483AF0"/>
    <w:rsid w:val="00484167"/>
    <w:rsid w:val="00492211"/>
    <w:rsid w:val="00492325"/>
    <w:rsid w:val="00492A6D"/>
    <w:rsid w:val="00494303"/>
    <w:rsid w:val="00495C85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EDF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C80"/>
    <w:rsid w:val="004F32AD"/>
    <w:rsid w:val="004F4178"/>
    <w:rsid w:val="004F57CB"/>
    <w:rsid w:val="004F64F6"/>
    <w:rsid w:val="004F69C0"/>
    <w:rsid w:val="00500121"/>
    <w:rsid w:val="00500429"/>
    <w:rsid w:val="005017AC"/>
    <w:rsid w:val="00501E8A"/>
    <w:rsid w:val="00504D96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80A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1B4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35A8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1DBD"/>
    <w:rsid w:val="005E232C"/>
    <w:rsid w:val="005E2B83"/>
    <w:rsid w:val="005E3B04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09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7F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2FB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5C0"/>
    <w:rsid w:val="006F4BB0"/>
    <w:rsid w:val="007031BD"/>
    <w:rsid w:val="00703E80"/>
    <w:rsid w:val="00705276"/>
    <w:rsid w:val="007066A0"/>
    <w:rsid w:val="007075FB"/>
    <w:rsid w:val="0070761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7A3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4CDC"/>
    <w:rsid w:val="007A5466"/>
    <w:rsid w:val="007A7EC1"/>
    <w:rsid w:val="007B420A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CFD"/>
    <w:rsid w:val="00823E4C"/>
    <w:rsid w:val="00827749"/>
    <w:rsid w:val="00827B7E"/>
    <w:rsid w:val="008306D5"/>
    <w:rsid w:val="00830EEB"/>
    <w:rsid w:val="008347A9"/>
    <w:rsid w:val="00835628"/>
    <w:rsid w:val="00835E90"/>
    <w:rsid w:val="00840141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0EBE"/>
    <w:rsid w:val="008E3338"/>
    <w:rsid w:val="008E47BE"/>
    <w:rsid w:val="008E6AD6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17C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1B2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664D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195"/>
    <w:rsid w:val="00A220FF"/>
    <w:rsid w:val="00A227E0"/>
    <w:rsid w:val="00A232E4"/>
    <w:rsid w:val="00A24AAD"/>
    <w:rsid w:val="00A26A8A"/>
    <w:rsid w:val="00A27255"/>
    <w:rsid w:val="00A32304"/>
    <w:rsid w:val="00A3420E"/>
    <w:rsid w:val="00A34C96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5A3D"/>
    <w:rsid w:val="00A803CF"/>
    <w:rsid w:val="00A8133F"/>
    <w:rsid w:val="00A82CB4"/>
    <w:rsid w:val="00A837A8"/>
    <w:rsid w:val="00A83C36"/>
    <w:rsid w:val="00A854D4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375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9B7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58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116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367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0897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0F18"/>
    <w:rsid w:val="00C91F65"/>
    <w:rsid w:val="00C92310"/>
    <w:rsid w:val="00C95150"/>
    <w:rsid w:val="00C95A73"/>
    <w:rsid w:val="00C9715B"/>
    <w:rsid w:val="00C97AFC"/>
    <w:rsid w:val="00CA02B0"/>
    <w:rsid w:val="00CA032E"/>
    <w:rsid w:val="00CA2182"/>
    <w:rsid w:val="00CA2186"/>
    <w:rsid w:val="00CA26EF"/>
    <w:rsid w:val="00CA3608"/>
    <w:rsid w:val="00CA4CA0"/>
    <w:rsid w:val="00CA5E5E"/>
    <w:rsid w:val="00CA720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C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DAB"/>
    <w:rsid w:val="00CF4827"/>
    <w:rsid w:val="00CF4C69"/>
    <w:rsid w:val="00CF581C"/>
    <w:rsid w:val="00CF71E0"/>
    <w:rsid w:val="00D001B1"/>
    <w:rsid w:val="00D03176"/>
    <w:rsid w:val="00D060A8"/>
    <w:rsid w:val="00D06605"/>
    <w:rsid w:val="00D07100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3C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63D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47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22E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97A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861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412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C5B"/>
    <w:rsid w:val="00F54E3F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D9B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978009-41DE-45AC-A88F-5D299A49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3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2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22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3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322E"/>
    <w:rPr>
      <w:b/>
      <w:bCs/>
    </w:rPr>
  </w:style>
  <w:style w:type="paragraph" w:styleId="Revision">
    <w:name w:val="Revision"/>
    <w:hidden/>
    <w:uiPriority w:val="99"/>
    <w:semiHidden/>
    <w:rsid w:val="00F54E3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715B"/>
    <w:pPr>
      <w:ind w:left="720"/>
      <w:contextualSpacing/>
    </w:pPr>
  </w:style>
  <w:style w:type="character" w:styleId="Hyperlink">
    <w:name w:val="Hyperlink"/>
    <w:basedOn w:val="DefaultParagraphFont"/>
    <w:unhideWhenUsed/>
    <w:rsid w:val="0070761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6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F4178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059B7"/>
    <w:pPr>
      <w:widowControl w:val="0"/>
      <w:autoSpaceDE w:val="0"/>
      <w:autoSpaceDN w:val="0"/>
      <w:ind w:left="5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1713</Words>
  <Characters>9314</Characters>
  <Application>Microsoft Office Word</Application>
  <DocSecurity>4</DocSecurity>
  <Lines>176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HB03328 (Committee Report (Substituted))</vt:lpstr>
    </vt:vector>
  </TitlesOfParts>
  <Company>State of Texas</Company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27837</dc:subject>
  <dc:creator>State of Texas</dc:creator>
  <dc:description>HB 3328 by Vasut-(H)Land &amp; Resource Management (Substitute Document Number: 88R 23287)</dc:description>
  <cp:lastModifiedBy>Stacey Nicchio</cp:lastModifiedBy>
  <cp:revision>2</cp:revision>
  <cp:lastPrinted>2003-11-26T17:21:00Z</cp:lastPrinted>
  <dcterms:created xsi:type="dcterms:W3CDTF">2023-05-04T23:02:00Z</dcterms:created>
  <dcterms:modified xsi:type="dcterms:W3CDTF">2023-05-04T23:02:00Z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23.123.1951</vt:lpwstr>
  </property>
</Properties>
</file>