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7FD4" w14:paraId="5BDEAE39" w14:textId="77777777" w:rsidTr="00345119">
        <w:tc>
          <w:tcPr>
            <w:tcW w:w="9576" w:type="dxa"/>
            <w:noWrap/>
          </w:tcPr>
          <w:p w14:paraId="6D61CC12" w14:textId="77777777" w:rsidR="008423E4" w:rsidRPr="0022177D" w:rsidRDefault="00D5133B" w:rsidP="009F6173">
            <w:pPr>
              <w:pStyle w:val="Heading1"/>
            </w:pPr>
            <w:r w:rsidRPr="00631897">
              <w:t>BILL ANALYSIS</w:t>
            </w:r>
          </w:p>
        </w:tc>
      </w:tr>
    </w:tbl>
    <w:p w14:paraId="08CE98E7" w14:textId="77777777" w:rsidR="008423E4" w:rsidRPr="0022177D" w:rsidRDefault="008423E4" w:rsidP="009F6173">
      <w:pPr>
        <w:jc w:val="center"/>
      </w:pPr>
    </w:p>
    <w:p w14:paraId="78CC8160" w14:textId="77777777" w:rsidR="008423E4" w:rsidRPr="00B31F0E" w:rsidRDefault="008423E4" w:rsidP="009F6173"/>
    <w:p w14:paraId="588C2733" w14:textId="77777777" w:rsidR="008423E4" w:rsidRPr="00742794" w:rsidRDefault="008423E4" w:rsidP="009F6173">
      <w:pPr>
        <w:tabs>
          <w:tab w:val="right" w:pos="9360"/>
        </w:tabs>
      </w:pPr>
    </w:p>
    <w:tbl>
      <w:tblPr>
        <w:tblW w:w="0" w:type="auto"/>
        <w:tblLayout w:type="fixed"/>
        <w:tblLook w:val="01E0" w:firstRow="1" w:lastRow="1" w:firstColumn="1" w:lastColumn="1" w:noHBand="0" w:noVBand="0"/>
      </w:tblPr>
      <w:tblGrid>
        <w:gridCol w:w="9576"/>
      </w:tblGrid>
      <w:tr w:rsidR="00847FD4" w14:paraId="16DF2CC0" w14:textId="77777777" w:rsidTr="00345119">
        <w:tc>
          <w:tcPr>
            <w:tcW w:w="9576" w:type="dxa"/>
          </w:tcPr>
          <w:p w14:paraId="13C8BBF4" w14:textId="0040C428" w:rsidR="008423E4" w:rsidRPr="00861995" w:rsidRDefault="00D5133B" w:rsidP="009F6173">
            <w:pPr>
              <w:jc w:val="right"/>
            </w:pPr>
            <w:r>
              <w:t>C.S.H.B. 3364</w:t>
            </w:r>
          </w:p>
        </w:tc>
      </w:tr>
      <w:tr w:rsidR="00847FD4" w14:paraId="2FD1ACB9" w14:textId="77777777" w:rsidTr="00345119">
        <w:tc>
          <w:tcPr>
            <w:tcW w:w="9576" w:type="dxa"/>
          </w:tcPr>
          <w:p w14:paraId="0AC48291" w14:textId="0DFEFC09" w:rsidR="008423E4" w:rsidRPr="00861995" w:rsidRDefault="00D5133B" w:rsidP="009F6173">
            <w:pPr>
              <w:jc w:val="right"/>
            </w:pPr>
            <w:r>
              <w:t xml:space="preserve">By: </w:t>
            </w:r>
            <w:r w:rsidR="00EE29CA">
              <w:t>Button</w:t>
            </w:r>
          </w:p>
        </w:tc>
      </w:tr>
      <w:tr w:rsidR="00847FD4" w14:paraId="297699D4" w14:textId="77777777" w:rsidTr="00345119">
        <w:tc>
          <w:tcPr>
            <w:tcW w:w="9576" w:type="dxa"/>
          </w:tcPr>
          <w:p w14:paraId="19DC09F4" w14:textId="0F42F671" w:rsidR="008423E4" w:rsidRPr="00861995" w:rsidRDefault="00D5133B" w:rsidP="009F6173">
            <w:pPr>
              <w:jc w:val="right"/>
            </w:pPr>
            <w:r>
              <w:t>Ways &amp; Means</w:t>
            </w:r>
          </w:p>
        </w:tc>
      </w:tr>
      <w:tr w:rsidR="00847FD4" w14:paraId="59D9990C" w14:textId="77777777" w:rsidTr="00345119">
        <w:tc>
          <w:tcPr>
            <w:tcW w:w="9576" w:type="dxa"/>
          </w:tcPr>
          <w:p w14:paraId="45F818BB" w14:textId="088D8126" w:rsidR="008423E4" w:rsidRDefault="00D5133B" w:rsidP="009F6173">
            <w:pPr>
              <w:jc w:val="right"/>
            </w:pPr>
            <w:r>
              <w:t>Committee Report (Substituted)</w:t>
            </w:r>
          </w:p>
        </w:tc>
      </w:tr>
    </w:tbl>
    <w:p w14:paraId="0BD13668" w14:textId="77777777" w:rsidR="008423E4" w:rsidRDefault="008423E4" w:rsidP="009F6173">
      <w:pPr>
        <w:tabs>
          <w:tab w:val="right" w:pos="9360"/>
        </w:tabs>
      </w:pPr>
    </w:p>
    <w:p w14:paraId="7420ED79" w14:textId="77777777" w:rsidR="008423E4" w:rsidRDefault="008423E4" w:rsidP="009F6173"/>
    <w:p w14:paraId="2E4335EA" w14:textId="77777777" w:rsidR="008423E4" w:rsidRDefault="008423E4" w:rsidP="009F6173"/>
    <w:tbl>
      <w:tblPr>
        <w:tblW w:w="0" w:type="auto"/>
        <w:tblCellMar>
          <w:left w:w="115" w:type="dxa"/>
          <w:right w:w="115" w:type="dxa"/>
        </w:tblCellMar>
        <w:tblLook w:val="01E0" w:firstRow="1" w:lastRow="1" w:firstColumn="1" w:lastColumn="1" w:noHBand="0" w:noVBand="0"/>
      </w:tblPr>
      <w:tblGrid>
        <w:gridCol w:w="9360"/>
      </w:tblGrid>
      <w:tr w:rsidR="00847FD4" w14:paraId="6A946207" w14:textId="77777777" w:rsidTr="00B862EF">
        <w:tc>
          <w:tcPr>
            <w:tcW w:w="9360" w:type="dxa"/>
          </w:tcPr>
          <w:p w14:paraId="63782EB1" w14:textId="77777777" w:rsidR="008423E4" w:rsidRPr="00A8133F" w:rsidRDefault="00D5133B" w:rsidP="009F6173">
            <w:pPr>
              <w:rPr>
                <w:b/>
              </w:rPr>
            </w:pPr>
            <w:r w:rsidRPr="009C1E9A">
              <w:rPr>
                <w:b/>
                <w:u w:val="single"/>
              </w:rPr>
              <w:t>BACKGROUND AND PURPOSE</w:t>
            </w:r>
            <w:r>
              <w:rPr>
                <w:b/>
              </w:rPr>
              <w:t xml:space="preserve"> </w:t>
            </w:r>
          </w:p>
          <w:p w14:paraId="14A43098" w14:textId="77777777" w:rsidR="008423E4" w:rsidRDefault="008423E4" w:rsidP="009F6173"/>
          <w:p w14:paraId="79E8E718" w14:textId="5FBE0EA7" w:rsidR="008423E4" w:rsidRDefault="00D5133B" w:rsidP="009F6173">
            <w:pPr>
              <w:pStyle w:val="Header"/>
              <w:tabs>
                <w:tab w:val="clear" w:pos="4320"/>
                <w:tab w:val="clear" w:pos="8640"/>
              </w:tabs>
              <w:jc w:val="both"/>
            </w:pPr>
            <w:r>
              <w:t>C.S.</w:t>
            </w:r>
            <w:r w:rsidRPr="003C212A">
              <w:t>H</w:t>
            </w:r>
            <w:r>
              <w:t>.</w:t>
            </w:r>
            <w:r w:rsidRPr="003C212A">
              <w:t>B</w:t>
            </w:r>
            <w:r>
              <w:t>.</w:t>
            </w:r>
            <w:r w:rsidRPr="003C212A">
              <w:t xml:space="preserve"> 3364 seeks to reform the </w:t>
            </w:r>
            <w:r>
              <w:t xml:space="preserve">property tax </w:t>
            </w:r>
            <w:r w:rsidRPr="003C212A">
              <w:t xml:space="preserve">appraisal process to increase fairness to taxpayers and expand taxpayer rights and </w:t>
            </w:r>
            <w:r w:rsidRPr="003C212A">
              <w:t>participation. With additional notification requirements and increased transparency, taxpayers will be better protected and equipped to engage in procedures related to the property tax appraisal process.</w:t>
            </w:r>
          </w:p>
          <w:p w14:paraId="76F6868A" w14:textId="77777777" w:rsidR="008423E4" w:rsidRPr="00E26B13" w:rsidRDefault="008423E4" w:rsidP="009F6173">
            <w:pPr>
              <w:rPr>
                <w:b/>
              </w:rPr>
            </w:pPr>
          </w:p>
        </w:tc>
      </w:tr>
      <w:tr w:rsidR="00847FD4" w14:paraId="19F54CE2" w14:textId="77777777" w:rsidTr="00B862EF">
        <w:tc>
          <w:tcPr>
            <w:tcW w:w="9360" w:type="dxa"/>
          </w:tcPr>
          <w:p w14:paraId="59819729" w14:textId="77777777" w:rsidR="0017725B" w:rsidRDefault="00D5133B" w:rsidP="009F6173">
            <w:pPr>
              <w:rPr>
                <w:b/>
                <w:u w:val="single"/>
              </w:rPr>
            </w:pPr>
            <w:r>
              <w:rPr>
                <w:b/>
                <w:u w:val="single"/>
              </w:rPr>
              <w:t>CRIMINAL JUSTICE IMPACT</w:t>
            </w:r>
          </w:p>
          <w:p w14:paraId="5B90D9F5" w14:textId="77777777" w:rsidR="0017725B" w:rsidRDefault="0017725B" w:rsidP="009F6173">
            <w:pPr>
              <w:rPr>
                <w:b/>
                <w:u w:val="single"/>
              </w:rPr>
            </w:pPr>
          </w:p>
          <w:p w14:paraId="7255D12E" w14:textId="6146B43D" w:rsidR="00C42DD3" w:rsidRPr="00C42DD3" w:rsidRDefault="00D5133B" w:rsidP="009F6173">
            <w:pPr>
              <w:jc w:val="both"/>
            </w:pPr>
            <w:r>
              <w:t>It is the committee's opi</w:t>
            </w:r>
            <w:r>
              <w:t>nion that this bill does not expressly create a criminal offense, increase the punishment for an existing criminal offense or category of offenses, or change the eligibility of a person for community supervision, parole, or mandatory supervision.</w:t>
            </w:r>
          </w:p>
          <w:p w14:paraId="15668B28" w14:textId="77777777" w:rsidR="0017725B" w:rsidRPr="0017725B" w:rsidRDefault="0017725B" w:rsidP="009F6173">
            <w:pPr>
              <w:rPr>
                <w:b/>
                <w:u w:val="single"/>
              </w:rPr>
            </w:pPr>
          </w:p>
        </w:tc>
      </w:tr>
      <w:tr w:rsidR="00847FD4" w14:paraId="69936EF1" w14:textId="77777777" w:rsidTr="00B862EF">
        <w:tc>
          <w:tcPr>
            <w:tcW w:w="9360" w:type="dxa"/>
          </w:tcPr>
          <w:p w14:paraId="72933B49" w14:textId="77777777" w:rsidR="008423E4" w:rsidRPr="00A8133F" w:rsidRDefault="00D5133B" w:rsidP="009F6173">
            <w:pPr>
              <w:rPr>
                <w:b/>
              </w:rPr>
            </w:pPr>
            <w:r w:rsidRPr="009C1E9A">
              <w:rPr>
                <w:b/>
                <w:u w:val="single"/>
              </w:rPr>
              <w:t>RULEMAK</w:t>
            </w:r>
            <w:r w:rsidRPr="009C1E9A">
              <w:rPr>
                <w:b/>
                <w:u w:val="single"/>
              </w:rPr>
              <w:t>ING AUTHORITY</w:t>
            </w:r>
            <w:r>
              <w:rPr>
                <w:b/>
              </w:rPr>
              <w:t xml:space="preserve"> </w:t>
            </w:r>
          </w:p>
          <w:p w14:paraId="155660C6" w14:textId="77777777" w:rsidR="008423E4" w:rsidRDefault="008423E4" w:rsidP="009F6173"/>
          <w:p w14:paraId="60A67EEA" w14:textId="6E5FBE8E" w:rsidR="00C42DD3" w:rsidRDefault="00D5133B" w:rsidP="009F6173">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B34F477" w14:textId="77777777" w:rsidR="008423E4" w:rsidRPr="00E21FDC" w:rsidRDefault="008423E4" w:rsidP="009F6173">
            <w:pPr>
              <w:rPr>
                <w:b/>
              </w:rPr>
            </w:pPr>
          </w:p>
        </w:tc>
      </w:tr>
      <w:tr w:rsidR="00847FD4" w14:paraId="0F37253D" w14:textId="77777777" w:rsidTr="00B862EF">
        <w:tc>
          <w:tcPr>
            <w:tcW w:w="9360" w:type="dxa"/>
          </w:tcPr>
          <w:p w14:paraId="5813FB2D" w14:textId="77777777" w:rsidR="008423E4" w:rsidRPr="00A8133F" w:rsidRDefault="00D5133B" w:rsidP="009F6173">
            <w:pPr>
              <w:rPr>
                <w:b/>
              </w:rPr>
            </w:pPr>
            <w:r w:rsidRPr="009C1E9A">
              <w:rPr>
                <w:b/>
                <w:u w:val="single"/>
              </w:rPr>
              <w:t>ANALYSIS</w:t>
            </w:r>
            <w:r>
              <w:rPr>
                <w:b/>
              </w:rPr>
              <w:t xml:space="preserve"> </w:t>
            </w:r>
          </w:p>
          <w:p w14:paraId="1197CF35" w14:textId="77777777" w:rsidR="008423E4" w:rsidRDefault="008423E4" w:rsidP="009F6173"/>
          <w:p w14:paraId="07F4E046" w14:textId="1944FE87" w:rsidR="009C36CD" w:rsidRDefault="00D5133B" w:rsidP="009F6173">
            <w:pPr>
              <w:pStyle w:val="Header"/>
              <w:tabs>
                <w:tab w:val="clear" w:pos="4320"/>
                <w:tab w:val="clear" w:pos="8640"/>
              </w:tabs>
              <w:jc w:val="both"/>
            </w:pPr>
            <w:r>
              <w:t>C.S.H.B.</w:t>
            </w:r>
            <w:r w:rsidR="00C42DD3">
              <w:t xml:space="preserve"> 3364 amends the Tax Code to set out and revise provisions relating to the system for appraising property for property tax purposes. </w:t>
            </w:r>
          </w:p>
          <w:p w14:paraId="289DF6AB" w14:textId="4F0CCCCC" w:rsidR="00C42DD3" w:rsidRDefault="00C42DD3" w:rsidP="009F6173">
            <w:pPr>
              <w:pStyle w:val="Header"/>
              <w:tabs>
                <w:tab w:val="clear" w:pos="4320"/>
                <w:tab w:val="clear" w:pos="8640"/>
              </w:tabs>
              <w:jc w:val="both"/>
            </w:pPr>
          </w:p>
          <w:p w14:paraId="39197D4F" w14:textId="60ACB4AB" w:rsidR="00C42DD3" w:rsidRDefault="00D5133B" w:rsidP="009F6173">
            <w:pPr>
              <w:pStyle w:val="Header"/>
              <w:tabs>
                <w:tab w:val="clear" w:pos="4320"/>
                <w:tab w:val="clear" w:pos="8640"/>
              </w:tabs>
              <w:jc w:val="both"/>
              <w:rPr>
                <w:b/>
                <w:bCs/>
              </w:rPr>
            </w:pPr>
            <w:r>
              <w:rPr>
                <w:b/>
                <w:bCs/>
              </w:rPr>
              <w:t>Notice of Appraised Value</w:t>
            </w:r>
            <w:r w:rsidR="0022246C">
              <w:rPr>
                <w:b/>
                <w:bCs/>
              </w:rPr>
              <w:t xml:space="preserve"> of Property in Supplemental Appraisal Records</w:t>
            </w:r>
          </w:p>
          <w:p w14:paraId="167A8B7B" w14:textId="7645B78F" w:rsidR="00C42DD3" w:rsidRDefault="00C42DD3" w:rsidP="009F6173">
            <w:pPr>
              <w:pStyle w:val="Header"/>
              <w:tabs>
                <w:tab w:val="clear" w:pos="4320"/>
                <w:tab w:val="clear" w:pos="8640"/>
              </w:tabs>
              <w:jc w:val="both"/>
              <w:rPr>
                <w:b/>
                <w:bCs/>
              </w:rPr>
            </w:pPr>
          </w:p>
          <w:p w14:paraId="6B9FECE5" w14:textId="4FB49F73" w:rsidR="00C42DD3" w:rsidRDefault="00D5133B" w:rsidP="009F6173">
            <w:pPr>
              <w:pStyle w:val="Header"/>
              <w:tabs>
                <w:tab w:val="clear" w:pos="4320"/>
                <w:tab w:val="clear" w:pos="8640"/>
              </w:tabs>
              <w:jc w:val="both"/>
            </w:pPr>
            <w:r>
              <w:t>C.S.H.B. 3364 requires the notice of appraised v</w:t>
            </w:r>
            <w:r>
              <w:t xml:space="preserve">alue </w:t>
            </w:r>
            <w:r w:rsidR="0022246C">
              <w:t xml:space="preserve">of property in the supplemental appraisal records </w:t>
            </w:r>
            <w:r>
              <w:t>pertaining to property that was not on the appraisal roll in the preceding year because it was omitted from the roll to be sent by certified mail.</w:t>
            </w:r>
            <w:r w:rsidR="00C44B79">
              <w:t xml:space="preserve"> </w:t>
            </w:r>
          </w:p>
          <w:p w14:paraId="1C9AB4D5" w14:textId="7618198E" w:rsidR="00C42DD3" w:rsidRDefault="00C42DD3" w:rsidP="009F6173">
            <w:pPr>
              <w:pStyle w:val="Header"/>
              <w:tabs>
                <w:tab w:val="clear" w:pos="4320"/>
                <w:tab w:val="clear" w:pos="8640"/>
              </w:tabs>
              <w:jc w:val="both"/>
            </w:pPr>
          </w:p>
          <w:p w14:paraId="1599560C" w14:textId="1749CDE4" w:rsidR="00C42DD3" w:rsidRDefault="00D5133B" w:rsidP="009F6173">
            <w:pPr>
              <w:pStyle w:val="Header"/>
              <w:tabs>
                <w:tab w:val="clear" w:pos="4320"/>
                <w:tab w:val="clear" w:pos="8640"/>
              </w:tabs>
              <w:jc w:val="both"/>
              <w:rPr>
                <w:b/>
                <w:bCs/>
              </w:rPr>
            </w:pPr>
            <w:r>
              <w:rPr>
                <w:b/>
                <w:bCs/>
              </w:rPr>
              <w:t>Designated Property Tax Agent</w:t>
            </w:r>
          </w:p>
          <w:p w14:paraId="4D4BA941" w14:textId="6AA8FFE6" w:rsidR="00C42DD3" w:rsidRDefault="00C42DD3" w:rsidP="009F6173">
            <w:pPr>
              <w:pStyle w:val="Header"/>
              <w:tabs>
                <w:tab w:val="clear" w:pos="4320"/>
                <w:tab w:val="clear" w:pos="8640"/>
              </w:tabs>
              <w:jc w:val="both"/>
              <w:rPr>
                <w:b/>
                <w:bCs/>
              </w:rPr>
            </w:pPr>
          </w:p>
          <w:p w14:paraId="706DF9DC" w14:textId="2364553F" w:rsidR="00C42DD3" w:rsidRDefault="00D5133B" w:rsidP="009F6173">
            <w:pPr>
              <w:pStyle w:val="Header"/>
              <w:tabs>
                <w:tab w:val="clear" w:pos="4320"/>
                <w:tab w:val="clear" w:pos="8640"/>
              </w:tabs>
              <w:jc w:val="both"/>
            </w:pPr>
            <w:r>
              <w:t>C.S.H.B. 3364 removes</w:t>
            </w:r>
            <w:r>
              <w:t xml:space="preserve"> the requirement for an agent who </w:t>
            </w:r>
            <w:r w:rsidRPr="00C42DD3">
              <w:t xml:space="preserve">electronically submits a designation of agent form </w:t>
            </w:r>
            <w:r>
              <w:t>to</w:t>
            </w:r>
            <w:r w:rsidRPr="00C42DD3">
              <w:t xml:space="preserve"> provide the chief appraiser information concerning</w:t>
            </w:r>
            <w:r>
              <w:t xml:space="preserve"> </w:t>
            </w:r>
            <w:r w:rsidRPr="00C42DD3">
              <w:t>the Internet Protocol address of the computer the person used to complete the form</w:t>
            </w:r>
            <w:r>
              <w:t>.</w:t>
            </w:r>
            <w:r w:rsidR="00EF38DB">
              <w:t xml:space="preserve"> This </w:t>
            </w:r>
            <w:r w:rsidR="00EF38DB" w:rsidRPr="00C44B79">
              <w:t xml:space="preserve">applies only to a written request for information made by a chief appraiser on or after the </w:t>
            </w:r>
            <w:r w:rsidR="00EF38DB">
              <w:t xml:space="preserve">bill's </w:t>
            </w:r>
            <w:r w:rsidR="00EF38DB" w:rsidRPr="00C44B79">
              <w:t>effective date</w:t>
            </w:r>
            <w:r w:rsidR="00EF38DB">
              <w:t>.</w:t>
            </w:r>
          </w:p>
          <w:p w14:paraId="2B40DBC6" w14:textId="723BFD04" w:rsidR="004C2514" w:rsidRDefault="004C2514" w:rsidP="009F6173">
            <w:pPr>
              <w:pStyle w:val="Header"/>
              <w:tabs>
                <w:tab w:val="clear" w:pos="4320"/>
                <w:tab w:val="clear" w:pos="8640"/>
              </w:tabs>
              <w:jc w:val="both"/>
            </w:pPr>
          </w:p>
          <w:p w14:paraId="0266643D" w14:textId="6BFF19B2" w:rsidR="004C2514" w:rsidRDefault="00D5133B" w:rsidP="009F6173">
            <w:pPr>
              <w:pStyle w:val="Header"/>
              <w:tabs>
                <w:tab w:val="clear" w:pos="4320"/>
                <w:tab w:val="clear" w:pos="8640"/>
              </w:tabs>
              <w:jc w:val="both"/>
              <w:rPr>
                <w:b/>
                <w:bCs/>
              </w:rPr>
            </w:pPr>
            <w:r>
              <w:rPr>
                <w:b/>
                <w:bCs/>
              </w:rPr>
              <w:t>Appraisal Review Board Member Training</w:t>
            </w:r>
          </w:p>
          <w:p w14:paraId="3489A1DF" w14:textId="1F13CA8B" w:rsidR="004C2514" w:rsidRDefault="004C2514" w:rsidP="009F6173">
            <w:pPr>
              <w:pStyle w:val="Header"/>
              <w:tabs>
                <w:tab w:val="clear" w:pos="4320"/>
                <w:tab w:val="clear" w:pos="8640"/>
              </w:tabs>
              <w:jc w:val="both"/>
              <w:rPr>
                <w:b/>
                <w:bCs/>
              </w:rPr>
            </w:pPr>
          </w:p>
          <w:p w14:paraId="4090CA7A" w14:textId="226D888D" w:rsidR="00312E2A" w:rsidRDefault="00D5133B" w:rsidP="009F6173">
            <w:pPr>
              <w:pStyle w:val="Header"/>
              <w:jc w:val="both"/>
            </w:pPr>
            <w:r>
              <w:t>C.S.H.B.</w:t>
            </w:r>
            <w:r w:rsidR="004C2514">
              <w:t xml:space="preserve"> 3364 requires at least one trainer of the initial and continuing education training programs </w:t>
            </w:r>
            <w:r>
              <w:t>for members of an appraisa</w:t>
            </w:r>
            <w:r>
              <w:t xml:space="preserve">l review board (ARB) </w:t>
            </w:r>
            <w:r w:rsidR="004C2514">
              <w:t>to be a taxpayer representative</w:t>
            </w:r>
            <w:r>
              <w:t xml:space="preserve"> who resides in Texas</w:t>
            </w:r>
            <w:r w:rsidR="004C2514">
              <w:t>.</w:t>
            </w:r>
            <w:r w:rsidR="00C44B79">
              <w:t xml:space="preserve"> </w:t>
            </w:r>
            <w:r>
              <w:t>An individual is eligible to be a trainer who is a taxpayer representative only if the following conditions are satisfied:</w:t>
            </w:r>
          </w:p>
          <w:p w14:paraId="0DB47A6C" w14:textId="7AA430FC" w:rsidR="00312E2A" w:rsidRDefault="00D5133B" w:rsidP="009F6173">
            <w:pPr>
              <w:pStyle w:val="Header"/>
              <w:numPr>
                <w:ilvl w:val="0"/>
                <w:numId w:val="1"/>
              </w:numPr>
              <w:jc w:val="both"/>
            </w:pPr>
            <w:r>
              <w:t>the individual:</w:t>
            </w:r>
          </w:p>
          <w:p w14:paraId="45F7D047" w14:textId="5CB3E70D" w:rsidR="00312E2A" w:rsidRDefault="00D5133B" w:rsidP="009F6173">
            <w:pPr>
              <w:pStyle w:val="Header"/>
              <w:numPr>
                <w:ilvl w:val="1"/>
                <w:numId w:val="1"/>
              </w:numPr>
              <w:jc w:val="both"/>
            </w:pPr>
            <w:r>
              <w:t>is licensed to practice law in Texas and h</w:t>
            </w:r>
            <w:r>
              <w:t>as practiced law in Texas for at least five years; and</w:t>
            </w:r>
          </w:p>
          <w:p w14:paraId="4EFE1E0A" w14:textId="12AF6186" w:rsidR="00312E2A" w:rsidRDefault="00D5133B" w:rsidP="009F6173">
            <w:pPr>
              <w:pStyle w:val="Header"/>
              <w:numPr>
                <w:ilvl w:val="1"/>
                <w:numId w:val="1"/>
              </w:numPr>
              <w:jc w:val="both"/>
            </w:pPr>
            <w:r>
              <w:t>has knowledge and experience in property tax law; and</w:t>
            </w:r>
          </w:p>
          <w:p w14:paraId="05D35534" w14:textId="6D3D1A5C" w:rsidR="00312E2A" w:rsidRDefault="00D5133B" w:rsidP="009F6173">
            <w:pPr>
              <w:pStyle w:val="Header"/>
              <w:numPr>
                <w:ilvl w:val="0"/>
                <w:numId w:val="1"/>
              </w:numPr>
              <w:jc w:val="both"/>
            </w:pPr>
            <w:r>
              <w:t xml:space="preserve">the individual has not: </w:t>
            </w:r>
          </w:p>
          <w:p w14:paraId="17787121" w14:textId="279A9AAE" w:rsidR="00312E2A" w:rsidRDefault="00D5133B" w:rsidP="009F6173">
            <w:pPr>
              <w:pStyle w:val="Header"/>
              <w:numPr>
                <w:ilvl w:val="1"/>
                <w:numId w:val="1"/>
              </w:numPr>
              <w:jc w:val="both"/>
            </w:pPr>
            <w:r>
              <w:t>represented an appraisal district, ARB, or taxing unit in any capacity;</w:t>
            </w:r>
          </w:p>
          <w:p w14:paraId="0298AC2D" w14:textId="303B306A" w:rsidR="00312E2A" w:rsidRDefault="00D5133B" w:rsidP="009F6173">
            <w:pPr>
              <w:pStyle w:val="Header"/>
              <w:numPr>
                <w:ilvl w:val="1"/>
                <w:numId w:val="1"/>
              </w:numPr>
              <w:jc w:val="both"/>
            </w:pPr>
            <w:r>
              <w:t>served as an officer or employee of an appraisal d</w:t>
            </w:r>
            <w:r>
              <w:t>istrict; or</w:t>
            </w:r>
          </w:p>
          <w:p w14:paraId="568C09C1" w14:textId="77777777" w:rsidR="006B018F" w:rsidRDefault="00D5133B" w:rsidP="009F6173">
            <w:pPr>
              <w:pStyle w:val="Header"/>
              <w:numPr>
                <w:ilvl w:val="1"/>
                <w:numId w:val="1"/>
              </w:numPr>
              <w:tabs>
                <w:tab w:val="clear" w:pos="4320"/>
                <w:tab w:val="clear" w:pos="8640"/>
              </w:tabs>
              <w:jc w:val="both"/>
            </w:pPr>
            <w:r>
              <w:t>served as a member of an ARB.</w:t>
            </w:r>
          </w:p>
          <w:p w14:paraId="554E0ADD" w14:textId="5FABF750" w:rsidR="004C2514" w:rsidRDefault="00D5133B" w:rsidP="009F6173">
            <w:pPr>
              <w:pStyle w:val="Header"/>
              <w:tabs>
                <w:tab w:val="clear" w:pos="4320"/>
                <w:tab w:val="clear" w:pos="8640"/>
              </w:tabs>
              <w:jc w:val="both"/>
            </w:pPr>
            <w:r>
              <w:t>The</w:t>
            </w:r>
            <w:r w:rsidR="006B018F">
              <w:t>se provisions</w:t>
            </w:r>
            <w:r>
              <w:t xml:space="preserve"> appl</w:t>
            </w:r>
            <w:r w:rsidR="006B018F">
              <w:t>y</w:t>
            </w:r>
            <w:r>
              <w:t xml:space="preserve"> only to a course provided on or after th</w:t>
            </w:r>
            <w:r w:rsidR="006B018F">
              <w:t>e bill's effective</w:t>
            </w:r>
            <w:r>
              <w:t xml:space="preserve"> date.</w:t>
            </w:r>
          </w:p>
          <w:p w14:paraId="1980845A" w14:textId="72623208" w:rsidR="004C2514" w:rsidRDefault="004C2514" w:rsidP="009F6173">
            <w:pPr>
              <w:pStyle w:val="Header"/>
              <w:tabs>
                <w:tab w:val="clear" w:pos="4320"/>
                <w:tab w:val="clear" w:pos="8640"/>
              </w:tabs>
              <w:jc w:val="both"/>
            </w:pPr>
          </w:p>
          <w:p w14:paraId="3C2645BB" w14:textId="5B792409" w:rsidR="004C2514" w:rsidRDefault="00D5133B" w:rsidP="009F6173">
            <w:pPr>
              <w:pStyle w:val="Header"/>
              <w:tabs>
                <w:tab w:val="clear" w:pos="4320"/>
                <w:tab w:val="clear" w:pos="8640"/>
              </w:tabs>
              <w:jc w:val="both"/>
              <w:rPr>
                <w:b/>
                <w:bCs/>
              </w:rPr>
            </w:pPr>
            <w:r>
              <w:rPr>
                <w:b/>
                <w:bCs/>
              </w:rPr>
              <w:t>Appraisal Districts</w:t>
            </w:r>
          </w:p>
          <w:p w14:paraId="51685AAA" w14:textId="2B6B0D17" w:rsidR="004C2514" w:rsidRDefault="004C2514" w:rsidP="009F6173">
            <w:pPr>
              <w:pStyle w:val="Header"/>
              <w:tabs>
                <w:tab w:val="clear" w:pos="4320"/>
                <w:tab w:val="clear" w:pos="8640"/>
              </w:tabs>
              <w:jc w:val="both"/>
              <w:rPr>
                <w:b/>
                <w:bCs/>
              </w:rPr>
            </w:pPr>
          </w:p>
          <w:p w14:paraId="1BC92312" w14:textId="761A879D" w:rsidR="0061056F" w:rsidRDefault="00D5133B" w:rsidP="009F6173">
            <w:pPr>
              <w:pStyle w:val="Header"/>
              <w:tabs>
                <w:tab w:val="clear" w:pos="4320"/>
                <w:tab w:val="clear" w:pos="8640"/>
              </w:tabs>
              <w:jc w:val="both"/>
            </w:pPr>
            <w:r>
              <w:t>C.S.H.B. 3364 requires an</w:t>
            </w:r>
            <w:r w:rsidRPr="0061056F">
              <w:t xml:space="preserve"> appraisal district established in a county</w:t>
            </w:r>
            <w:r w:rsidRPr="0061056F">
              <w:t xml:space="preserve"> with a population of 120,000 or more </w:t>
            </w:r>
            <w:r>
              <w:t>to</w:t>
            </w:r>
            <w:r w:rsidRPr="0061056F">
              <w:t xml:space="preserve"> maintain a website.</w:t>
            </w:r>
            <w:r>
              <w:t xml:space="preserve"> The bill requires t</w:t>
            </w:r>
            <w:r w:rsidRPr="0061056F">
              <w:t xml:space="preserve">he chief appraiser </w:t>
            </w:r>
            <w:r>
              <w:t xml:space="preserve">of such an appraisal district to </w:t>
            </w:r>
            <w:r w:rsidRPr="0061056F">
              <w:t>post on the district's website the district's appraisal records, other than records that are confidential under law, and continuously update the posted records to include any change in the appraised value of property.</w:t>
            </w:r>
          </w:p>
          <w:p w14:paraId="0D5B9F9F" w14:textId="0F075F38" w:rsidR="0061056F" w:rsidRDefault="0061056F" w:rsidP="009F6173">
            <w:pPr>
              <w:pStyle w:val="Header"/>
              <w:tabs>
                <w:tab w:val="clear" w:pos="4320"/>
                <w:tab w:val="clear" w:pos="8640"/>
              </w:tabs>
              <w:jc w:val="both"/>
            </w:pPr>
          </w:p>
          <w:p w14:paraId="28DCB39F" w14:textId="0692D02A" w:rsidR="0061056F" w:rsidRDefault="00D5133B" w:rsidP="009F6173">
            <w:pPr>
              <w:pStyle w:val="Header"/>
              <w:tabs>
                <w:tab w:val="clear" w:pos="4320"/>
                <w:tab w:val="clear" w:pos="8640"/>
              </w:tabs>
              <w:jc w:val="both"/>
              <w:rPr>
                <w:b/>
                <w:bCs/>
              </w:rPr>
            </w:pPr>
            <w:r>
              <w:rPr>
                <w:b/>
                <w:bCs/>
              </w:rPr>
              <w:t>Taxpayer Protests</w:t>
            </w:r>
          </w:p>
          <w:p w14:paraId="49489627" w14:textId="00B5272B" w:rsidR="0061056F" w:rsidRDefault="0061056F" w:rsidP="009F6173">
            <w:pPr>
              <w:pStyle w:val="Header"/>
              <w:tabs>
                <w:tab w:val="clear" w:pos="4320"/>
                <w:tab w:val="clear" w:pos="8640"/>
              </w:tabs>
              <w:jc w:val="both"/>
              <w:rPr>
                <w:b/>
                <w:bCs/>
              </w:rPr>
            </w:pPr>
          </w:p>
          <w:p w14:paraId="7CAFE892" w14:textId="77777777" w:rsidR="00B862EF" w:rsidRDefault="00D5133B" w:rsidP="009F6173">
            <w:pPr>
              <w:pStyle w:val="Header"/>
              <w:tabs>
                <w:tab w:val="clear" w:pos="4320"/>
                <w:tab w:val="clear" w:pos="8640"/>
              </w:tabs>
              <w:jc w:val="both"/>
            </w:pPr>
            <w:r>
              <w:t>C.S.H.B.</w:t>
            </w:r>
            <w:r w:rsidR="0061056F">
              <w:t xml:space="preserve"> 3364</w:t>
            </w:r>
            <w:r w:rsidR="00057447">
              <w:t xml:space="preserve"> </w:t>
            </w:r>
            <w:r w:rsidR="00E37C5D">
              <w:t xml:space="preserve">reenacts and amends </w:t>
            </w:r>
            <w:r w:rsidR="00E37C5D" w:rsidRPr="00E37C5D">
              <w:t>Section 41.45(b-1), Tax Code, as amended by Chapters 965 (S.B. 1919) and 644 (</w:t>
            </w:r>
            <w:r>
              <w:t>H.B.</w:t>
            </w:r>
            <w:r w:rsidR="00E37C5D" w:rsidRPr="00E37C5D">
              <w:t xml:space="preserve"> 988), Acts of the 87th Legislature, Regular Session, 2021</w:t>
            </w:r>
            <w:r w:rsidR="00E37C5D">
              <w:t>, to</w:t>
            </w:r>
            <w:r>
              <w:t>, as follows:</w:t>
            </w:r>
          </w:p>
          <w:p w14:paraId="33F21BBF" w14:textId="25C59D73" w:rsidR="00B862EF" w:rsidRDefault="00D5133B" w:rsidP="009F6173">
            <w:pPr>
              <w:pStyle w:val="Header"/>
              <w:numPr>
                <w:ilvl w:val="0"/>
                <w:numId w:val="3"/>
              </w:numPr>
              <w:tabs>
                <w:tab w:val="clear" w:pos="4320"/>
                <w:tab w:val="clear" w:pos="8640"/>
              </w:tabs>
              <w:ind w:left="720"/>
              <w:jc w:val="both"/>
            </w:pPr>
            <w:r>
              <w:t>conform to changes made by H.B. 988</w:t>
            </w:r>
            <w:r w:rsidR="00991B3A">
              <w:t xml:space="preserve">, </w:t>
            </w:r>
            <w:r>
              <w:t>with respect to the circumstances under which</w:t>
            </w:r>
            <w:r>
              <w:t xml:space="preserve"> </w:t>
            </w:r>
            <w:r w:rsidR="00D0054F">
              <w:t xml:space="preserve"> </w:t>
            </w:r>
            <w:r w:rsidR="00991B3A">
              <w:t xml:space="preserve">a taxpayer </w:t>
            </w:r>
            <w:r>
              <w:t>may</w:t>
            </w:r>
            <w:r w:rsidR="00991B3A">
              <w:t xml:space="preserve"> appear at a protest hearing </w:t>
            </w:r>
            <w:r>
              <w:t xml:space="preserve">remotely </w:t>
            </w:r>
            <w:r w:rsidR="00991B3A">
              <w:t xml:space="preserve">by </w:t>
            </w:r>
            <w:r>
              <w:t>retaining only the option for the taxpayer to elect for remote appearance and removing the option for the ARB to propose a remote hearing;</w:t>
            </w:r>
          </w:p>
          <w:p w14:paraId="675C7BF9" w14:textId="53967989" w:rsidR="00B862EF" w:rsidRDefault="00D5133B" w:rsidP="009F6173">
            <w:pPr>
              <w:pStyle w:val="Header"/>
              <w:numPr>
                <w:ilvl w:val="0"/>
                <w:numId w:val="3"/>
              </w:numPr>
              <w:tabs>
                <w:tab w:val="clear" w:pos="4320"/>
                <w:tab w:val="clear" w:pos="8640"/>
              </w:tabs>
              <w:ind w:left="720"/>
              <w:jc w:val="both"/>
            </w:pPr>
            <w:r>
              <w:t>conform to changes made by S.B. 1919, with respect to the me</w:t>
            </w:r>
            <w:r>
              <w:t xml:space="preserve">ans by which that remote appearance may occur, which are either telephone conference call or </w:t>
            </w:r>
            <w:r w:rsidR="00D0054F">
              <w:t>videoconference</w:t>
            </w:r>
            <w:r>
              <w:t>,</w:t>
            </w:r>
            <w:r w:rsidR="00991B3A">
              <w:t xml:space="preserve"> as specified by the </w:t>
            </w:r>
            <w:r>
              <w:t>property owner;</w:t>
            </w:r>
            <w:r w:rsidR="00E37C5D">
              <w:t xml:space="preserve"> and </w:t>
            </w:r>
          </w:p>
          <w:p w14:paraId="033DF78F" w14:textId="4EC171F5" w:rsidR="0022246C" w:rsidRDefault="00D5133B" w:rsidP="009F6173">
            <w:pPr>
              <w:pStyle w:val="Header"/>
              <w:numPr>
                <w:ilvl w:val="0"/>
                <w:numId w:val="3"/>
              </w:numPr>
              <w:tabs>
                <w:tab w:val="clear" w:pos="4320"/>
                <w:tab w:val="clear" w:pos="8640"/>
              </w:tabs>
              <w:ind w:left="720"/>
              <w:jc w:val="both"/>
            </w:pPr>
            <w:r w:rsidRPr="00304458">
              <w:t xml:space="preserve">change the last day for a property owner to file written notice with an ARB of their intention to appear </w:t>
            </w:r>
            <w:r w:rsidRPr="00304458">
              <w:t xml:space="preserve">at a protest hearing </w:t>
            </w:r>
            <w:r>
              <w:t xml:space="preserve">remotely </w:t>
            </w:r>
            <w:r w:rsidRPr="00304458">
              <w:t xml:space="preserve">by </w:t>
            </w:r>
            <w:r>
              <w:t xml:space="preserve">either such means </w:t>
            </w:r>
            <w:r w:rsidR="004C5245">
              <w:t xml:space="preserve">that </w:t>
            </w:r>
            <w:r w:rsidR="00304458" w:rsidRPr="00304458">
              <w:t>trigger</w:t>
            </w:r>
            <w:r w:rsidR="004C5245">
              <w:t>s</w:t>
            </w:r>
            <w:r w:rsidR="00304458" w:rsidRPr="00304458">
              <w:t xml:space="preserve"> the requirement for the </w:t>
            </w:r>
            <w:r w:rsidR="004C5245">
              <w:t>ARB</w:t>
            </w:r>
            <w:r w:rsidR="004C5245" w:rsidRPr="00304458">
              <w:t xml:space="preserve"> </w:t>
            </w:r>
            <w:r w:rsidR="00304458" w:rsidRPr="00304458">
              <w:t xml:space="preserve">to conduct the hearing by such remote means </w:t>
            </w:r>
            <w:r w:rsidRPr="00304458">
              <w:t>from the 10th day before the hearing date to the</w:t>
            </w:r>
            <w:r>
              <w:t xml:space="preserve"> fifth day before that date.</w:t>
            </w:r>
            <w:r w:rsidR="006B018F">
              <w:t xml:space="preserve"> </w:t>
            </w:r>
          </w:p>
          <w:p w14:paraId="40AC5DA9" w14:textId="44A82FC8" w:rsidR="0061056F" w:rsidRDefault="00D5133B" w:rsidP="009F6173">
            <w:pPr>
              <w:pStyle w:val="Header"/>
              <w:tabs>
                <w:tab w:val="clear" w:pos="4320"/>
                <w:tab w:val="clear" w:pos="8640"/>
              </w:tabs>
              <w:jc w:val="both"/>
            </w:pPr>
            <w:r>
              <w:t xml:space="preserve">These provisions apply </w:t>
            </w:r>
            <w:r w:rsidRPr="006B018F">
              <w:t>to a protest for w</w:t>
            </w:r>
            <w:r w:rsidRPr="006B018F">
              <w:t>hich a notice of protest is filed by a property owner on or after the bill's effective date.</w:t>
            </w:r>
          </w:p>
          <w:p w14:paraId="79A2D575" w14:textId="76E3D52C" w:rsidR="00057447" w:rsidRDefault="00057447" w:rsidP="009F6173">
            <w:pPr>
              <w:pStyle w:val="Header"/>
              <w:tabs>
                <w:tab w:val="clear" w:pos="4320"/>
                <w:tab w:val="clear" w:pos="8640"/>
              </w:tabs>
              <w:jc w:val="both"/>
            </w:pPr>
          </w:p>
          <w:p w14:paraId="0BAD0A4E" w14:textId="022D7CE0" w:rsidR="00892F77" w:rsidRDefault="00D5133B" w:rsidP="009F6173">
            <w:pPr>
              <w:pStyle w:val="Header"/>
              <w:tabs>
                <w:tab w:val="clear" w:pos="4320"/>
                <w:tab w:val="clear" w:pos="8640"/>
              </w:tabs>
              <w:jc w:val="both"/>
            </w:pPr>
            <w:r>
              <w:t>C.S.H.B.</w:t>
            </w:r>
            <w:r w:rsidR="00057447">
              <w:t xml:space="preserve"> 3364 requires an ARB that dismisses</w:t>
            </w:r>
            <w:r w:rsidR="00057447" w:rsidRPr="00057447">
              <w:t xml:space="preserve"> a protest </w:t>
            </w:r>
            <w:r w:rsidR="006B018F">
              <w:t xml:space="preserve">on jurisdictional grounds to make its decision by written order and state in the order the grounds for its determination. </w:t>
            </w:r>
            <w:r w:rsidR="00C44B79">
              <w:t xml:space="preserve">This requirement </w:t>
            </w:r>
            <w:r w:rsidR="00C44B79" w:rsidRPr="00C44B79">
              <w:t>applies only to a protest for which a notice of protest is filed by a property owner on or after the</w:t>
            </w:r>
            <w:r w:rsidR="00C44B79">
              <w:t xml:space="preserve"> bill's</w:t>
            </w:r>
            <w:r w:rsidR="00C44B79" w:rsidRPr="00C44B79">
              <w:t xml:space="preserve"> effective date</w:t>
            </w:r>
            <w:r w:rsidR="00C44B79">
              <w:t>.</w:t>
            </w:r>
          </w:p>
          <w:p w14:paraId="0AF4270F" w14:textId="77777777" w:rsidR="00C44B79" w:rsidRDefault="00C44B79" w:rsidP="009F6173">
            <w:pPr>
              <w:pStyle w:val="Header"/>
              <w:tabs>
                <w:tab w:val="clear" w:pos="4320"/>
                <w:tab w:val="clear" w:pos="8640"/>
              </w:tabs>
              <w:jc w:val="both"/>
            </w:pPr>
          </w:p>
          <w:p w14:paraId="70C84773" w14:textId="261C4C82" w:rsidR="00892F77" w:rsidRDefault="00D5133B" w:rsidP="009F6173">
            <w:pPr>
              <w:pStyle w:val="Header"/>
              <w:tabs>
                <w:tab w:val="clear" w:pos="4320"/>
                <w:tab w:val="clear" w:pos="8640"/>
              </w:tabs>
              <w:jc w:val="both"/>
            </w:pPr>
            <w:r>
              <w:t>C.S.H.B.</w:t>
            </w:r>
            <w:r>
              <w:t xml:space="preserve"> 3364 changes the deadline for an ARB to deliver written notice of a good cause hearing</w:t>
            </w:r>
            <w:r w:rsidR="00515D4F">
              <w:t xml:space="preserve"> on the issuance of a subpoena relating to a protest</w:t>
            </w:r>
            <w:r>
              <w:t xml:space="preserve"> to the party being subpoenaed and parties to </w:t>
            </w:r>
            <w:r w:rsidR="00515D4F">
              <w:t xml:space="preserve">the </w:t>
            </w:r>
            <w:r>
              <w:t>protest from the 5th day before the hearing date to the 15th day be</w:t>
            </w:r>
            <w:r>
              <w:t>fore th</w:t>
            </w:r>
            <w:r w:rsidR="00515D4F">
              <w:t xml:space="preserve">e hearing </w:t>
            </w:r>
            <w:r>
              <w:t>date.</w:t>
            </w:r>
            <w:r w:rsidR="007369A4">
              <w:t xml:space="preserve"> This changes </w:t>
            </w:r>
            <w:r w:rsidR="007369A4" w:rsidRPr="007369A4">
              <w:t xml:space="preserve">applies only to a subpoena issued on or after the </w:t>
            </w:r>
            <w:r w:rsidR="007369A4">
              <w:t xml:space="preserve">bill's </w:t>
            </w:r>
            <w:r w:rsidR="007369A4" w:rsidRPr="007369A4">
              <w:t>effective date</w:t>
            </w:r>
            <w:r w:rsidR="007369A4">
              <w:t>.</w:t>
            </w:r>
          </w:p>
          <w:p w14:paraId="7B102ABE" w14:textId="3644C26B" w:rsidR="00892F77" w:rsidRDefault="00892F77" w:rsidP="009F6173">
            <w:pPr>
              <w:pStyle w:val="Header"/>
              <w:tabs>
                <w:tab w:val="clear" w:pos="4320"/>
                <w:tab w:val="clear" w:pos="8640"/>
              </w:tabs>
              <w:jc w:val="both"/>
            </w:pPr>
          </w:p>
          <w:p w14:paraId="06E36568" w14:textId="09C19AF4" w:rsidR="00892F77" w:rsidRDefault="00D5133B" w:rsidP="009F6173">
            <w:pPr>
              <w:pStyle w:val="Header"/>
              <w:tabs>
                <w:tab w:val="clear" w:pos="4320"/>
                <w:tab w:val="clear" w:pos="8640"/>
              </w:tabs>
              <w:jc w:val="both"/>
              <w:rPr>
                <w:b/>
                <w:bCs/>
              </w:rPr>
            </w:pPr>
            <w:r>
              <w:rPr>
                <w:b/>
                <w:bCs/>
              </w:rPr>
              <w:t>Binding Arbitration</w:t>
            </w:r>
          </w:p>
          <w:p w14:paraId="636248EC" w14:textId="4C946E1C" w:rsidR="00892F77" w:rsidRDefault="00892F77" w:rsidP="009F6173">
            <w:pPr>
              <w:pStyle w:val="Header"/>
              <w:tabs>
                <w:tab w:val="clear" w:pos="4320"/>
                <w:tab w:val="clear" w:pos="8640"/>
              </w:tabs>
              <w:jc w:val="both"/>
              <w:rPr>
                <w:b/>
                <w:bCs/>
              </w:rPr>
            </w:pPr>
          </w:p>
          <w:p w14:paraId="755102FB" w14:textId="42731362" w:rsidR="00892F77" w:rsidRDefault="00D5133B" w:rsidP="009F6173">
            <w:pPr>
              <w:pStyle w:val="Header"/>
              <w:jc w:val="both"/>
            </w:pPr>
            <w:r>
              <w:t>C.S.H.B. 3364 entitles a person</w:t>
            </w:r>
            <w:r>
              <w:t xml:space="preserve"> leasing property who is contractually obligated to reimburse the property owner for taxes imposed on the property, as an alternative to </w:t>
            </w:r>
            <w:r w:rsidR="00304458">
              <w:t>an appeal in</w:t>
            </w:r>
            <w:r w:rsidR="006C4EE2">
              <w:t xml:space="preserve"> district court,</w:t>
            </w:r>
            <w:r>
              <w:t xml:space="preserve"> to appeal through binding arbitration an ARB order determining a protest concerning the ap</w:t>
            </w:r>
            <w:r>
              <w:t xml:space="preserve">praised or market value </w:t>
            </w:r>
            <w:r w:rsidR="006C4EE2">
              <w:t xml:space="preserve">of a property </w:t>
            </w:r>
            <w:r>
              <w:t>if</w:t>
            </w:r>
            <w:r w:rsidR="006C4EE2">
              <w:t xml:space="preserve"> </w:t>
            </w:r>
            <w:r>
              <w:t xml:space="preserve">the protest was brought </w:t>
            </w:r>
            <w:r w:rsidRPr="00304458">
              <w:t xml:space="preserve">by the person </w:t>
            </w:r>
            <w:r w:rsidR="006C4EE2" w:rsidRPr="00304458">
              <w:t>leasing the property</w:t>
            </w:r>
            <w:r w:rsidRPr="00304458">
              <w:t xml:space="preserve"> </w:t>
            </w:r>
            <w:r w:rsidR="00304458" w:rsidRPr="00304458">
              <w:t xml:space="preserve">before the ARB </w:t>
            </w:r>
            <w:r w:rsidRPr="00304458">
              <w:t xml:space="preserve">or </w:t>
            </w:r>
            <w:r w:rsidR="006C4EE2" w:rsidRPr="00304458">
              <w:t xml:space="preserve">if the protest was brought by </w:t>
            </w:r>
            <w:r w:rsidRPr="00304458">
              <w:t>the property owner if the property owner does not appeal the order</w:t>
            </w:r>
            <w:r w:rsidR="006C4EE2">
              <w:t xml:space="preserve">. </w:t>
            </w:r>
            <w:r w:rsidR="00304458">
              <w:t xml:space="preserve">This entitlement applies only if the appraised or market value, as applicable, of the property as determined by the order is $5 million or less. </w:t>
            </w:r>
            <w:r w:rsidR="001311D9">
              <w:t>The bill establishes that the</w:t>
            </w:r>
            <w:r>
              <w:t xml:space="preserve"> person appealing </w:t>
            </w:r>
            <w:r w:rsidR="001311D9">
              <w:t>the</w:t>
            </w:r>
            <w:r>
              <w:t xml:space="preserve"> order is considered the </w:t>
            </w:r>
            <w:r w:rsidR="001311D9">
              <w:t xml:space="preserve">property </w:t>
            </w:r>
            <w:r>
              <w:t>owner for purposes of the appeal</w:t>
            </w:r>
            <w:r w:rsidR="001311D9">
              <w:t xml:space="preserve"> and requires the</w:t>
            </w:r>
            <w:r>
              <w:t xml:space="preserve"> </w:t>
            </w:r>
            <w:r w:rsidR="00901493">
              <w:t>comptroller of public accounts</w:t>
            </w:r>
            <w:r>
              <w:t xml:space="preserve"> </w:t>
            </w:r>
            <w:r w:rsidR="001311D9">
              <w:t>to</w:t>
            </w:r>
            <w:r>
              <w:t xml:space="preserve"> deliver a copy of any notice relating to the appeal to the </w:t>
            </w:r>
            <w:r w:rsidR="001311D9">
              <w:t xml:space="preserve">property </w:t>
            </w:r>
            <w:r>
              <w:t>owner and to the person bringing the appeal.</w:t>
            </w:r>
          </w:p>
          <w:p w14:paraId="3306B0AB" w14:textId="22B44E63" w:rsidR="001311D9" w:rsidRDefault="001311D9" w:rsidP="009F6173">
            <w:pPr>
              <w:pStyle w:val="Header"/>
              <w:jc w:val="both"/>
            </w:pPr>
          </w:p>
          <w:p w14:paraId="7A3003A1" w14:textId="4D469B87" w:rsidR="001311D9" w:rsidRDefault="00D5133B" w:rsidP="009F6173">
            <w:pPr>
              <w:pStyle w:val="Header"/>
              <w:jc w:val="both"/>
            </w:pPr>
            <w:r>
              <w:t>C.S.H.B. 3364</w:t>
            </w:r>
            <w:r w:rsidRPr="001311D9">
              <w:t xml:space="preserve"> expand</w:t>
            </w:r>
            <w:r>
              <w:t>s</w:t>
            </w:r>
            <w:r w:rsidRPr="001311D9">
              <w:t xml:space="preserve"> the scope of the authorization for a property owner who files notice of a property tax protest to reque</w:t>
            </w:r>
            <w:r w:rsidRPr="001311D9">
              <w:t>st limited binding arbitration in order to compel compliance by a chief appraiser or ARB, as appropriate, to rescind procedural rules adopted by the ARB that are not in compliance with the model hearing procedures prepared by the comptroller so as to autho</w:t>
            </w:r>
            <w:r w:rsidRPr="001311D9">
              <w:t>rize the property owner also to compel compliance with hearing procedures</w:t>
            </w:r>
            <w:r w:rsidR="004029A0">
              <w:t xml:space="preserve"> adopted by the ARB</w:t>
            </w:r>
            <w:r w:rsidRPr="001311D9">
              <w:t>.</w:t>
            </w:r>
            <w:r>
              <w:t xml:space="preserve"> The bill </w:t>
            </w:r>
            <w:r w:rsidRPr="00641776">
              <w:t>expand</w:t>
            </w:r>
            <w:r>
              <w:t>s</w:t>
            </w:r>
            <w:r w:rsidRPr="00641776">
              <w:t xml:space="preserve"> the matters that may be the subject of a</w:t>
            </w:r>
            <w:r w:rsidR="003C212A">
              <w:t>n arbitration</w:t>
            </w:r>
            <w:r w:rsidRPr="00641776">
              <w:t xml:space="preserve"> request to include</w:t>
            </w:r>
            <w:r w:rsidR="004029A0">
              <w:t xml:space="preserve">, </w:t>
            </w:r>
            <w:r w:rsidRPr="001311D9">
              <w:t xml:space="preserve">for </w:t>
            </w:r>
            <w:r w:rsidR="004029A0">
              <w:t xml:space="preserve">a </w:t>
            </w:r>
            <w:r w:rsidRPr="001311D9">
              <w:t>protest on the ground of unequal appraisal of property</w:t>
            </w:r>
            <w:r w:rsidR="004029A0">
              <w:t xml:space="preserve">, using the appraised values of comparable properties as corrected by an agreement between the property owner or the owner's agent and the </w:t>
            </w:r>
            <w:r w:rsidR="00FF5985">
              <w:t>chief</w:t>
            </w:r>
            <w:r w:rsidR="004029A0">
              <w:t xml:space="preserve"> appraiser or a determination of the ARB</w:t>
            </w:r>
            <w:r>
              <w:t>.</w:t>
            </w:r>
          </w:p>
          <w:p w14:paraId="5934A923" w14:textId="0152F665" w:rsidR="004029A0" w:rsidRDefault="004029A0" w:rsidP="009F6173">
            <w:pPr>
              <w:pStyle w:val="Header"/>
              <w:jc w:val="both"/>
            </w:pPr>
          </w:p>
          <w:p w14:paraId="66C33118" w14:textId="427EFB98" w:rsidR="004029A0" w:rsidRDefault="00D5133B" w:rsidP="009F6173">
            <w:pPr>
              <w:pStyle w:val="Header"/>
              <w:jc w:val="both"/>
              <w:rPr>
                <w:b/>
                <w:bCs/>
              </w:rPr>
            </w:pPr>
            <w:r>
              <w:rPr>
                <w:b/>
                <w:bCs/>
              </w:rPr>
              <w:t>Discovery</w:t>
            </w:r>
            <w:r w:rsidR="00764051">
              <w:rPr>
                <w:b/>
                <w:bCs/>
              </w:rPr>
              <w:t xml:space="preserve"> </w:t>
            </w:r>
            <w:r w:rsidR="00AA1EDD">
              <w:rPr>
                <w:b/>
                <w:bCs/>
              </w:rPr>
              <w:t>During Appeal</w:t>
            </w:r>
            <w:r w:rsidR="00764051">
              <w:rPr>
                <w:b/>
                <w:bCs/>
              </w:rPr>
              <w:t xml:space="preserve"> </w:t>
            </w:r>
          </w:p>
          <w:p w14:paraId="0FD7D907" w14:textId="15B243F3" w:rsidR="004029A0" w:rsidRDefault="004029A0" w:rsidP="009F6173">
            <w:pPr>
              <w:pStyle w:val="Header"/>
              <w:jc w:val="both"/>
              <w:rPr>
                <w:b/>
                <w:bCs/>
              </w:rPr>
            </w:pPr>
          </w:p>
          <w:p w14:paraId="72E5889B" w14:textId="27B1AC76" w:rsidR="004029A0" w:rsidRPr="004029A0" w:rsidRDefault="00D5133B" w:rsidP="009F6173">
            <w:pPr>
              <w:pStyle w:val="Header"/>
              <w:jc w:val="both"/>
            </w:pPr>
            <w:r>
              <w:t xml:space="preserve">C.S.H.B. 3364 prohibits </w:t>
            </w:r>
            <w:r w:rsidR="00AA1EDD">
              <w:t>the district</w:t>
            </w:r>
            <w:r>
              <w:t xml:space="preserve"> court </w:t>
            </w:r>
            <w:r w:rsidR="00AA1EDD">
              <w:t xml:space="preserve">hearing an appeal of an ARB order in a taxpayer protest </w:t>
            </w:r>
            <w:r>
              <w:t>from ordering discovery unless the discovery is requested by a party to the appeal. The bill further prohibits the court from imposing deadlines for discovery related to an expert witness, including d</w:t>
            </w:r>
            <w:r>
              <w:t>eadlines for designating an expert witness, that fall before the deadlines specified by the Texas Rules of Civil Procedure or</w:t>
            </w:r>
            <w:r w:rsidR="006B018F">
              <w:t xml:space="preserve"> </w:t>
            </w:r>
            <w:r>
              <w:t>otherwise accelerat</w:t>
            </w:r>
            <w:r w:rsidR="006B018F">
              <w:t>ing</w:t>
            </w:r>
            <w:r>
              <w:t xml:space="preserve"> discovery related to an expert witness, unless agreed to by the parties</w:t>
            </w:r>
            <w:r w:rsidR="006B018F">
              <w:t>.</w:t>
            </w:r>
            <w:r>
              <w:t xml:space="preserve"> These provisions apply only to an </w:t>
            </w:r>
            <w:r>
              <w:t>appeal filed on or after the bill's effective date.</w:t>
            </w:r>
          </w:p>
          <w:p w14:paraId="584CA3DC" w14:textId="77777777" w:rsidR="008423E4" w:rsidRPr="00835628" w:rsidRDefault="008423E4" w:rsidP="009F6173">
            <w:pPr>
              <w:rPr>
                <w:b/>
              </w:rPr>
            </w:pPr>
          </w:p>
        </w:tc>
      </w:tr>
      <w:tr w:rsidR="00847FD4" w14:paraId="4D1395FB" w14:textId="77777777" w:rsidTr="00B862EF">
        <w:tc>
          <w:tcPr>
            <w:tcW w:w="9360" w:type="dxa"/>
          </w:tcPr>
          <w:p w14:paraId="519C415E" w14:textId="77777777" w:rsidR="008423E4" w:rsidRPr="00A8133F" w:rsidRDefault="00D5133B" w:rsidP="009F6173">
            <w:pPr>
              <w:rPr>
                <w:b/>
              </w:rPr>
            </w:pPr>
            <w:r w:rsidRPr="009C1E9A">
              <w:rPr>
                <w:b/>
                <w:u w:val="single"/>
              </w:rPr>
              <w:t>EFFECTIVE DATE</w:t>
            </w:r>
            <w:r>
              <w:rPr>
                <w:b/>
              </w:rPr>
              <w:t xml:space="preserve"> </w:t>
            </w:r>
          </w:p>
          <w:p w14:paraId="7284936E" w14:textId="77777777" w:rsidR="008423E4" w:rsidRDefault="008423E4" w:rsidP="009F6173"/>
          <w:p w14:paraId="6318CC75" w14:textId="6A1E4ED6" w:rsidR="008423E4" w:rsidRPr="003624F2" w:rsidRDefault="00D5133B" w:rsidP="009F6173">
            <w:pPr>
              <w:pStyle w:val="Header"/>
              <w:tabs>
                <w:tab w:val="clear" w:pos="4320"/>
                <w:tab w:val="clear" w:pos="8640"/>
              </w:tabs>
              <w:jc w:val="both"/>
            </w:pPr>
            <w:r>
              <w:t>September 1, 2023.</w:t>
            </w:r>
          </w:p>
          <w:p w14:paraId="49689B1D" w14:textId="77777777" w:rsidR="008423E4" w:rsidRPr="00233FDB" w:rsidRDefault="008423E4" w:rsidP="009F6173">
            <w:pPr>
              <w:rPr>
                <w:b/>
              </w:rPr>
            </w:pPr>
          </w:p>
        </w:tc>
      </w:tr>
      <w:tr w:rsidR="00847FD4" w14:paraId="2A4125C4" w14:textId="77777777" w:rsidTr="00B862EF">
        <w:tc>
          <w:tcPr>
            <w:tcW w:w="9360" w:type="dxa"/>
          </w:tcPr>
          <w:p w14:paraId="0856937B" w14:textId="77777777" w:rsidR="00B862EF" w:rsidRDefault="00D5133B" w:rsidP="009F6173">
            <w:pPr>
              <w:jc w:val="both"/>
              <w:rPr>
                <w:b/>
                <w:u w:val="single"/>
              </w:rPr>
            </w:pPr>
            <w:r>
              <w:rPr>
                <w:b/>
                <w:u w:val="single"/>
              </w:rPr>
              <w:t>COMPARISON OF INTRODUCED AND SUBSTITUTE</w:t>
            </w:r>
          </w:p>
          <w:p w14:paraId="7C648436" w14:textId="77777777" w:rsidR="00B862EF" w:rsidRDefault="00B862EF" w:rsidP="009F6173">
            <w:pPr>
              <w:jc w:val="both"/>
            </w:pPr>
          </w:p>
          <w:p w14:paraId="3731041A" w14:textId="77777777" w:rsidR="00B862EF" w:rsidRDefault="00D5133B" w:rsidP="009F6173">
            <w:pPr>
              <w:jc w:val="both"/>
            </w:pPr>
            <w:r>
              <w:t xml:space="preserve">While C.S.H.B. 3364 may differ from the introduced in minor or nonsubstantive ways, the following summarizes the </w:t>
            </w:r>
            <w:r>
              <w:t>substantial differences between the introduced and committee substitute versions of the bill.</w:t>
            </w:r>
          </w:p>
          <w:p w14:paraId="6E773647" w14:textId="52B613DF" w:rsidR="00B862EF" w:rsidRDefault="00B862EF" w:rsidP="009F6173">
            <w:pPr>
              <w:jc w:val="both"/>
            </w:pPr>
          </w:p>
          <w:p w14:paraId="2E252E7A" w14:textId="668FF447" w:rsidR="00B862EF" w:rsidRDefault="00D5133B" w:rsidP="009F6173">
            <w:pPr>
              <w:jc w:val="both"/>
            </w:pPr>
            <w:r>
              <w:t xml:space="preserve">Whereas the introduced </w:t>
            </w:r>
            <w:r w:rsidRPr="000250A5">
              <w:t>require</w:t>
            </w:r>
            <w:r>
              <w:t>d</w:t>
            </w:r>
            <w:r w:rsidRPr="000250A5">
              <w:t xml:space="preserve"> the </w:t>
            </w:r>
            <w:r>
              <w:t xml:space="preserve">general </w:t>
            </w:r>
            <w:r w:rsidRPr="000250A5">
              <w:t xml:space="preserve">notice of appraised value pertaining to property that was not on the appraisal roll in the preceding year because it </w:t>
            </w:r>
            <w:r w:rsidRPr="000250A5">
              <w:t>was omitted from the roll to be sent by certified mail</w:t>
            </w:r>
            <w:r>
              <w:t>, the substitute requires instead that the notice of appraised</w:t>
            </w:r>
            <w:r w:rsidR="000913C5">
              <w:t xml:space="preserve"> value</w:t>
            </w:r>
            <w:r>
              <w:t xml:space="preserve"> of property in the supplemental appraisal records pertaining to any such property be sent by certified mail.</w:t>
            </w:r>
          </w:p>
          <w:p w14:paraId="4C9A8523" w14:textId="77777777" w:rsidR="00B862EF" w:rsidRDefault="00B862EF" w:rsidP="009F6173">
            <w:pPr>
              <w:jc w:val="both"/>
            </w:pPr>
          </w:p>
          <w:p w14:paraId="6E6A4404" w14:textId="6E3DA123" w:rsidR="00B862EF" w:rsidRDefault="00D5133B" w:rsidP="009F6173">
            <w:pPr>
              <w:jc w:val="both"/>
            </w:pPr>
            <w:r>
              <w:t xml:space="preserve">The substitute does not include the provisions from the introduced revising </w:t>
            </w:r>
            <w:r w:rsidR="0022246C">
              <w:t>required hours of specified training in the</w:t>
            </w:r>
            <w:r>
              <w:t xml:space="preserve"> ARB member training</w:t>
            </w:r>
            <w:r w:rsidR="0022246C">
              <w:t xml:space="preserve"> course</w:t>
            </w:r>
            <w:r>
              <w:t>. The substitute retains the requirement from the introduced for at least one trainer of an ARB training progr</w:t>
            </w:r>
            <w:r>
              <w:t>am to be a taxpayer representative but establishes limitations on who may serve in that capacity, whereas the introduced did not include such limitations.</w:t>
            </w:r>
          </w:p>
          <w:p w14:paraId="7DC041F7" w14:textId="77777777" w:rsidR="00B862EF" w:rsidRDefault="00B862EF" w:rsidP="009F6173">
            <w:pPr>
              <w:jc w:val="both"/>
            </w:pPr>
          </w:p>
          <w:p w14:paraId="53AF8BF4" w14:textId="77777777" w:rsidR="00B862EF" w:rsidRDefault="00D5133B" w:rsidP="009F6173">
            <w:pPr>
              <w:jc w:val="both"/>
            </w:pPr>
            <w:r>
              <w:t xml:space="preserve">Whereas the introduced decreased the number of terms an applicable individual may serve as a member </w:t>
            </w:r>
            <w:r>
              <w:t>of an appraisal district's board of directors, the substitute does not.</w:t>
            </w:r>
          </w:p>
          <w:p w14:paraId="1098E6C9" w14:textId="77777777" w:rsidR="00B862EF" w:rsidRDefault="00B862EF" w:rsidP="009F6173">
            <w:pPr>
              <w:jc w:val="both"/>
            </w:pPr>
          </w:p>
          <w:p w14:paraId="54DA6A03" w14:textId="77777777" w:rsidR="00B862EF" w:rsidRDefault="00D5133B" w:rsidP="009F6173">
            <w:pPr>
              <w:jc w:val="both"/>
            </w:pPr>
            <w:r>
              <w:t>The substitute includes a provision not in the introduced requiring an ARB that dismisses a protest on jurisdictional grounds to make its decision by written order and to state in the</w:t>
            </w:r>
            <w:r>
              <w:t xml:space="preserve"> order the grounds for its determination. The substitute does not include the requirement present in the introduced for an ARB that dismisses a protest </w:t>
            </w:r>
            <w:r w:rsidRPr="00F05105">
              <w:t>because the property owner or the owner's designated agent did not appear at the hearing on the protest</w:t>
            </w:r>
            <w:r>
              <w:t xml:space="preserve"> </w:t>
            </w:r>
            <w:r>
              <w:t xml:space="preserve">to </w:t>
            </w:r>
            <w:r w:rsidRPr="00F05105">
              <w:t>deliver written notice of the dismissal to the property owner or the agent who failed to appear</w:t>
            </w:r>
            <w:r>
              <w:t xml:space="preserve">. </w:t>
            </w:r>
          </w:p>
          <w:p w14:paraId="5A21C962" w14:textId="77777777" w:rsidR="00B862EF" w:rsidRDefault="00B862EF" w:rsidP="009F6173">
            <w:pPr>
              <w:jc w:val="both"/>
            </w:pPr>
          </w:p>
          <w:p w14:paraId="5D379BB4" w14:textId="77777777" w:rsidR="00B862EF" w:rsidRDefault="00D5133B" w:rsidP="009F6173">
            <w:pPr>
              <w:jc w:val="both"/>
            </w:pPr>
            <w:r>
              <w:t>Whereas the introduced required the chief appraiser to deliver to a leasing person bringing an appeal as provided by the bill a copy of any notice relatin</w:t>
            </w:r>
            <w:r>
              <w:t>g to the appeal to the property owner and the person bringing the appeal, the substitute requires instead that the comptroller deliver any such notice.</w:t>
            </w:r>
          </w:p>
          <w:p w14:paraId="395D1FD5" w14:textId="77777777" w:rsidR="00B862EF" w:rsidRDefault="00B862EF" w:rsidP="009F6173">
            <w:pPr>
              <w:jc w:val="both"/>
            </w:pPr>
          </w:p>
          <w:p w14:paraId="449B073E" w14:textId="77777777" w:rsidR="00B862EF" w:rsidRDefault="00D5133B" w:rsidP="009F6173">
            <w:pPr>
              <w:jc w:val="both"/>
            </w:pPr>
            <w:r w:rsidRPr="00F316EC">
              <w:t>Whereas the introduced authorized a property owner to request limited binding arbitration to compel a c</w:t>
            </w:r>
            <w:r w:rsidRPr="00F316EC">
              <w:t xml:space="preserve">hief appraiser or ARB to comply with the model hearing procedures prepared by the comptroller, including by rescinding procedural rules adopted by the ARB that are not in compliance with those procedures, the substitute authorizes a property owner instead </w:t>
            </w:r>
            <w:r w:rsidRPr="00F316EC">
              <w:t>to request limited binding arbitration to compel a chief appraiser or ARB to comply with the hearing procedures adopted by the ARB, in addition to compelling rescission of such ARB procedural rules</w:t>
            </w:r>
            <w:r>
              <w:t xml:space="preserve">. </w:t>
            </w:r>
            <w:r w:rsidRPr="0073742B">
              <w:t xml:space="preserve">The substitute </w:t>
            </w:r>
            <w:r>
              <w:t>revises the</w:t>
            </w:r>
            <w:r w:rsidRPr="0073742B">
              <w:t xml:space="preserve"> provision that appeared in the</w:t>
            </w:r>
            <w:r w:rsidRPr="0073742B">
              <w:t xml:space="preserve"> introduced expanding the matters that may be the subject of a</w:t>
            </w:r>
            <w:r>
              <w:t>n arbitration</w:t>
            </w:r>
            <w:r w:rsidRPr="0073742B">
              <w:t xml:space="preserve"> request to include compelling the chief appraiser or ARB, as appropriate, to </w:t>
            </w:r>
            <w:r>
              <w:t>use correct appraised values for protests on the ground of unequal appraisal of property to specify tha</w:t>
            </w:r>
            <w:r>
              <w:t>t the corrected values are of comparable properties as corrected by an agreement between the property owner or the owner's agent and the chief appraiser or a determination of the ARB.</w:t>
            </w:r>
          </w:p>
          <w:p w14:paraId="0A71BFB3" w14:textId="77777777" w:rsidR="00B862EF" w:rsidRDefault="00B862EF" w:rsidP="009F6173">
            <w:pPr>
              <w:jc w:val="both"/>
            </w:pPr>
          </w:p>
          <w:p w14:paraId="48D3F844" w14:textId="77777777" w:rsidR="00B862EF" w:rsidRDefault="00D5133B" w:rsidP="009F6173">
            <w:pPr>
              <w:jc w:val="both"/>
            </w:pPr>
            <w:r>
              <w:t>The substitute includes provisions not in the introduced regarding disc</w:t>
            </w:r>
            <w:r>
              <w:t xml:space="preserve">overy during judicial review of an appeal of an ARB order resulting from a taxpayer protest. </w:t>
            </w:r>
          </w:p>
          <w:p w14:paraId="66E2EA3D" w14:textId="0E6F9C55" w:rsidR="00B862EF" w:rsidRPr="00EE29CA" w:rsidRDefault="00B862EF" w:rsidP="009F6173">
            <w:pPr>
              <w:jc w:val="both"/>
              <w:rPr>
                <w:b/>
                <w:u w:val="single"/>
              </w:rPr>
            </w:pPr>
          </w:p>
        </w:tc>
      </w:tr>
      <w:tr w:rsidR="00847FD4" w14:paraId="6FB021CB" w14:textId="77777777" w:rsidTr="00B862EF">
        <w:tc>
          <w:tcPr>
            <w:tcW w:w="9360" w:type="dxa"/>
          </w:tcPr>
          <w:p w14:paraId="1A7E05C5" w14:textId="77777777" w:rsidR="00B862EF" w:rsidRPr="009C1E9A" w:rsidRDefault="00B862EF" w:rsidP="009F6173">
            <w:pPr>
              <w:rPr>
                <w:b/>
                <w:u w:val="single"/>
              </w:rPr>
            </w:pPr>
          </w:p>
        </w:tc>
      </w:tr>
      <w:tr w:rsidR="00847FD4" w14:paraId="6D0935F6" w14:textId="77777777" w:rsidTr="00B862EF">
        <w:tc>
          <w:tcPr>
            <w:tcW w:w="9360" w:type="dxa"/>
          </w:tcPr>
          <w:p w14:paraId="40DCADED" w14:textId="77777777" w:rsidR="00B862EF" w:rsidRPr="00EE29CA" w:rsidRDefault="00B862EF" w:rsidP="009F6173">
            <w:pPr>
              <w:jc w:val="both"/>
            </w:pPr>
          </w:p>
        </w:tc>
      </w:tr>
      <w:tr w:rsidR="00847FD4" w14:paraId="4B3295C9" w14:textId="77777777" w:rsidTr="00B862EF">
        <w:tc>
          <w:tcPr>
            <w:tcW w:w="9360" w:type="dxa"/>
          </w:tcPr>
          <w:p w14:paraId="4A2A1348" w14:textId="77777777" w:rsidR="00B862EF" w:rsidRPr="007A66AD" w:rsidRDefault="00B862EF" w:rsidP="009F6173">
            <w:pPr>
              <w:jc w:val="both"/>
            </w:pPr>
          </w:p>
        </w:tc>
      </w:tr>
      <w:tr w:rsidR="00847FD4" w14:paraId="29DB47DB" w14:textId="77777777" w:rsidTr="00B862EF">
        <w:tc>
          <w:tcPr>
            <w:tcW w:w="9360" w:type="dxa"/>
          </w:tcPr>
          <w:p w14:paraId="67FE8258" w14:textId="77777777" w:rsidR="00B862EF" w:rsidRPr="007A66AD" w:rsidRDefault="00B862EF" w:rsidP="009F6173">
            <w:pPr>
              <w:jc w:val="both"/>
            </w:pPr>
          </w:p>
        </w:tc>
      </w:tr>
      <w:tr w:rsidR="00847FD4" w14:paraId="33EC61C5" w14:textId="77777777" w:rsidTr="00B862EF">
        <w:tc>
          <w:tcPr>
            <w:tcW w:w="9360" w:type="dxa"/>
          </w:tcPr>
          <w:p w14:paraId="3E253198" w14:textId="77777777" w:rsidR="00B862EF" w:rsidRPr="007A66AD" w:rsidRDefault="00B862EF" w:rsidP="009F6173">
            <w:pPr>
              <w:jc w:val="both"/>
            </w:pPr>
          </w:p>
        </w:tc>
      </w:tr>
    </w:tbl>
    <w:p w14:paraId="036D8DFC" w14:textId="77777777" w:rsidR="008423E4" w:rsidRPr="00BE0E75" w:rsidRDefault="008423E4" w:rsidP="009F6173">
      <w:pPr>
        <w:jc w:val="both"/>
        <w:rPr>
          <w:rFonts w:ascii="Arial" w:hAnsi="Arial"/>
          <w:sz w:val="16"/>
          <w:szCs w:val="16"/>
        </w:rPr>
      </w:pPr>
    </w:p>
    <w:p w14:paraId="1CECC12F" w14:textId="77777777" w:rsidR="004108C3" w:rsidRPr="008423E4" w:rsidRDefault="004108C3" w:rsidP="009F617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316E" w14:textId="77777777" w:rsidR="00000000" w:rsidRDefault="00D5133B">
      <w:r>
        <w:separator/>
      </w:r>
    </w:p>
  </w:endnote>
  <w:endnote w:type="continuationSeparator" w:id="0">
    <w:p w14:paraId="037988AB" w14:textId="77777777" w:rsidR="00000000" w:rsidRDefault="00D5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AB3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7FD4" w14:paraId="0AEACF47" w14:textId="77777777" w:rsidTr="009C1E9A">
      <w:trPr>
        <w:cantSplit/>
      </w:trPr>
      <w:tc>
        <w:tcPr>
          <w:tcW w:w="0" w:type="pct"/>
        </w:tcPr>
        <w:p w14:paraId="775CDD16" w14:textId="77777777" w:rsidR="00137D90" w:rsidRDefault="00137D90" w:rsidP="009C1E9A">
          <w:pPr>
            <w:pStyle w:val="Footer"/>
            <w:tabs>
              <w:tab w:val="clear" w:pos="8640"/>
              <w:tab w:val="right" w:pos="9360"/>
            </w:tabs>
          </w:pPr>
        </w:p>
      </w:tc>
      <w:tc>
        <w:tcPr>
          <w:tcW w:w="2395" w:type="pct"/>
        </w:tcPr>
        <w:p w14:paraId="409A8B28" w14:textId="77777777" w:rsidR="00137D90" w:rsidRDefault="00137D90" w:rsidP="009C1E9A">
          <w:pPr>
            <w:pStyle w:val="Footer"/>
            <w:tabs>
              <w:tab w:val="clear" w:pos="8640"/>
              <w:tab w:val="right" w:pos="9360"/>
            </w:tabs>
          </w:pPr>
        </w:p>
        <w:p w14:paraId="03D9423F" w14:textId="77777777" w:rsidR="001A4310" w:rsidRDefault="001A4310" w:rsidP="009C1E9A">
          <w:pPr>
            <w:pStyle w:val="Footer"/>
            <w:tabs>
              <w:tab w:val="clear" w:pos="8640"/>
              <w:tab w:val="right" w:pos="9360"/>
            </w:tabs>
          </w:pPr>
        </w:p>
        <w:p w14:paraId="40CF0DA7" w14:textId="77777777" w:rsidR="00137D90" w:rsidRDefault="00137D90" w:rsidP="009C1E9A">
          <w:pPr>
            <w:pStyle w:val="Footer"/>
            <w:tabs>
              <w:tab w:val="clear" w:pos="8640"/>
              <w:tab w:val="right" w:pos="9360"/>
            </w:tabs>
          </w:pPr>
        </w:p>
      </w:tc>
      <w:tc>
        <w:tcPr>
          <w:tcW w:w="2453" w:type="pct"/>
        </w:tcPr>
        <w:p w14:paraId="624BA44B" w14:textId="77777777" w:rsidR="00137D90" w:rsidRDefault="00137D90" w:rsidP="009C1E9A">
          <w:pPr>
            <w:pStyle w:val="Footer"/>
            <w:tabs>
              <w:tab w:val="clear" w:pos="8640"/>
              <w:tab w:val="right" w:pos="9360"/>
            </w:tabs>
            <w:jc w:val="right"/>
          </w:pPr>
        </w:p>
      </w:tc>
    </w:tr>
    <w:tr w:rsidR="00847FD4" w14:paraId="73F62CE1" w14:textId="77777777" w:rsidTr="009C1E9A">
      <w:trPr>
        <w:cantSplit/>
      </w:trPr>
      <w:tc>
        <w:tcPr>
          <w:tcW w:w="0" w:type="pct"/>
        </w:tcPr>
        <w:p w14:paraId="6D1E9E32" w14:textId="77777777" w:rsidR="00EC379B" w:rsidRDefault="00EC379B" w:rsidP="009C1E9A">
          <w:pPr>
            <w:pStyle w:val="Footer"/>
            <w:tabs>
              <w:tab w:val="clear" w:pos="8640"/>
              <w:tab w:val="right" w:pos="9360"/>
            </w:tabs>
          </w:pPr>
        </w:p>
      </w:tc>
      <w:tc>
        <w:tcPr>
          <w:tcW w:w="2395" w:type="pct"/>
        </w:tcPr>
        <w:p w14:paraId="4AA7E856" w14:textId="7EB7C1C0" w:rsidR="00EC379B" w:rsidRPr="009C1E9A" w:rsidRDefault="00D5133B" w:rsidP="009C1E9A">
          <w:pPr>
            <w:pStyle w:val="Footer"/>
            <w:tabs>
              <w:tab w:val="clear" w:pos="8640"/>
              <w:tab w:val="right" w:pos="9360"/>
            </w:tabs>
            <w:rPr>
              <w:rFonts w:ascii="Shruti" w:hAnsi="Shruti"/>
              <w:sz w:val="22"/>
            </w:rPr>
          </w:pPr>
          <w:r>
            <w:rPr>
              <w:rFonts w:ascii="Shruti" w:hAnsi="Shruti"/>
              <w:sz w:val="22"/>
            </w:rPr>
            <w:t>88R 26946-D</w:t>
          </w:r>
        </w:p>
      </w:tc>
      <w:tc>
        <w:tcPr>
          <w:tcW w:w="2453" w:type="pct"/>
        </w:tcPr>
        <w:p w14:paraId="268914F8" w14:textId="4D5BB373" w:rsidR="00EC379B" w:rsidRDefault="00D5133B" w:rsidP="009C1E9A">
          <w:pPr>
            <w:pStyle w:val="Footer"/>
            <w:tabs>
              <w:tab w:val="clear" w:pos="8640"/>
              <w:tab w:val="right" w:pos="9360"/>
            </w:tabs>
            <w:jc w:val="right"/>
          </w:pPr>
          <w:r>
            <w:fldChar w:fldCharType="begin"/>
          </w:r>
          <w:r>
            <w:instrText xml:space="preserve"> DOCPROPERTY  OTID  \* MERGEFORMAT </w:instrText>
          </w:r>
          <w:r>
            <w:fldChar w:fldCharType="separate"/>
          </w:r>
          <w:r w:rsidR="008F3553">
            <w:t>23.117.1764</w:t>
          </w:r>
          <w:r>
            <w:fldChar w:fldCharType="end"/>
          </w:r>
        </w:p>
      </w:tc>
    </w:tr>
    <w:tr w:rsidR="00847FD4" w14:paraId="13BA083F" w14:textId="77777777" w:rsidTr="009C1E9A">
      <w:trPr>
        <w:cantSplit/>
      </w:trPr>
      <w:tc>
        <w:tcPr>
          <w:tcW w:w="0" w:type="pct"/>
        </w:tcPr>
        <w:p w14:paraId="4624BC2F" w14:textId="77777777" w:rsidR="00EC379B" w:rsidRDefault="00EC379B" w:rsidP="009C1E9A">
          <w:pPr>
            <w:pStyle w:val="Footer"/>
            <w:tabs>
              <w:tab w:val="clear" w:pos="4320"/>
              <w:tab w:val="clear" w:pos="8640"/>
              <w:tab w:val="left" w:pos="2865"/>
            </w:tabs>
          </w:pPr>
        </w:p>
      </w:tc>
      <w:tc>
        <w:tcPr>
          <w:tcW w:w="2395" w:type="pct"/>
        </w:tcPr>
        <w:p w14:paraId="0A542813" w14:textId="002E0011" w:rsidR="00EC379B" w:rsidRPr="009C1E9A" w:rsidRDefault="00D5133B" w:rsidP="009C1E9A">
          <w:pPr>
            <w:pStyle w:val="Footer"/>
            <w:tabs>
              <w:tab w:val="clear" w:pos="4320"/>
              <w:tab w:val="clear" w:pos="8640"/>
              <w:tab w:val="left" w:pos="2865"/>
            </w:tabs>
            <w:rPr>
              <w:rFonts w:ascii="Shruti" w:hAnsi="Shruti"/>
              <w:sz w:val="22"/>
            </w:rPr>
          </w:pPr>
          <w:r>
            <w:rPr>
              <w:rFonts w:ascii="Shruti" w:hAnsi="Shruti"/>
              <w:sz w:val="22"/>
            </w:rPr>
            <w:t>Substitute Document Number: 88R 24246</w:t>
          </w:r>
        </w:p>
      </w:tc>
      <w:tc>
        <w:tcPr>
          <w:tcW w:w="2453" w:type="pct"/>
        </w:tcPr>
        <w:p w14:paraId="599221F0" w14:textId="77777777" w:rsidR="00EC379B" w:rsidRDefault="00EC379B" w:rsidP="006D504F">
          <w:pPr>
            <w:pStyle w:val="Footer"/>
            <w:rPr>
              <w:rStyle w:val="PageNumber"/>
            </w:rPr>
          </w:pPr>
        </w:p>
        <w:p w14:paraId="562CE780" w14:textId="77777777" w:rsidR="00EC379B" w:rsidRDefault="00EC379B" w:rsidP="009C1E9A">
          <w:pPr>
            <w:pStyle w:val="Footer"/>
            <w:tabs>
              <w:tab w:val="clear" w:pos="8640"/>
              <w:tab w:val="right" w:pos="9360"/>
            </w:tabs>
            <w:jc w:val="right"/>
          </w:pPr>
        </w:p>
      </w:tc>
    </w:tr>
    <w:tr w:rsidR="00847FD4" w14:paraId="3BCB5CDF" w14:textId="77777777" w:rsidTr="009C1E9A">
      <w:trPr>
        <w:cantSplit/>
        <w:trHeight w:val="323"/>
      </w:trPr>
      <w:tc>
        <w:tcPr>
          <w:tcW w:w="0" w:type="pct"/>
          <w:gridSpan w:val="3"/>
        </w:tcPr>
        <w:p w14:paraId="62DB1E32" w14:textId="77777777" w:rsidR="00EC379B" w:rsidRDefault="00D5133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223EAE" w14:textId="77777777" w:rsidR="00EC379B" w:rsidRDefault="00EC379B" w:rsidP="009C1E9A">
          <w:pPr>
            <w:pStyle w:val="Footer"/>
            <w:tabs>
              <w:tab w:val="clear" w:pos="8640"/>
              <w:tab w:val="right" w:pos="9360"/>
            </w:tabs>
            <w:jc w:val="center"/>
          </w:pPr>
        </w:p>
      </w:tc>
    </w:tr>
  </w:tbl>
  <w:p w14:paraId="03B6B1A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A7B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A716" w14:textId="77777777" w:rsidR="00000000" w:rsidRDefault="00D5133B">
      <w:r>
        <w:separator/>
      </w:r>
    </w:p>
  </w:footnote>
  <w:footnote w:type="continuationSeparator" w:id="0">
    <w:p w14:paraId="19B9F7A0" w14:textId="77777777" w:rsidR="00000000" w:rsidRDefault="00D5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A51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381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E6D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43C84"/>
    <w:multiLevelType w:val="hybridMultilevel"/>
    <w:tmpl w:val="79E837AE"/>
    <w:lvl w:ilvl="0" w:tplc="A9D60374">
      <w:start w:val="1"/>
      <w:numFmt w:val="decimal"/>
      <w:lvlText w:val="(%1)"/>
      <w:lvlJc w:val="left"/>
      <w:pPr>
        <w:ind w:left="758" w:hanging="398"/>
      </w:pPr>
      <w:rPr>
        <w:rFonts w:hint="default"/>
      </w:rPr>
    </w:lvl>
    <w:lvl w:ilvl="1" w:tplc="C7F6CB9A">
      <w:start w:val="1"/>
      <w:numFmt w:val="upperLetter"/>
      <w:lvlText w:val="(%2)"/>
      <w:lvlJc w:val="left"/>
      <w:pPr>
        <w:ind w:left="1530" w:hanging="450"/>
      </w:pPr>
      <w:rPr>
        <w:rFonts w:hint="default"/>
      </w:rPr>
    </w:lvl>
    <w:lvl w:ilvl="2" w:tplc="7ADCDD24" w:tentative="1">
      <w:start w:val="1"/>
      <w:numFmt w:val="lowerRoman"/>
      <w:lvlText w:val="%3."/>
      <w:lvlJc w:val="right"/>
      <w:pPr>
        <w:ind w:left="2160" w:hanging="180"/>
      </w:pPr>
    </w:lvl>
    <w:lvl w:ilvl="3" w:tplc="2E76F562" w:tentative="1">
      <w:start w:val="1"/>
      <w:numFmt w:val="decimal"/>
      <w:lvlText w:val="%4."/>
      <w:lvlJc w:val="left"/>
      <w:pPr>
        <w:ind w:left="2880" w:hanging="360"/>
      </w:pPr>
    </w:lvl>
    <w:lvl w:ilvl="4" w:tplc="4BA4273E" w:tentative="1">
      <w:start w:val="1"/>
      <w:numFmt w:val="lowerLetter"/>
      <w:lvlText w:val="%5."/>
      <w:lvlJc w:val="left"/>
      <w:pPr>
        <w:ind w:left="3600" w:hanging="360"/>
      </w:pPr>
    </w:lvl>
    <w:lvl w:ilvl="5" w:tplc="E0A84F3A" w:tentative="1">
      <w:start w:val="1"/>
      <w:numFmt w:val="lowerRoman"/>
      <w:lvlText w:val="%6."/>
      <w:lvlJc w:val="right"/>
      <w:pPr>
        <w:ind w:left="4320" w:hanging="180"/>
      </w:pPr>
    </w:lvl>
    <w:lvl w:ilvl="6" w:tplc="C2D62D44" w:tentative="1">
      <w:start w:val="1"/>
      <w:numFmt w:val="decimal"/>
      <w:lvlText w:val="%7."/>
      <w:lvlJc w:val="left"/>
      <w:pPr>
        <w:ind w:left="5040" w:hanging="360"/>
      </w:pPr>
    </w:lvl>
    <w:lvl w:ilvl="7" w:tplc="1750BAF0" w:tentative="1">
      <w:start w:val="1"/>
      <w:numFmt w:val="lowerLetter"/>
      <w:lvlText w:val="%8."/>
      <w:lvlJc w:val="left"/>
      <w:pPr>
        <w:ind w:left="5760" w:hanging="360"/>
      </w:pPr>
    </w:lvl>
    <w:lvl w:ilvl="8" w:tplc="1DCEE578" w:tentative="1">
      <w:start w:val="1"/>
      <w:numFmt w:val="lowerRoman"/>
      <w:lvlText w:val="%9."/>
      <w:lvlJc w:val="right"/>
      <w:pPr>
        <w:ind w:left="6480" w:hanging="180"/>
      </w:pPr>
    </w:lvl>
  </w:abstractNum>
  <w:abstractNum w:abstractNumId="1" w15:restartNumberingAfterBreak="0">
    <w:nsid w:val="4AF021E0"/>
    <w:multiLevelType w:val="hybridMultilevel"/>
    <w:tmpl w:val="69C41D94"/>
    <w:lvl w:ilvl="0" w:tplc="779AC598">
      <w:start w:val="1"/>
      <w:numFmt w:val="bullet"/>
      <w:lvlText w:val=""/>
      <w:lvlJc w:val="left"/>
      <w:pPr>
        <w:tabs>
          <w:tab w:val="num" w:pos="720"/>
        </w:tabs>
        <w:ind w:left="720" w:hanging="360"/>
      </w:pPr>
      <w:rPr>
        <w:rFonts w:ascii="Symbol" w:hAnsi="Symbol" w:hint="default"/>
      </w:rPr>
    </w:lvl>
    <w:lvl w:ilvl="1" w:tplc="FE1C41EE">
      <w:start w:val="1"/>
      <w:numFmt w:val="bullet"/>
      <w:lvlText w:val="o"/>
      <w:lvlJc w:val="left"/>
      <w:pPr>
        <w:ind w:left="1440" w:hanging="360"/>
      </w:pPr>
      <w:rPr>
        <w:rFonts w:ascii="Courier New" w:hAnsi="Courier New" w:cs="Courier New" w:hint="default"/>
      </w:rPr>
    </w:lvl>
    <w:lvl w:ilvl="2" w:tplc="AF5E26B0" w:tentative="1">
      <w:start w:val="1"/>
      <w:numFmt w:val="bullet"/>
      <w:lvlText w:val=""/>
      <w:lvlJc w:val="left"/>
      <w:pPr>
        <w:ind w:left="2160" w:hanging="360"/>
      </w:pPr>
      <w:rPr>
        <w:rFonts w:ascii="Wingdings" w:hAnsi="Wingdings" w:hint="default"/>
      </w:rPr>
    </w:lvl>
    <w:lvl w:ilvl="3" w:tplc="B37C2E2A" w:tentative="1">
      <w:start w:val="1"/>
      <w:numFmt w:val="bullet"/>
      <w:lvlText w:val=""/>
      <w:lvlJc w:val="left"/>
      <w:pPr>
        <w:ind w:left="2880" w:hanging="360"/>
      </w:pPr>
      <w:rPr>
        <w:rFonts w:ascii="Symbol" w:hAnsi="Symbol" w:hint="default"/>
      </w:rPr>
    </w:lvl>
    <w:lvl w:ilvl="4" w:tplc="7C22A0DE" w:tentative="1">
      <w:start w:val="1"/>
      <w:numFmt w:val="bullet"/>
      <w:lvlText w:val="o"/>
      <w:lvlJc w:val="left"/>
      <w:pPr>
        <w:ind w:left="3600" w:hanging="360"/>
      </w:pPr>
      <w:rPr>
        <w:rFonts w:ascii="Courier New" w:hAnsi="Courier New" w:cs="Courier New" w:hint="default"/>
      </w:rPr>
    </w:lvl>
    <w:lvl w:ilvl="5" w:tplc="DB584C72" w:tentative="1">
      <w:start w:val="1"/>
      <w:numFmt w:val="bullet"/>
      <w:lvlText w:val=""/>
      <w:lvlJc w:val="left"/>
      <w:pPr>
        <w:ind w:left="4320" w:hanging="360"/>
      </w:pPr>
      <w:rPr>
        <w:rFonts w:ascii="Wingdings" w:hAnsi="Wingdings" w:hint="default"/>
      </w:rPr>
    </w:lvl>
    <w:lvl w:ilvl="6" w:tplc="16EEE950" w:tentative="1">
      <w:start w:val="1"/>
      <w:numFmt w:val="bullet"/>
      <w:lvlText w:val=""/>
      <w:lvlJc w:val="left"/>
      <w:pPr>
        <w:ind w:left="5040" w:hanging="360"/>
      </w:pPr>
      <w:rPr>
        <w:rFonts w:ascii="Symbol" w:hAnsi="Symbol" w:hint="default"/>
      </w:rPr>
    </w:lvl>
    <w:lvl w:ilvl="7" w:tplc="3C4E0058" w:tentative="1">
      <w:start w:val="1"/>
      <w:numFmt w:val="bullet"/>
      <w:lvlText w:val="o"/>
      <w:lvlJc w:val="left"/>
      <w:pPr>
        <w:ind w:left="5760" w:hanging="360"/>
      </w:pPr>
      <w:rPr>
        <w:rFonts w:ascii="Courier New" w:hAnsi="Courier New" w:cs="Courier New" w:hint="default"/>
      </w:rPr>
    </w:lvl>
    <w:lvl w:ilvl="8" w:tplc="A3A44214" w:tentative="1">
      <w:start w:val="1"/>
      <w:numFmt w:val="bullet"/>
      <w:lvlText w:val=""/>
      <w:lvlJc w:val="left"/>
      <w:pPr>
        <w:ind w:left="6480" w:hanging="360"/>
      </w:pPr>
      <w:rPr>
        <w:rFonts w:ascii="Wingdings" w:hAnsi="Wingdings" w:hint="default"/>
      </w:rPr>
    </w:lvl>
  </w:abstractNum>
  <w:abstractNum w:abstractNumId="2" w15:restartNumberingAfterBreak="0">
    <w:nsid w:val="53E30251"/>
    <w:multiLevelType w:val="hybridMultilevel"/>
    <w:tmpl w:val="2DA69E36"/>
    <w:lvl w:ilvl="0" w:tplc="A586996A">
      <w:start w:val="1"/>
      <w:numFmt w:val="bullet"/>
      <w:lvlText w:val=""/>
      <w:lvlJc w:val="left"/>
      <w:pPr>
        <w:tabs>
          <w:tab w:val="num" w:pos="780"/>
        </w:tabs>
        <w:ind w:left="780" w:hanging="360"/>
      </w:pPr>
      <w:rPr>
        <w:rFonts w:ascii="Symbol" w:hAnsi="Symbol" w:hint="default"/>
      </w:rPr>
    </w:lvl>
    <w:lvl w:ilvl="1" w:tplc="0D6A2088" w:tentative="1">
      <w:start w:val="1"/>
      <w:numFmt w:val="bullet"/>
      <w:lvlText w:val="o"/>
      <w:lvlJc w:val="left"/>
      <w:pPr>
        <w:ind w:left="1500" w:hanging="360"/>
      </w:pPr>
      <w:rPr>
        <w:rFonts w:ascii="Courier New" w:hAnsi="Courier New" w:cs="Courier New" w:hint="default"/>
      </w:rPr>
    </w:lvl>
    <w:lvl w:ilvl="2" w:tplc="6DBC35F4" w:tentative="1">
      <w:start w:val="1"/>
      <w:numFmt w:val="bullet"/>
      <w:lvlText w:val=""/>
      <w:lvlJc w:val="left"/>
      <w:pPr>
        <w:ind w:left="2220" w:hanging="360"/>
      </w:pPr>
      <w:rPr>
        <w:rFonts w:ascii="Wingdings" w:hAnsi="Wingdings" w:hint="default"/>
      </w:rPr>
    </w:lvl>
    <w:lvl w:ilvl="3" w:tplc="3A8A0A32" w:tentative="1">
      <w:start w:val="1"/>
      <w:numFmt w:val="bullet"/>
      <w:lvlText w:val=""/>
      <w:lvlJc w:val="left"/>
      <w:pPr>
        <w:ind w:left="2940" w:hanging="360"/>
      </w:pPr>
      <w:rPr>
        <w:rFonts w:ascii="Symbol" w:hAnsi="Symbol" w:hint="default"/>
      </w:rPr>
    </w:lvl>
    <w:lvl w:ilvl="4" w:tplc="A262017C" w:tentative="1">
      <w:start w:val="1"/>
      <w:numFmt w:val="bullet"/>
      <w:lvlText w:val="o"/>
      <w:lvlJc w:val="left"/>
      <w:pPr>
        <w:ind w:left="3660" w:hanging="360"/>
      </w:pPr>
      <w:rPr>
        <w:rFonts w:ascii="Courier New" w:hAnsi="Courier New" w:cs="Courier New" w:hint="default"/>
      </w:rPr>
    </w:lvl>
    <w:lvl w:ilvl="5" w:tplc="62804EBC" w:tentative="1">
      <w:start w:val="1"/>
      <w:numFmt w:val="bullet"/>
      <w:lvlText w:val=""/>
      <w:lvlJc w:val="left"/>
      <w:pPr>
        <w:ind w:left="4380" w:hanging="360"/>
      </w:pPr>
      <w:rPr>
        <w:rFonts w:ascii="Wingdings" w:hAnsi="Wingdings" w:hint="default"/>
      </w:rPr>
    </w:lvl>
    <w:lvl w:ilvl="6" w:tplc="0CE05162" w:tentative="1">
      <w:start w:val="1"/>
      <w:numFmt w:val="bullet"/>
      <w:lvlText w:val=""/>
      <w:lvlJc w:val="left"/>
      <w:pPr>
        <w:ind w:left="5100" w:hanging="360"/>
      </w:pPr>
      <w:rPr>
        <w:rFonts w:ascii="Symbol" w:hAnsi="Symbol" w:hint="default"/>
      </w:rPr>
    </w:lvl>
    <w:lvl w:ilvl="7" w:tplc="AF2A4F92" w:tentative="1">
      <w:start w:val="1"/>
      <w:numFmt w:val="bullet"/>
      <w:lvlText w:val="o"/>
      <w:lvlJc w:val="left"/>
      <w:pPr>
        <w:ind w:left="5820" w:hanging="360"/>
      </w:pPr>
      <w:rPr>
        <w:rFonts w:ascii="Courier New" w:hAnsi="Courier New" w:cs="Courier New" w:hint="default"/>
      </w:rPr>
    </w:lvl>
    <w:lvl w:ilvl="8" w:tplc="2556BE86" w:tentative="1">
      <w:start w:val="1"/>
      <w:numFmt w:val="bullet"/>
      <w:lvlText w:val=""/>
      <w:lvlJc w:val="left"/>
      <w:pPr>
        <w:ind w:left="6540" w:hanging="360"/>
      </w:pPr>
      <w:rPr>
        <w:rFonts w:ascii="Wingdings" w:hAnsi="Wingdings" w:hint="default"/>
      </w:rPr>
    </w:lvl>
  </w:abstractNum>
  <w:num w:numId="1" w16cid:durableId="1556962413">
    <w:abstractNumId w:val="1"/>
  </w:num>
  <w:num w:numId="2" w16cid:durableId="463086297">
    <w:abstractNumId w:val="0"/>
  </w:num>
  <w:num w:numId="3" w16cid:durableId="845751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E6"/>
    <w:rsid w:val="00000A70"/>
    <w:rsid w:val="000032B8"/>
    <w:rsid w:val="00003B06"/>
    <w:rsid w:val="000054B9"/>
    <w:rsid w:val="00007461"/>
    <w:rsid w:val="0001117E"/>
    <w:rsid w:val="0001125F"/>
    <w:rsid w:val="00011394"/>
    <w:rsid w:val="0001338E"/>
    <w:rsid w:val="00013D24"/>
    <w:rsid w:val="00014AF0"/>
    <w:rsid w:val="000155D6"/>
    <w:rsid w:val="00015D4E"/>
    <w:rsid w:val="00020C1E"/>
    <w:rsid w:val="00020E9B"/>
    <w:rsid w:val="000236C1"/>
    <w:rsid w:val="000236EC"/>
    <w:rsid w:val="0002413D"/>
    <w:rsid w:val="000249F2"/>
    <w:rsid w:val="000250A5"/>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57447"/>
    <w:rsid w:val="000608B0"/>
    <w:rsid w:val="0006104C"/>
    <w:rsid w:val="00064BF2"/>
    <w:rsid w:val="000667BA"/>
    <w:rsid w:val="000676A7"/>
    <w:rsid w:val="00073914"/>
    <w:rsid w:val="00074236"/>
    <w:rsid w:val="000746BD"/>
    <w:rsid w:val="00076D7D"/>
    <w:rsid w:val="00080D95"/>
    <w:rsid w:val="00090E6B"/>
    <w:rsid w:val="000913C5"/>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1D9"/>
    <w:rsid w:val="001312BB"/>
    <w:rsid w:val="001325A0"/>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46C"/>
    <w:rsid w:val="002242DA"/>
    <w:rsid w:val="00224C37"/>
    <w:rsid w:val="002304DF"/>
    <w:rsid w:val="0023341D"/>
    <w:rsid w:val="002338DA"/>
    <w:rsid w:val="00233D66"/>
    <w:rsid w:val="00233FDB"/>
    <w:rsid w:val="00234F58"/>
    <w:rsid w:val="0023507D"/>
    <w:rsid w:val="0024077A"/>
    <w:rsid w:val="00241EC1"/>
    <w:rsid w:val="002431DA"/>
    <w:rsid w:val="002436A1"/>
    <w:rsid w:val="0024691D"/>
    <w:rsid w:val="00247D27"/>
    <w:rsid w:val="00250A50"/>
    <w:rsid w:val="00251783"/>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458"/>
    <w:rsid w:val="0030459C"/>
    <w:rsid w:val="00312E2A"/>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12A"/>
    <w:rsid w:val="003C25EA"/>
    <w:rsid w:val="003C36FD"/>
    <w:rsid w:val="003C664C"/>
    <w:rsid w:val="003D726D"/>
    <w:rsid w:val="003E0875"/>
    <w:rsid w:val="003E0BB8"/>
    <w:rsid w:val="003E6CB0"/>
    <w:rsid w:val="003F0A7C"/>
    <w:rsid w:val="003F1F5E"/>
    <w:rsid w:val="003F286A"/>
    <w:rsid w:val="003F77F8"/>
    <w:rsid w:val="00400ACD"/>
    <w:rsid w:val="004029A0"/>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4E6E"/>
    <w:rsid w:val="004B576C"/>
    <w:rsid w:val="004B772A"/>
    <w:rsid w:val="004C2514"/>
    <w:rsid w:val="004C302F"/>
    <w:rsid w:val="004C4609"/>
    <w:rsid w:val="004C4B8A"/>
    <w:rsid w:val="004C5245"/>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D4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16B"/>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A85"/>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6ABB"/>
    <w:rsid w:val="00607E64"/>
    <w:rsid w:val="0061056F"/>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77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018F"/>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EE2"/>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9A4"/>
    <w:rsid w:val="00736FB0"/>
    <w:rsid w:val="0073742B"/>
    <w:rsid w:val="007404BC"/>
    <w:rsid w:val="00740D13"/>
    <w:rsid w:val="00740F5F"/>
    <w:rsid w:val="00742794"/>
    <w:rsid w:val="00743C4C"/>
    <w:rsid w:val="007445B7"/>
    <w:rsid w:val="00744920"/>
    <w:rsid w:val="007509BE"/>
    <w:rsid w:val="0075287B"/>
    <w:rsid w:val="00755C7B"/>
    <w:rsid w:val="007630AE"/>
    <w:rsid w:val="00764051"/>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66AD"/>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7FD4"/>
    <w:rsid w:val="00850CF0"/>
    <w:rsid w:val="00851869"/>
    <w:rsid w:val="00851C04"/>
    <w:rsid w:val="008531A1"/>
    <w:rsid w:val="00853A94"/>
    <w:rsid w:val="008546CA"/>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77743"/>
    <w:rsid w:val="008806EB"/>
    <w:rsid w:val="008826F2"/>
    <w:rsid w:val="008845BA"/>
    <w:rsid w:val="00884AE3"/>
    <w:rsid w:val="00885203"/>
    <w:rsid w:val="008859CA"/>
    <w:rsid w:val="008861EE"/>
    <w:rsid w:val="00890B59"/>
    <w:rsid w:val="00892F77"/>
    <w:rsid w:val="008930D7"/>
    <w:rsid w:val="008947A7"/>
    <w:rsid w:val="00897E80"/>
    <w:rsid w:val="008A04FA"/>
    <w:rsid w:val="008A3188"/>
    <w:rsid w:val="008A3FDF"/>
    <w:rsid w:val="008A433A"/>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3553"/>
    <w:rsid w:val="008F40DF"/>
    <w:rsid w:val="008F5E16"/>
    <w:rsid w:val="008F5EFC"/>
    <w:rsid w:val="00901493"/>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A97"/>
    <w:rsid w:val="00980311"/>
    <w:rsid w:val="0098170E"/>
    <w:rsid w:val="0098285C"/>
    <w:rsid w:val="00983B56"/>
    <w:rsid w:val="009847FD"/>
    <w:rsid w:val="009851B3"/>
    <w:rsid w:val="00985300"/>
    <w:rsid w:val="00986720"/>
    <w:rsid w:val="00987F00"/>
    <w:rsid w:val="00991B3A"/>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3B07"/>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173"/>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1EDD"/>
    <w:rsid w:val="00AA228B"/>
    <w:rsid w:val="00AA597A"/>
    <w:rsid w:val="00AA66AD"/>
    <w:rsid w:val="00AA67A3"/>
    <w:rsid w:val="00AA7E52"/>
    <w:rsid w:val="00AB00DF"/>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56E6"/>
    <w:rsid w:val="00B473D8"/>
    <w:rsid w:val="00B5165A"/>
    <w:rsid w:val="00B524C1"/>
    <w:rsid w:val="00B52C8D"/>
    <w:rsid w:val="00B564BF"/>
    <w:rsid w:val="00B6104E"/>
    <w:rsid w:val="00B610C7"/>
    <w:rsid w:val="00B62106"/>
    <w:rsid w:val="00B626A8"/>
    <w:rsid w:val="00B65695"/>
    <w:rsid w:val="00B66526"/>
    <w:rsid w:val="00B665A3"/>
    <w:rsid w:val="00B73BB4"/>
    <w:rsid w:val="00B75230"/>
    <w:rsid w:val="00B80532"/>
    <w:rsid w:val="00B82039"/>
    <w:rsid w:val="00B82454"/>
    <w:rsid w:val="00B862EF"/>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DD3"/>
    <w:rsid w:val="00C44B79"/>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89F"/>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054F"/>
    <w:rsid w:val="00D019E4"/>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33B"/>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026"/>
    <w:rsid w:val="00DC6DBB"/>
    <w:rsid w:val="00DC7761"/>
    <w:rsid w:val="00DD0022"/>
    <w:rsid w:val="00DD073C"/>
    <w:rsid w:val="00DD128C"/>
    <w:rsid w:val="00DD1B8F"/>
    <w:rsid w:val="00DD5BCC"/>
    <w:rsid w:val="00DD698A"/>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77F"/>
    <w:rsid w:val="00E26B13"/>
    <w:rsid w:val="00E27E5A"/>
    <w:rsid w:val="00E31135"/>
    <w:rsid w:val="00E317BA"/>
    <w:rsid w:val="00E3469B"/>
    <w:rsid w:val="00E3679D"/>
    <w:rsid w:val="00E3795D"/>
    <w:rsid w:val="00E37C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9CA"/>
    <w:rsid w:val="00EE2E34"/>
    <w:rsid w:val="00EE2E91"/>
    <w:rsid w:val="00EE3370"/>
    <w:rsid w:val="00EE43A2"/>
    <w:rsid w:val="00EE46B7"/>
    <w:rsid w:val="00EE5A49"/>
    <w:rsid w:val="00EE664B"/>
    <w:rsid w:val="00EF10BA"/>
    <w:rsid w:val="00EF1738"/>
    <w:rsid w:val="00EF2BAF"/>
    <w:rsid w:val="00EF38DB"/>
    <w:rsid w:val="00EF3B8F"/>
    <w:rsid w:val="00EF543E"/>
    <w:rsid w:val="00EF559F"/>
    <w:rsid w:val="00EF5AA2"/>
    <w:rsid w:val="00EF7E26"/>
    <w:rsid w:val="00F01DFA"/>
    <w:rsid w:val="00F02096"/>
    <w:rsid w:val="00F02457"/>
    <w:rsid w:val="00F036C3"/>
    <w:rsid w:val="00F0417E"/>
    <w:rsid w:val="00F05105"/>
    <w:rsid w:val="00F05397"/>
    <w:rsid w:val="00F0638C"/>
    <w:rsid w:val="00F11E04"/>
    <w:rsid w:val="00F12B24"/>
    <w:rsid w:val="00F12BC7"/>
    <w:rsid w:val="00F1425F"/>
    <w:rsid w:val="00F15223"/>
    <w:rsid w:val="00F164B4"/>
    <w:rsid w:val="00F176E4"/>
    <w:rsid w:val="00F20E5F"/>
    <w:rsid w:val="00F25C26"/>
    <w:rsid w:val="00F25CC2"/>
    <w:rsid w:val="00F27573"/>
    <w:rsid w:val="00F307B6"/>
    <w:rsid w:val="00F30EB8"/>
    <w:rsid w:val="00F316EC"/>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985"/>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783010-0741-4F09-A42B-CF764677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42DD3"/>
    <w:rPr>
      <w:sz w:val="16"/>
      <w:szCs w:val="16"/>
    </w:rPr>
  </w:style>
  <w:style w:type="paragraph" w:styleId="CommentText">
    <w:name w:val="annotation text"/>
    <w:basedOn w:val="Normal"/>
    <w:link w:val="CommentTextChar"/>
    <w:semiHidden/>
    <w:unhideWhenUsed/>
    <w:rsid w:val="00C42DD3"/>
    <w:rPr>
      <w:sz w:val="20"/>
      <w:szCs w:val="20"/>
    </w:rPr>
  </w:style>
  <w:style w:type="character" w:customStyle="1" w:styleId="CommentTextChar">
    <w:name w:val="Comment Text Char"/>
    <w:basedOn w:val="DefaultParagraphFont"/>
    <w:link w:val="CommentText"/>
    <w:semiHidden/>
    <w:rsid w:val="00C42DD3"/>
  </w:style>
  <w:style w:type="paragraph" w:styleId="CommentSubject">
    <w:name w:val="annotation subject"/>
    <w:basedOn w:val="CommentText"/>
    <w:next w:val="CommentText"/>
    <w:link w:val="CommentSubjectChar"/>
    <w:semiHidden/>
    <w:unhideWhenUsed/>
    <w:rsid w:val="00C42DD3"/>
    <w:rPr>
      <w:b/>
      <w:bCs/>
    </w:rPr>
  </w:style>
  <w:style w:type="character" w:customStyle="1" w:styleId="CommentSubjectChar">
    <w:name w:val="Comment Subject Char"/>
    <w:basedOn w:val="CommentTextChar"/>
    <w:link w:val="CommentSubject"/>
    <w:semiHidden/>
    <w:rsid w:val="00C42DD3"/>
    <w:rPr>
      <w:b/>
      <w:bCs/>
    </w:rPr>
  </w:style>
  <w:style w:type="paragraph" w:styleId="Revision">
    <w:name w:val="Revision"/>
    <w:hidden/>
    <w:uiPriority w:val="99"/>
    <w:semiHidden/>
    <w:rsid w:val="00B75230"/>
    <w:rPr>
      <w:sz w:val="24"/>
      <w:szCs w:val="24"/>
    </w:rPr>
  </w:style>
  <w:style w:type="character" w:styleId="Hyperlink">
    <w:name w:val="Hyperlink"/>
    <w:basedOn w:val="DefaultParagraphFont"/>
    <w:unhideWhenUsed/>
    <w:rsid w:val="00991B3A"/>
    <w:rPr>
      <w:color w:val="0000FF" w:themeColor="hyperlink"/>
      <w:u w:val="single"/>
    </w:rPr>
  </w:style>
  <w:style w:type="character" w:customStyle="1" w:styleId="UnresolvedMention1">
    <w:name w:val="Unresolved Mention1"/>
    <w:basedOn w:val="DefaultParagraphFont"/>
    <w:uiPriority w:val="99"/>
    <w:semiHidden/>
    <w:unhideWhenUsed/>
    <w:rsid w:val="00991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8881</Characters>
  <Application>Microsoft Office Word</Application>
  <DocSecurity>4</DocSecurity>
  <Lines>192</Lines>
  <Paragraphs>53</Paragraphs>
  <ScaleCrop>false</ScaleCrop>
  <HeadingPairs>
    <vt:vector size="2" baseType="variant">
      <vt:variant>
        <vt:lpstr>Title</vt:lpstr>
      </vt:variant>
      <vt:variant>
        <vt:i4>1</vt:i4>
      </vt:variant>
    </vt:vector>
  </HeadingPairs>
  <TitlesOfParts>
    <vt:vector size="1" baseType="lpstr">
      <vt:lpstr>BA - HB03364 (Committee Report (Substituted))</vt:lpstr>
    </vt:vector>
  </TitlesOfParts>
  <Company>State of Texas</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26946</dc:subject>
  <dc:creator>State of Texas</dc:creator>
  <dc:description>HB 3364 by Button-(H)Ways &amp; Means (Substitute Document Number: 88R 24246)</dc:description>
  <cp:lastModifiedBy>Stacey Nicchio</cp:lastModifiedBy>
  <cp:revision>2</cp:revision>
  <cp:lastPrinted>2003-11-26T17:21:00Z</cp:lastPrinted>
  <dcterms:created xsi:type="dcterms:W3CDTF">2023-05-03T22:45:00Z</dcterms:created>
  <dcterms:modified xsi:type="dcterms:W3CDTF">2023-05-03T22:45:00Z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23.117.1764</vt:lpwstr>
  </property>
</Properties>
</file>