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56A72" w14:paraId="234DD35F" w14:textId="77777777" w:rsidTr="00345119">
        <w:tc>
          <w:tcPr>
            <w:tcW w:w="9576" w:type="dxa"/>
            <w:noWrap/>
          </w:tcPr>
          <w:p w14:paraId="3BEA3707" w14:textId="403F187F" w:rsidR="008423E4" w:rsidRPr="0022177D" w:rsidRDefault="005E3517" w:rsidP="002318E0">
            <w:pPr>
              <w:pStyle w:val="Heading1"/>
            </w:pPr>
            <w:r w:rsidRPr="00631897">
              <w:t>BILL ANALYSIS</w:t>
            </w:r>
          </w:p>
        </w:tc>
      </w:tr>
    </w:tbl>
    <w:p w14:paraId="7BB2B674" w14:textId="77777777" w:rsidR="008423E4" w:rsidRPr="0022177D" w:rsidRDefault="008423E4" w:rsidP="002318E0">
      <w:pPr>
        <w:jc w:val="center"/>
      </w:pPr>
    </w:p>
    <w:p w14:paraId="120E8345" w14:textId="77777777" w:rsidR="008423E4" w:rsidRPr="00B31F0E" w:rsidRDefault="008423E4" w:rsidP="002318E0"/>
    <w:p w14:paraId="51CE9CBF" w14:textId="77777777" w:rsidR="008423E4" w:rsidRPr="00742794" w:rsidRDefault="008423E4" w:rsidP="002318E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56A72" w14:paraId="4A6F8902" w14:textId="77777777" w:rsidTr="00345119">
        <w:tc>
          <w:tcPr>
            <w:tcW w:w="9576" w:type="dxa"/>
          </w:tcPr>
          <w:p w14:paraId="7E602B71" w14:textId="0AC59EDD" w:rsidR="008423E4" w:rsidRPr="00861995" w:rsidRDefault="005E3517" w:rsidP="002318E0">
            <w:pPr>
              <w:jc w:val="right"/>
            </w:pPr>
            <w:r>
              <w:t>H.B. 3365</w:t>
            </w:r>
          </w:p>
        </w:tc>
      </w:tr>
      <w:tr w:rsidR="00556A72" w14:paraId="63B2266E" w14:textId="77777777" w:rsidTr="00345119">
        <w:tc>
          <w:tcPr>
            <w:tcW w:w="9576" w:type="dxa"/>
          </w:tcPr>
          <w:p w14:paraId="33E7EE6A" w14:textId="753807D2" w:rsidR="008423E4" w:rsidRPr="00861995" w:rsidRDefault="005E3517" w:rsidP="002318E0">
            <w:pPr>
              <w:jc w:val="right"/>
            </w:pPr>
            <w:r>
              <w:t xml:space="preserve">By: </w:t>
            </w:r>
            <w:r w:rsidR="00BF0B4D">
              <w:t>Harris, Caroline</w:t>
            </w:r>
          </w:p>
        </w:tc>
      </w:tr>
      <w:tr w:rsidR="00556A72" w14:paraId="7B950522" w14:textId="77777777" w:rsidTr="00345119">
        <w:tc>
          <w:tcPr>
            <w:tcW w:w="9576" w:type="dxa"/>
          </w:tcPr>
          <w:p w14:paraId="44794691" w14:textId="750D16C9" w:rsidR="008423E4" w:rsidRPr="00861995" w:rsidRDefault="005E3517" w:rsidP="002318E0">
            <w:pPr>
              <w:jc w:val="right"/>
            </w:pPr>
            <w:r>
              <w:t>Insurance</w:t>
            </w:r>
          </w:p>
        </w:tc>
      </w:tr>
      <w:tr w:rsidR="00556A72" w14:paraId="68CB74C3" w14:textId="77777777" w:rsidTr="00345119">
        <w:tc>
          <w:tcPr>
            <w:tcW w:w="9576" w:type="dxa"/>
          </w:tcPr>
          <w:p w14:paraId="1EF2EF1A" w14:textId="22850D71" w:rsidR="008423E4" w:rsidRDefault="005E3517" w:rsidP="002318E0">
            <w:pPr>
              <w:jc w:val="right"/>
            </w:pPr>
            <w:r>
              <w:t>Committee Report (Unamended)</w:t>
            </w:r>
          </w:p>
        </w:tc>
      </w:tr>
    </w:tbl>
    <w:p w14:paraId="604B3F25" w14:textId="77777777" w:rsidR="008423E4" w:rsidRDefault="008423E4" w:rsidP="002318E0">
      <w:pPr>
        <w:tabs>
          <w:tab w:val="right" w:pos="9360"/>
        </w:tabs>
      </w:pPr>
    </w:p>
    <w:p w14:paraId="41C25445" w14:textId="77777777" w:rsidR="008423E4" w:rsidRDefault="008423E4" w:rsidP="002318E0"/>
    <w:p w14:paraId="5727AF23" w14:textId="77777777" w:rsidR="008423E4" w:rsidRDefault="008423E4" w:rsidP="002318E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56A72" w14:paraId="43F2F085" w14:textId="77777777" w:rsidTr="003C6881">
        <w:tc>
          <w:tcPr>
            <w:tcW w:w="9360" w:type="dxa"/>
          </w:tcPr>
          <w:p w14:paraId="2876A3EA" w14:textId="77777777" w:rsidR="008423E4" w:rsidRPr="00A8133F" w:rsidRDefault="005E3517" w:rsidP="002318E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A7B0572" w14:textId="77777777" w:rsidR="008423E4" w:rsidRDefault="008423E4" w:rsidP="002318E0"/>
          <w:p w14:paraId="7565FAE5" w14:textId="5A81C88E" w:rsidR="00C8675B" w:rsidRDefault="005E3517" w:rsidP="002318E0">
            <w:pPr>
              <w:pStyle w:val="Header"/>
              <w:jc w:val="both"/>
            </w:pPr>
            <w:r>
              <w:t xml:space="preserve">Most </w:t>
            </w:r>
            <w:r w:rsidRPr="00B57A3E">
              <w:t>auto</w:t>
            </w:r>
            <w:r>
              <w:t>mobile</w:t>
            </w:r>
            <w:r w:rsidRPr="00B57A3E">
              <w:t xml:space="preserve"> insurance carrier rating plan</w:t>
            </w:r>
            <w:r>
              <w:t xml:space="preserve">s are prohibited from </w:t>
            </w:r>
            <w:r w:rsidRPr="00B57A3E">
              <w:t>assign</w:t>
            </w:r>
            <w:r>
              <w:t>ing</w:t>
            </w:r>
            <w:r w:rsidRPr="00B57A3E">
              <w:t xml:space="preserve"> a rate consequence</w:t>
            </w:r>
            <w:r>
              <w:t xml:space="preserve"> to,</w:t>
            </w:r>
            <w:r w:rsidRPr="00B57A3E">
              <w:t xml:space="preserve"> </w:t>
            </w:r>
            <w:r>
              <w:t xml:space="preserve">or otherwise causing an </w:t>
            </w:r>
            <w:r>
              <w:t>increase in premiums because of</w:t>
            </w:r>
            <w:r w:rsidR="00941EE3">
              <w:t>,</w:t>
            </w:r>
            <w:r w:rsidRPr="00B57A3E">
              <w:t xml:space="preserve"> a violation </w:t>
            </w:r>
            <w:r>
              <w:t>of the rules of the road</w:t>
            </w:r>
            <w:r w:rsidR="00A30DC4">
              <w:t>,</w:t>
            </w:r>
            <w:r>
              <w:t xml:space="preserve"> while county mutual insurance compan</w:t>
            </w:r>
            <w:r w:rsidR="001D0E85">
              <w:t xml:space="preserve">y plans </w:t>
            </w:r>
            <w:r>
              <w:t xml:space="preserve">are not. </w:t>
            </w:r>
            <w:r w:rsidRPr="00C8675B">
              <w:t>This is a significant competitive advantage in which county mutual</w:t>
            </w:r>
            <w:r w:rsidR="008B69BF">
              <w:t xml:space="preserve"> companies</w:t>
            </w:r>
            <w:r w:rsidRPr="00C8675B">
              <w:t xml:space="preserve"> are treated more favorably than non-county mutual insur</w:t>
            </w:r>
            <w:r w:rsidRPr="00C8675B">
              <w:t xml:space="preserve">ers. Other insurers cannot avail themselves </w:t>
            </w:r>
            <w:r w:rsidR="009B3E15">
              <w:t>of</w:t>
            </w:r>
            <w:r w:rsidR="009B3E15" w:rsidRPr="00C8675B">
              <w:t xml:space="preserve"> </w:t>
            </w:r>
            <w:r w:rsidRPr="00C8675B">
              <w:t xml:space="preserve">the same type of rating structure without investing millions of dollars to buy </w:t>
            </w:r>
            <w:r w:rsidR="001D0E85">
              <w:t xml:space="preserve">an in-house </w:t>
            </w:r>
            <w:r w:rsidRPr="00C8675B">
              <w:t>county mutual insurer division or paying significant fees to certain county mutual companies that do not write their o</w:t>
            </w:r>
            <w:r w:rsidRPr="00C8675B">
              <w:t xml:space="preserve">wn business or carry any of their own risk but only serve as a </w:t>
            </w:r>
            <w:r w:rsidR="009B3E15">
              <w:t>"</w:t>
            </w:r>
            <w:r w:rsidRPr="00C8675B">
              <w:t>front</w:t>
            </w:r>
            <w:r w:rsidR="009B3E15">
              <w:t>"</w:t>
            </w:r>
            <w:r w:rsidRPr="00C8675B">
              <w:t xml:space="preserve"> for non-county mutual </w:t>
            </w:r>
            <w:r w:rsidR="001D0E85">
              <w:t>insurers</w:t>
            </w:r>
            <w:r w:rsidRPr="00C8675B">
              <w:t xml:space="preserve"> so they can then rate drivers competitively compared to county mutual rating plans. This extra cost</w:t>
            </w:r>
            <w:r w:rsidR="00A85FE0">
              <w:t>,</w:t>
            </w:r>
            <w:r w:rsidRPr="00C8675B">
              <w:t xml:space="preserve"> </w:t>
            </w:r>
            <w:r w:rsidR="00A85FE0">
              <w:t>which is the result of an antiquated arrangement that no other state has</w:t>
            </w:r>
            <w:r w:rsidR="00941EE3">
              <w:t>,</w:t>
            </w:r>
            <w:r w:rsidR="00A85FE0" w:rsidRPr="00C8675B">
              <w:t xml:space="preserve"> </w:t>
            </w:r>
            <w:r w:rsidRPr="00C8675B">
              <w:t>drives up rates unnecessarily and makes all auto</w:t>
            </w:r>
            <w:r w:rsidR="007D7616">
              <w:t>mobile</w:t>
            </w:r>
            <w:r w:rsidRPr="00C8675B">
              <w:t xml:space="preserve"> insurance policies more expensive by adding </w:t>
            </w:r>
            <w:r w:rsidR="00941EE3">
              <w:t xml:space="preserve">the cost of </w:t>
            </w:r>
            <w:r w:rsidRPr="00C8675B">
              <w:t>a middleman.</w:t>
            </w:r>
            <w:r w:rsidR="00EF3780">
              <w:t xml:space="preserve"> </w:t>
            </w:r>
            <w:r w:rsidR="00EC776D">
              <w:t xml:space="preserve">Additionally, out-of-state insurance carriers have stated that they cannot afford to do business in the Texas market, indicating that the automobile insurance market in Texas is not fully open and competitive. </w:t>
            </w:r>
            <w:r w:rsidR="00DB4DFB">
              <w:t>H.B. 3365</w:t>
            </w:r>
            <w:r>
              <w:t xml:space="preserve"> </w:t>
            </w:r>
            <w:r w:rsidR="007D7616">
              <w:t>seeks to</w:t>
            </w:r>
            <w:r>
              <w:t xml:space="preserve"> level the playing field </w:t>
            </w:r>
            <w:r w:rsidR="007D7616">
              <w:t>and r</w:t>
            </w:r>
            <w:r>
              <w:t>emov</w:t>
            </w:r>
            <w:r w:rsidR="007D7616">
              <w:t>e</w:t>
            </w:r>
            <w:r>
              <w:t xml:space="preserve"> this unfair competitive advantage</w:t>
            </w:r>
            <w:r w:rsidR="007D7616">
              <w:t>.</w:t>
            </w:r>
          </w:p>
          <w:p w14:paraId="22C6E95A" w14:textId="3AB60EE3" w:rsidR="009B3E15" w:rsidRPr="00E26B13" w:rsidRDefault="009B3E15" w:rsidP="002318E0">
            <w:pPr>
              <w:pStyle w:val="Header"/>
              <w:jc w:val="both"/>
              <w:rPr>
                <w:b/>
              </w:rPr>
            </w:pPr>
          </w:p>
        </w:tc>
      </w:tr>
      <w:tr w:rsidR="00556A72" w14:paraId="636D0397" w14:textId="77777777" w:rsidTr="003C6881">
        <w:tc>
          <w:tcPr>
            <w:tcW w:w="9360" w:type="dxa"/>
          </w:tcPr>
          <w:p w14:paraId="5A01FB73" w14:textId="77777777" w:rsidR="0017725B" w:rsidRDefault="005E3517" w:rsidP="002318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9186284" w14:textId="77777777" w:rsidR="0017725B" w:rsidRDefault="0017725B" w:rsidP="002318E0">
            <w:pPr>
              <w:rPr>
                <w:b/>
                <w:u w:val="single"/>
              </w:rPr>
            </w:pPr>
          </w:p>
          <w:p w14:paraId="57881F78" w14:textId="77777777" w:rsidR="00C8675B" w:rsidRPr="00C8675B" w:rsidRDefault="005E3517" w:rsidP="002318E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</w:t>
            </w:r>
            <w:r>
              <w:t xml:space="preserve"> eligibility of a person for community supervision, parole, or mandatory supervision.</w:t>
            </w:r>
          </w:p>
          <w:p w14:paraId="1C2C1D4E" w14:textId="77777777" w:rsidR="0017725B" w:rsidRPr="0017725B" w:rsidRDefault="0017725B" w:rsidP="002318E0">
            <w:pPr>
              <w:rPr>
                <w:b/>
                <w:u w:val="single"/>
              </w:rPr>
            </w:pPr>
          </w:p>
        </w:tc>
      </w:tr>
      <w:tr w:rsidR="00556A72" w14:paraId="25EB6521" w14:textId="77777777" w:rsidTr="003C6881">
        <w:tc>
          <w:tcPr>
            <w:tcW w:w="9360" w:type="dxa"/>
          </w:tcPr>
          <w:p w14:paraId="682F91EB" w14:textId="77777777" w:rsidR="008423E4" w:rsidRPr="00A8133F" w:rsidRDefault="005E3517" w:rsidP="002318E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3FDCAF4" w14:textId="77777777" w:rsidR="008423E4" w:rsidRDefault="008423E4" w:rsidP="002318E0"/>
          <w:p w14:paraId="3A5F994E" w14:textId="77777777" w:rsidR="00C8675B" w:rsidRDefault="005E3517" w:rsidP="002318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</w:t>
            </w:r>
            <w:r>
              <w:t xml:space="preserve"> or institution.</w:t>
            </w:r>
          </w:p>
          <w:p w14:paraId="008914B0" w14:textId="77777777" w:rsidR="008423E4" w:rsidRPr="00E21FDC" w:rsidRDefault="008423E4" w:rsidP="002318E0">
            <w:pPr>
              <w:rPr>
                <w:b/>
              </w:rPr>
            </w:pPr>
          </w:p>
        </w:tc>
      </w:tr>
      <w:tr w:rsidR="00556A72" w14:paraId="33103816" w14:textId="77777777" w:rsidTr="003C6881">
        <w:tc>
          <w:tcPr>
            <w:tcW w:w="9360" w:type="dxa"/>
          </w:tcPr>
          <w:p w14:paraId="52935783" w14:textId="77777777" w:rsidR="008423E4" w:rsidRPr="00A8133F" w:rsidRDefault="005E3517" w:rsidP="002318E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9912E97" w14:textId="77777777" w:rsidR="008423E4" w:rsidRDefault="008423E4" w:rsidP="002318E0"/>
          <w:p w14:paraId="0913DCB0" w14:textId="78ED4421" w:rsidR="009C36CD" w:rsidRPr="00BF33E0" w:rsidRDefault="005E3517" w:rsidP="002318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F33E0">
              <w:t xml:space="preserve">H.B. 3365 </w:t>
            </w:r>
            <w:r w:rsidR="00C8675B" w:rsidRPr="00BF33E0">
              <w:t xml:space="preserve">amends the Insurance Code to </w:t>
            </w:r>
            <w:r w:rsidR="00EF3780" w:rsidRPr="00BF33E0">
              <w:t>authorize</w:t>
            </w:r>
            <w:r w:rsidR="00EE2ACC" w:rsidRPr="00BF33E0">
              <w:t xml:space="preserve"> </w:t>
            </w:r>
            <w:r w:rsidR="00C8675B" w:rsidRPr="00BF33E0">
              <w:t xml:space="preserve">a rating plan regarding the writing of </w:t>
            </w:r>
            <w:r w:rsidR="009B66D5">
              <w:t xml:space="preserve">any </w:t>
            </w:r>
            <w:r w:rsidR="00C8675B" w:rsidRPr="00BF33E0">
              <w:t>automobile insurance</w:t>
            </w:r>
            <w:r w:rsidR="00EF3780" w:rsidRPr="00BF33E0">
              <w:t xml:space="preserve"> to</w:t>
            </w:r>
            <w:r w:rsidR="00102F2D" w:rsidRPr="00BF33E0">
              <w:t xml:space="preserve"> assign a rate consequence to a charge or conviction for a violation of the rules of the road or otherwise caus</w:t>
            </w:r>
            <w:r w:rsidR="00EF3780" w:rsidRPr="00BF33E0">
              <w:t>e</w:t>
            </w:r>
            <w:r w:rsidR="00102F2D" w:rsidRPr="00BF33E0">
              <w:t xml:space="preserve"> premiums for automobile insurance to be increased because of </w:t>
            </w:r>
            <w:r w:rsidR="00B774A7" w:rsidRPr="00BF33E0">
              <w:t>such a</w:t>
            </w:r>
            <w:r w:rsidR="00102F2D" w:rsidRPr="00BF33E0">
              <w:t xml:space="preserve"> charge or conviction.</w:t>
            </w:r>
            <w:r w:rsidR="00EF3780" w:rsidRPr="00BF33E0">
              <w:t xml:space="preserve"> </w:t>
            </w:r>
            <w:r w:rsidR="00C8675B" w:rsidRPr="00BF33E0">
              <w:t>The bill applies only to an insurance policy delivered, issued for delivery, or renewed on or after January 1, 202</w:t>
            </w:r>
            <w:r w:rsidRPr="00BF33E0">
              <w:t>4</w:t>
            </w:r>
            <w:r w:rsidR="00C8675B" w:rsidRPr="00BF33E0">
              <w:t>.</w:t>
            </w:r>
          </w:p>
          <w:p w14:paraId="5A05FEE3" w14:textId="77777777" w:rsidR="008423E4" w:rsidRPr="00835628" w:rsidRDefault="008423E4" w:rsidP="002318E0">
            <w:pPr>
              <w:rPr>
                <w:b/>
              </w:rPr>
            </w:pPr>
          </w:p>
        </w:tc>
      </w:tr>
      <w:tr w:rsidR="00556A72" w14:paraId="226FD898" w14:textId="77777777" w:rsidTr="003C6881">
        <w:tc>
          <w:tcPr>
            <w:tcW w:w="9360" w:type="dxa"/>
          </w:tcPr>
          <w:p w14:paraId="104473DE" w14:textId="77777777" w:rsidR="008423E4" w:rsidRPr="00A8133F" w:rsidRDefault="005E3517" w:rsidP="002318E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D1DD741" w14:textId="77777777" w:rsidR="008423E4" w:rsidRDefault="008423E4" w:rsidP="002318E0"/>
          <w:p w14:paraId="6CD796A7" w14:textId="415BB148" w:rsidR="008423E4" w:rsidRPr="003624F2" w:rsidRDefault="005E3517" w:rsidP="002318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BF33E0">
              <w:t>3</w:t>
            </w:r>
            <w:r>
              <w:t>.</w:t>
            </w:r>
          </w:p>
          <w:p w14:paraId="25BB6DCB" w14:textId="77777777" w:rsidR="008423E4" w:rsidRPr="00233FDB" w:rsidRDefault="008423E4" w:rsidP="002318E0">
            <w:pPr>
              <w:rPr>
                <w:b/>
              </w:rPr>
            </w:pPr>
          </w:p>
        </w:tc>
      </w:tr>
    </w:tbl>
    <w:p w14:paraId="3400CB6E" w14:textId="77777777" w:rsidR="008423E4" w:rsidRPr="00BE0E75" w:rsidRDefault="008423E4" w:rsidP="002318E0">
      <w:pPr>
        <w:jc w:val="both"/>
        <w:rPr>
          <w:rFonts w:ascii="Arial" w:hAnsi="Arial"/>
          <w:sz w:val="16"/>
          <w:szCs w:val="16"/>
        </w:rPr>
      </w:pPr>
    </w:p>
    <w:p w14:paraId="1D890897" w14:textId="77777777" w:rsidR="004108C3" w:rsidRPr="008423E4" w:rsidRDefault="004108C3" w:rsidP="002318E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287D" w14:textId="77777777" w:rsidR="00000000" w:rsidRDefault="005E3517">
      <w:r>
        <w:separator/>
      </w:r>
    </w:p>
  </w:endnote>
  <w:endnote w:type="continuationSeparator" w:id="0">
    <w:p w14:paraId="7AEF3258" w14:textId="77777777" w:rsidR="00000000" w:rsidRDefault="005E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23F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56A72" w14:paraId="34C5C2B1" w14:textId="77777777" w:rsidTr="009C1E9A">
      <w:trPr>
        <w:cantSplit/>
      </w:trPr>
      <w:tc>
        <w:tcPr>
          <w:tcW w:w="0" w:type="pct"/>
        </w:tcPr>
        <w:p w14:paraId="16E0CC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0353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9A824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846F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ACD0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6A72" w14:paraId="19D981DD" w14:textId="77777777" w:rsidTr="009C1E9A">
      <w:trPr>
        <w:cantSplit/>
      </w:trPr>
      <w:tc>
        <w:tcPr>
          <w:tcW w:w="0" w:type="pct"/>
        </w:tcPr>
        <w:p w14:paraId="21CABD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E3B981" w14:textId="1AB92905" w:rsidR="00EC379B" w:rsidRPr="009C1E9A" w:rsidRDefault="005E351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25526-D</w:t>
          </w:r>
        </w:p>
      </w:tc>
      <w:tc>
        <w:tcPr>
          <w:tcW w:w="2453" w:type="pct"/>
        </w:tcPr>
        <w:p w14:paraId="3050765C" w14:textId="3FF7C3F5" w:rsidR="00EC379B" w:rsidRDefault="005E351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D12B3">
            <w:t>23.114.1108</w:t>
          </w:r>
          <w:r>
            <w:fldChar w:fldCharType="end"/>
          </w:r>
        </w:p>
      </w:tc>
    </w:tr>
    <w:tr w:rsidR="00556A72" w14:paraId="2861EB49" w14:textId="77777777" w:rsidTr="009C1E9A">
      <w:trPr>
        <w:cantSplit/>
      </w:trPr>
      <w:tc>
        <w:tcPr>
          <w:tcW w:w="0" w:type="pct"/>
        </w:tcPr>
        <w:p w14:paraId="4857B7F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839D09A" w14:textId="2AF34642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D049B8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CF86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6A72" w14:paraId="0517C5F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8C1906" w14:textId="1B0F6205" w:rsidR="00EC379B" w:rsidRDefault="005E351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A5BD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4CA8DC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C119E3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1E9C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FA20" w14:textId="77777777" w:rsidR="00000000" w:rsidRDefault="005E3517">
      <w:r>
        <w:separator/>
      </w:r>
    </w:p>
  </w:footnote>
  <w:footnote w:type="continuationSeparator" w:id="0">
    <w:p w14:paraId="5FAD770B" w14:textId="77777777" w:rsidR="00000000" w:rsidRDefault="005E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C98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A84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D5A6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74B"/>
    <w:multiLevelType w:val="hybridMultilevel"/>
    <w:tmpl w:val="B7FCB11A"/>
    <w:lvl w:ilvl="0" w:tplc="779AB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A8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20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F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E1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C9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C1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4A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CD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6B2E"/>
    <w:multiLevelType w:val="hybridMultilevel"/>
    <w:tmpl w:val="25A6A842"/>
    <w:lvl w:ilvl="0" w:tplc="283CD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47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81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C4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CF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6B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4F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2C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4D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6DF5"/>
    <w:multiLevelType w:val="hybridMultilevel"/>
    <w:tmpl w:val="4A421FBE"/>
    <w:lvl w:ilvl="0" w:tplc="CBF62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E1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A3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80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24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24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0C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6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6B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D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6D8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2B3"/>
    <w:rsid w:val="000D2EBA"/>
    <w:rsid w:val="000D32A1"/>
    <w:rsid w:val="000D3725"/>
    <w:rsid w:val="000D46E5"/>
    <w:rsid w:val="000D769C"/>
    <w:rsid w:val="000E1976"/>
    <w:rsid w:val="000E20F1"/>
    <w:rsid w:val="000E297B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2F2D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26A"/>
    <w:rsid w:val="001A0739"/>
    <w:rsid w:val="001A0F00"/>
    <w:rsid w:val="001A2BDD"/>
    <w:rsid w:val="001A3DDF"/>
    <w:rsid w:val="001A4310"/>
    <w:rsid w:val="001A5BDD"/>
    <w:rsid w:val="001B053A"/>
    <w:rsid w:val="001B26D8"/>
    <w:rsid w:val="001B3BFA"/>
    <w:rsid w:val="001B75B8"/>
    <w:rsid w:val="001C1230"/>
    <w:rsid w:val="001C60B5"/>
    <w:rsid w:val="001C61B0"/>
    <w:rsid w:val="001C6DC2"/>
    <w:rsid w:val="001C7957"/>
    <w:rsid w:val="001C7DB8"/>
    <w:rsid w:val="001C7EA8"/>
    <w:rsid w:val="001D0E85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5D7"/>
    <w:rsid w:val="00224C37"/>
    <w:rsid w:val="002304DF"/>
    <w:rsid w:val="002318E0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FAA"/>
    <w:rsid w:val="00291518"/>
    <w:rsid w:val="002958A9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661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45E5"/>
    <w:rsid w:val="00370155"/>
    <w:rsid w:val="003712D5"/>
    <w:rsid w:val="003747DF"/>
    <w:rsid w:val="00377E3D"/>
    <w:rsid w:val="003847E8"/>
    <w:rsid w:val="00387125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67E"/>
    <w:rsid w:val="003B7984"/>
    <w:rsid w:val="003B7AF6"/>
    <w:rsid w:val="003C0411"/>
    <w:rsid w:val="003C1871"/>
    <w:rsid w:val="003C1C55"/>
    <w:rsid w:val="003C25EA"/>
    <w:rsid w:val="003C36FD"/>
    <w:rsid w:val="003C664C"/>
    <w:rsid w:val="003C688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00A2"/>
    <w:rsid w:val="0043016B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4F1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44E"/>
    <w:rsid w:val="005269CE"/>
    <w:rsid w:val="005304B2"/>
    <w:rsid w:val="005336BD"/>
    <w:rsid w:val="00534A49"/>
    <w:rsid w:val="0053586C"/>
    <w:rsid w:val="005363BB"/>
    <w:rsid w:val="00541B98"/>
    <w:rsid w:val="00543374"/>
    <w:rsid w:val="00545548"/>
    <w:rsid w:val="00546923"/>
    <w:rsid w:val="00551CA6"/>
    <w:rsid w:val="00555034"/>
    <w:rsid w:val="00556A72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517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488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5D7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ABE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616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69BF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1EE3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3E15"/>
    <w:rsid w:val="009B5069"/>
    <w:rsid w:val="009B66D5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770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F9C"/>
    <w:rsid w:val="00A1446F"/>
    <w:rsid w:val="00A151B5"/>
    <w:rsid w:val="00A215A9"/>
    <w:rsid w:val="00A220FF"/>
    <w:rsid w:val="00A227E0"/>
    <w:rsid w:val="00A232E4"/>
    <w:rsid w:val="00A24AAD"/>
    <w:rsid w:val="00A26A8A"/>
    <w:rsid w:val="00A27255"/>
    <w:rsid w:val="00A30DC4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3187"/>
    <w:rsid w:val="00A746D0"/>
    <w:rsid w:val="00A803CF"/>
    <w:rsid w:val="00A809D5"/>
    <w:rsid w:val="00A8133F"/>
    <w:rsid w:val="00A82CB4"/>
    <w:rsid w:val="00A837A8"/>
    <w:rsid w:val="00A83C36"/>
    <w:rsid w:val="00A85FE0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049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A3E"/>
    <w:rsid w:val="00B6104E"/>
    <w:rsid w:val="00B610C7"/>
    <w:rsid w:val="00B62106"/>
    <w:rsid w:val="00B626A8"/>
    <w:rsid w:val="00B65695"/>
    <w:rsid w:val="00B66526"/>
    <w:rsid w:val="00B665A3"/>
    <w:rsid w:val="00B73BB4"/>
    <w:rsid w:val="00B774A7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B4D"/>
    <w:rsid w:val="00BF33E0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75B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50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E10"/>
    <w:rsid w:val="00D64B88"/>
    <w:rsid w:val="00D64DC5"/>
    <w:rsid w:val="00D66BA6"/>
    <w:rsid w:val="00D700B1"/>
    <w:rsid w:val="00D730FA"/>
    <w:rsid w:val="00D75976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DFB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0CD4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776D"/>
    <w:rsid w:val="00ED0665"/>
    <w:rsid w:val="00ED12C0"/>
    <w:rsid w:val="00ED19F0"/>
    <w:rsid w:val="00ED2B50"/>
    <w:rsid w:val="00ED3A32"/>
    <w:rsid w:val="00ED3BDE"/>
    <w:rsid w:val="00ED68FB"/>
    <w:rsid w:val="00ED783A"/>
    <w:rsid w:val="00EE2ACC"/>
    <w:rsid w:val="00EE2E34"/>
    <w:rsid w:val="00EE2E91"/>
    <w:rsid w:val="00EE43A2"/>
    <w:rsid w:val="00EE46B7"/>
    <w:rsid w:val="00EE4B2E"/>
    <w:rsid w:val="00EE5A49"/>
    <w:rsid w:val="00EE664B"/>
    <w:rsid w:val="00EF10BA"/>
    <w:rsid w:val="00EF1738"/>
    <w:rsid w:val="00EF2BAF"/>
    <w:rsid w:val="00EF3780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AC1"/>
    <w:rsid w:val="00F25CC2"/>
    <w:rsid w:val="00F27573"/>
    <w:rsid w:val="00F31876"/>
    <w:rsid w:val="00F31C67"/>
    <w:rsid w:val="00F36FE0"/>
    <w:rsid w:val="00F37EA8"/>
    <w:rsid w:val="00F37FE1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6EB7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26E27E-6BD0-4CC8-A16E-D4D9F1A3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8675B"/>
  </w:style>
  <w:style w:type="character" w:styleId="CommentReference">
    <w:name w:val="annotation reference"/>
    <w:basedOn w:val="DefaultParagraphFont"/>
    <w:semiHidden/>
    <w:unhideWhenUsed/>
    <w:rsid w:val="00C867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6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67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3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3187"/>
    <w:rPr>
      <w:b/>
      <w:bCs/>
    </w:rPr>
  </w:style>
  <w:style w:type="paragraph" w:styleId="Revision">
    <w:name w:val="Revision"/>
    <w:hidden/>
    <w:uiPriority w:val="99"/>
    <w:semiHidden/>
    <w:rsid w:val="00A7318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46D0"/>
    <w:pPr>
      <w:ind w:left="720"/>
      <w:contextualSpacing/>
    </w:pPr>
  </w:style>
  <w:style w:type="character" w:styleId="Hyperlink">
    <w:name w:val="Hyperlink"/>
    <w:basedOn w:val="DefaultParagraphFont"/>
    <w:unhideWhenUsed/>
    <w:rsid w:val="009B3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2027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HB03365 (Committee Report (Unamended))</vt:lpstr>
    </vt:vector>
  </TitlesOfParts>
  <Company>State of Texas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25526</dc:subject>
  <dc:creator>State of Texas</dc:creator>
  <dc:description>HB 3365 by Harris, Caroline-(H)Insurance</dc:description>
  <cp:lastModifiedBy>Thomas Weis</cp:lastModifiedBy>
  <cp:revision>2</cp:revision>
  <cp:lastPrinted>2003-11-26T17:21:00Z</cp:lastPrinted>
  <dcterms:created xsi:type="dcterms:W3CDTF">2023-04-25T20:22:00Z</dcterms:created>
  <dcterms:modified xsi:type="dcterms:W3CDTF">2023-04-25T20:22:00Z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23.114.1108</vt:lpwstr>
  </property>
</Properties>
</file>