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E2E87" w14:paraId="702C1899" w14:textId="77777777" w:rsidTr="00345119">
        <w:tc>
          <w:tcPr>
            <w:tcW w:w="9576" w:type="dxa"/>
            <w:noWrap/>
          </w:tcPr>
          <w:p w14:paraId="621C3BB9" w14:textId="77777777" w:rsidR="008423E4" w:rsidRPr="0022177D" w:rsidRDefault="0059492E" w:rsidP="00AD7B00">
            <w:pPr>
              <w:pStyle w:val="Heading1"/>
            </w:pPr>
            <w:r w:rsidRPr="00631897">
              <w:t>BILL ANALYSIS</w:t>
            </w:r>
          </w:p>
        </w:tc>
      </w:tr>
    </w:tbl>
    <w:p w14:paraId="66B8911A" w14:textId="77777777" w:rsidR="008423E4" w:rsidRPr="005C191D" w:rsidRDefault="008423E4" w:rsidP="00AD7B00">
      <w:pPr>
        <w:jc w:val="center"/>
        <w:rPr>
          <w:sz w:val="20"/>
          <w:szCs w:val="20"/>
        </w:rPr>
      </w:pPr>
    </w:p>
    <w:p w14:paraId="51A38576" w14:textId="77777777" w:rsidR="008423E4" w:rsidRPr="005C191D" w:rsidRDefault="008423E4" w:rsidP="00AD7B00">
      <w:pPr>
        <w:rPr>
          <w:sz w:val="20"/>
          <w:szCs w:val="20"/>
        </w:rPr>
      </w:pPr>
    </w:p>
    <w:p w14:paraId="0943D2BE" w14:textId="77777777" w:rsidR="008423E4" w:rsidRPr="005C191D" w:rsidRDefault="008423E4" w:rsidP="00AD7B00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2E87" w14:paraId="1B4BA528" w14:textId="77777777" w:rsidTr="00345119">
        <w:tc>
          <w:tcPr>
            <w:tcW w:w="9576" w:type="dxa"/>
          </w:tcPr>
          <w:p w14:paraId="09F87275" w14:textId="59BCACFF" w:rsidR="008423E4" w:rsidRPr="00861995" w:rsidRDefault="0059492E" w:rsidP="00AD7B00">
            <w:pPr>
              <w:jc w:val="right"/>
            </w:pPr>
            <w:r>
              <w:t>C.S.H.B. 3368</w:t>
            </w:r>
          </w:p>
        </w:tc>
      </w:tr>
      <w:tr w:rsidR="00FE2E87" w14:paraId="1E02A127" w14:textId="77777777" w:rsidTr="00345119">
        <w:tc>
          <w:tcPr>
            <w:tcW w:w="9576" w:type="dxa"/>
          </w:tcPr>
          <w:p w14:paraId="400BC147" w14:textId="397CAED3" w:rsidR="008423E4" w:rsidRPr="00861995" w:rsidRDefault="0059492E" w:rsidP="00AD7B00">
            <w:pPr>
              <w:jc w:val="right"/>
            </w:pPr>
            <w:r>
              <w:t xml:space="preserve">By: </w:t>
            </w:r>
            <w:r w:rsidR="000F50F1">
              <w:t>Dean</w:t>
            </w:r>
          </w:p>
        </w:tc>
      </w:tr>
      <w:tr w:rsidR="00FE2E87" w14:paraId="54D58C8E" w14:textId="77777777" w:rsidTr="00345119">
        <w:tc>
          <w:tcPr>
            <w:tcW w:w="9576" w:type="dxa"/>
          </w:tcPr>
          <w:p w14:paraId="65ED1F45" w14:textId="5A0E5015" w:rsidR="008423E4" w:rsidRPr="00861995" w:rsidRDefault="0059492E" w:rsidP="00AD7B00">
            <w:pPr>
              <w:jc w:val="right"/>
            </w:pPr>
            <w:r>
              <w:t>Homeland Security &amp; Public Safety</w:t>
            </w:r>
          </w:p>
        </w:tc>
      </w:tr>
      <w:tr w:rsidR="00FE2E87" w14:paraId="4294EC0F" w14:textId="77777777" w:rsidTr="00345119">
        <w:tc>
          <w:tcPr>
            <w:tcW w:w="9576" w:type="dxa"/>
          </w:tcPr>
          <w:p w14:paraId="1F7E1268" w14:textId="4153CF92" w:rsidR="008423E4" w:rsidRDefault="0059492E" w:rsidP="00AD7B00">
            <w:pPr>
              <w:jc w:val="right"/>
            </w:pPr>
            <w:r>
              <w:t>Committee Report (Substituted)</w:t>
            </w:r>
          </w:p>
        </w:tc>
      </w:tr>
    </w:tbl>
    <w:p w14:paraId="6630D1D7" w14:textId="77777777" w:rsidR="008423E4" w:rsidRPr="005C191D" w:rsidRDefault="008423E4" w:rsidP="00AD7B00">
      <w:pPr>
        <w:tabs>
          <w:tab w:val="right" w:pos="9360"/>
        </w:tabs>
        <w:rPr>
          <w:sz w:val="20"/>
          <w:szCs w:val="20"/>
        </w:rPr>
      </w:pPr>
    </w:p>
    <w:p w14:paraId="79EF0F80" w14:textId="77777777" w:rsidR="008423E4" w:rsidRPr="005C191D" w:rsidRDefault="008423E4" w:rsidP="00AD7B00">
      <w:pPr>
        <w:rPr>
          <w:sz w:val="20"/>
          <w:szCs w:val="20"/>
        </w:rPr>
      </w:pPr>
    </w:p>
    <w:p w14:paraId="63329F01" w14:textId="77777777" w:rsidR="008423E4" w:rsidRPr="005C191D" w:rsidRDefault="008423E4" w:rsidP="00AD7B00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E2E87" w14:paraId="56934762" w14:textId="77777777" w:rsidTr="00345119">
        <w:tc>
          <w:tcPr>
            <w:tcW w:w="9576" w:type="dxa"/>
          </w:tcPr>
          <w:p w14:paraId="280ACCCB" w14:textId="77777777" w:rsidR="008423E4" w:rsidRPr="00A8133F" w:rsidRDefault="0059492E" w:rsidP="00AD7B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5F6302" w14:textId="77777777" w:rsidR="008423E4" w:rsidRDefault="008423E4" w:rsidP="00AD7B00"/>
          <w:p w14:paraId="036626B6" w14:textId="58B3ABEF" w:rsidR="008423E4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an o</w:t>
            </w:r>
            <w:r w:rsidR="00D418B4" w:rsidRPr="00D418B4">
              <w:t xml:space="preserve">ngoing </w:t>
            </w:r>
            <w:r>
              <w:t xml:space="preserve">issue in Texas with the </w:t>
            </w:r>
            <w:r w:rsidR="00D418B4" w:rsidRPr="00D418B4">
              <w:t>theft of tubular steel used in the process of drilling and completing oil and gas wells</w:t>
            </w:r>
            <w:r>
              <w:t>.</w:t>
            </w:r>
            <w:r w:rsidR="00D418B4" w:rsidRPr="00D418B4">
              <w:t xml:space="preserve"> </w:t>
            </w:r>
            <w:r>
              <w:t>Law enforcement officials have noted</w:t>
            </w:r>
            <w:r w:rsidR="00D418B4" w:rsidRPr="00D418B4">
              <w:t xml:space="preserve"> challenges in identifying, tracing</w:t>
            </w:r>
            <w:r w:rsidR="006533E4">
              <w:t>,</w:t>
            </w:r>
            <w:r w:rsidR="00D418B4" w:rsidRPr="00D418B4">
              <w:t xml:space="preserve"> and prosecuting these thefts. </w:t>
            </w:r>
            <w:r>
              <w:t>C.S.H.B. 3368 seeks to</w:t>
            </w:r>
            <w:r w:rsidR="00D418B4" w:rsidRPr="00D418B4">
              <w:t xml:space="preserve"> deter theft of tubular steel used in the process of drilling and completing oil and gas wells by</w:t>
            </w:r>
            <w:r>
              <w:t xml:space="preserve"> cla</w:t>
            </w:r>
            <w:r>
              <w:t>ssifying oil and gas tubing as a form of regulated metal, which will</w:t>
            </w:r>
            <w:r w:rsidR="00D418B4" w:rsidRPr="00D418B4">
              <w:t xml:space="preserve"> mak</w:t>
            </w:r>
            <w:r>
              <w:t>e</w:t>
            </w:r>
            <w:r w:rsidR="00D418B4" w:rsidRPr="00D418B4">
              <w:t xml:space="preserve"> it harder to sell stolen pipe anonymously. This will also make it easier for law enforcement to track transactions involving potential</w:t>
            </w:r>
            <w:r w:rsidR="006533E4">
              <w:t>ly</w:t>
            </w:r>
            <w:r w:rsidR="00D418B4" w:rsidRPr="00D418B4">
              <w:t xml:space="preserve"> stolen oil and gas tubing.</w:t>
            </w:r>
          </w:p>
          <w:p w14:paraId="00E7C593" w14:textId="77777777" w:rsidR="008423E4" w:rsidRPr="00E26B13" w:rsidRDefault="008423E4" w:rsidP="00AD7B00">
            <w:pPr>
              <w:rPr>
                <w:b/>
              </w:rPr>
            </w:pPr>
          </w:p>
        </w:tc>
      </w:tr>
      <w:tr w:rsidR="00FE2E87" w14:paraId="409184E0" w14:textId="77777777" w:rsidTr="00345119">
        <w:tc>
          <w:tcPr>
            <w:tcW w:w="9576" w:type="dxa"/>
          </w:tcPr>
          <w:p w14:paraId="6B26502B" w14:textId="77777777" w:rsidR="0017725B" w:rsidRDefault="0059492E" w:rsidP="00AD7B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</w:t>
            </w:r>
            <w:r>
              <w:rPr>
                <w:b/>
                <w:u w:val="single"/>
              </w:rPr>
              <w:t xml:space="preserve"> IMPACT</w:t>
            </w:r>
          </w:p>
          <w:p w14:paraId="37DE778F" w14:textId="77777777" w:rsidR="0017725B" w:rsidRDefault="0017725B" w:rsidP="00AD7B00">
            <w:pPr>
              <w:rPr>
                <w:b/>
                <w:u w:val="single"/>
              </w:rPr>
            </w:pPr>
          </w:p>
          <w:p w14:paraId="55E329BE" w14:textId="06C5485A" w:rsidR="00204236" w:rsidRPr="00204236" w:rsidRDefault="0059492E" w:rsidP="00AD7B0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</w:t>
            </w:r>
            <w:r>
              <w:t>r mandatory supervision.</w:t>
            </w:r>
          </w:p>
          <w:p w14:paraId="71255742" w14:textId="77777777" w:rsidR="0017725B" w:rsidRPr="0017725B" w:rsidRDefault="0017725B" w:rsidP="00AD7B00">
            <w:pPr>
              <w:rPr>
                <w:b/>
                <w:u w:val="single"/>
              </w:rPr>
            </w:pPr>
          </w:p>
        </w:tc>
      </w:tr>
      <w:tr w:rsidR="00FE2E87" w14:paraId="21B80EB9" w14:textId="77777777" w:rsidTr="00345119">
        <w:tc>
          <w:tcPr>
            <w:tcW w:w="9576" w:type="dxa"/>
          </w:tcPr>
          <w:p w14:paraId="29A34FA1" w14:textId="77777777" w:rsidR="008423E4" w:rsidRPr="00A8133F" w:rsidRDefault="0059492E" w:rsidP="00AD7B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32AD8D" w14:textId="77777777" w:rsidR="008423E4" w:rsidRDefault="008423E4" w:rsidP="00AD7B00"/>
          <w:p w14:paraId="4867E786" w14:textId="7FD7D161" w:rsidR="00204236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8B2D6A">
              <w:t>Public Safety Commission</w:t>
            </w:r>
            <w:r>
              <w:t xml:space="preserve"> in SECTION 5 of this bill.</w:t>
            </w:r>
          </w:p>
          <w:p w14:paraId="2914E593" w14:textId="77777777" w:rsidR="008423E4" w:rsidRPr="00E21FDC" w:rsidRDefault="008423E4" w:rsidP="00AD7B00">
            <w:pPr>
              <w:rPr>
                <w:b/>
              </w:rPr>
            </w:pPr>
          </w:p>
        </w:tc>
      </w:tr>
      <w:tr w:rsidR="00FE2E87" w14:paraId="1B8817CE" w14:textId="77777777" w:rsidTr="00345119">
        <w:tc>
          <w:tcPr>
            <w:tcW w:w="9576" w:type="dxa"/>
          </w:tcPr>
          <w:p w14:paraId="2D198C46" w14:textId="77777777" w:rsidR="008423E4" w:rsidRPr="00A8133F" w:rsidRDefault="0059492E" w:rsidP="00AD7B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2734B1" w14:textId="77777777" w:rsidR="008423E4" w:rsidRDefault="008423E4" w:rsidP="00AD7B00"/>
          <w:p w14:paraId="3FDB7A11" w14:textId="64C38DDF" w:rsidR="009B1368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D625A">
              <w:t>C.S.</w:t>
            </w:r>
            <w:r w:rsidR="00204236">
              <w:t xml:space="preserve">H.B. 3368 amends the </w:t>
            </w:r>
            <w:r w:rsidR="00204236" w:rsidRPr="00204236">
              <w:t>Occupations Code</w:t>
            </w:r>
            <w:r w:rsidR="00204236">
              <w:t xml:space="preserve"> to </w:t>
            </w:r>
            <w:r w:rsidR="00302C0A">
              <w:t xml:space="preserve">classify </w:t>
            </w:r>
            <w:r w:rsidR="00CD1065">
              <w:t>"</w:t>
            </w:r>
            <w:r>
              <w:t>o</w:t>
            </w:r>
            <w:r w:rsidRPr="00FD625A">
              <w:t>il and gas tubing</w:t>
            </w:r>
            <w:r>
              <w:t>,</w:t>
            </w:r>
            <w:r w:rsidR="00CD1065">
              <w:t>"</w:t>
            </w:r>
            <w:r>
              <w:t xml:space="preserve"> </w:t>
            </w:r>
            <w:r w:rsidR="00CD1065">
              <w:t>defined by the bill as</w:t>
            </w:r>
            <w:r w:rsidRPr="00FD625A">
              <w:t xml:space="preserve"> </w:t>
            </w:r>
            <w:r w:rsidR="00204236" w:rsidRPr="00204236">
              <w:t xml:space="preserve">steel </w:t>
            </w:r>
            <w:r>
              <w:t xml:space="preserve">pipe </w:t>
            </w:r>
            <w:r w:rsidRPr="00FD625A">
              <w:t xml:space="preserve">with a nominal outside diameter between one inch and eight inches and a total length of 10 feet or longer, commonly </w:t>
            </w:r>
            <w:r w:rsidR="00204236" w:rsidRPr="00204236">
              <w:t xml:space="preserve">used in the </w:t>
            </w:r>
            <w:r w:rsidRPr="00FD625A">
              <w:t xml:space="preserve">process of drilling and completing </w:t>
            </w:r>
            <w:r w:rsidR="00204236" w:rsidRPr="00204236">
              <w:t>oil and gas</w:t>
            </w:r>
            <w:r>
              <w:t xml:space="preserve"> </w:t>
            </w:r>
            <w:r w:rsidRPr="00FD625A">
              <w:t>wells</w:t>
            </w:r>
            <w:r w:rsidR="00CD1065">
              <w:t>,</w:t>
            </w:r>
            <w:r w:rsidR="00204236">
              <w:t xml:space="preserve"> </w:t>
            </w:r>
            <w:r w:rsidR="00302C0A">
              <w:t>as</w:t>
            </w:r>
            <w:r w:rsidR="009A4591">
              <w:t xml:space="preserve"> regulated metal</w:t>
            </w:r>
            <w:r w:rsidR="00302C0A">
              <w:t xml:space="preserve"> for purposes of provisions governing metal recycling entities</w:t>
            </w:r>
            <w:r w:rsidR="00F27F05">
              <w:t xml:space="preserve">. </w:t>
            </w:r>
            <w:r>
              <w:t>With respect to th</w:t>
            </w:r>
            <w:r w:rsidR="006533E4">
              <w:t>ose</w:t>
            </w:r>
            <w:r>
              <w:t xml:space="preserve"> provisions, t</w:t>
            </w:r>
            <w:r w:rsidR="007E7C82">
              <w:t xml:space="preserve">he bill </w:t>
            </w:r>
            <w:r>
              <w:t>does the following:</w:t>
            </w:r>
          </w:p>
          <w:p w14:paraId="5161975F" w14:textId="2DBAC9CC" w:rsidR="007E7C82" w:rsidRDefault="0059492E" w:rsidP="00AD7B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ex</w:t>
            </w:r>
            <w:r w:rsidR="00F826C5">
              <w:t>ce</w:t>
            </w:r>
            <w:r>
              <w:t>pts</w:t>
            </w:r>
            <w:r w:rsidR="00CD1065">
              <w:t xml:space="preserve"> from </w:t>
            </w:r>
            <w:r w:rsidR="009B1368">
              <w:t>the application of the provisions</w:t>
            </w:r>
            <w:r>
              <w:t xml:space="preserve"> </w:t>
            </w:r>
            <w:r w:rsidR="008527DA">
              <w:t>a</w:t>
            </w:r>
            <w:r w:rsidRPr="007E7C82">
              <w:t xml:space="preserve"> purchase or sale of oil and gas tubing by an organization whose primary</w:t>
            </w:r>
            <w:r w:rsidRPr="007E7C82">
              <w:t xml:space="preserve"> business is the extraction, refining, or transport of oil and gas, or that has been issued a Railroad Commission of Texas operator number</w:t>
            </w:r>
            <w:r w:rsidR="009B1368">
              <w:t>; and</w:t>
            </w:r>
          </w:p>
          <w:p w14:paraId="231D4D48" w14:textId="6D17260B" w:rsidR="009C36CD" w:rsidRDefault="0059492E" w:rsidP="00AD7B0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makes</w:t>
            </w:r>
            <w:r w:rsidR="00F27F05">
              <w:t xml:space="preserve"> the recordkeeping and </w:t>
            </w:r>
            <w:r w:rsidR="00F27F05" w:rsidRPr="00F27F05">
              <w:t xml:space="preserve">reporting requirements </w:t>
            </w:r>
            <w:r>
              <w:t xml:space="preserve">under </w:t>
            </w:r>
            <w:r w:rsidR="009B1368">
              <w:t>the</w:t>
            </w:r>
            <w:r>
              <w:t xml:space="preserve"> provisions</w:t>
            </w:r>
            <w:r w:rsidR="00F27F05">
              <w:t xml:space="preserve"> </w:t>
            </w:r>
            <w:r w:rsidR="00F27F05" w:rsidRPr="00F27F05">
              <w:t>appl</w:t>
            </w:r>
            <w:r w:rsidR="00F27F05">
              <w:t>i</w:t>
            </w:r>
            <w:r>
              <w:t>cable</w:t>
            </w:r>
            <w:r w:rsidR="00F27F05" w:rsidRPr="00F27F05">
              <w:t xml:space="preserve"> to </w:t>
            </w:r>
            <w:r w:rsidR="008527DA">
              <w:t>a</w:t>
            </w:r>
            <w:r w:rsidR="00F27F05" w:rsidRPr="00F27F05">
              <w:t xml:space="preserve"> purchase of </w:t>
            </w:r>
            <w:r w:rsidR="007E7C82">
              <w:t>oil and gas tubing</w:t>
            </w:r>
            <w:r w:rsidR="00F27F05" w:rsidRPr="00F27F05">
              <w:t xml:space="preserve"> by a person </w:t>
            </w:r>
            <w:r w:rsidR="007E7C82">
              <w:t>whose primary</w:t>
            </w:r>
            <w:r w:rsidR="00F27F05" w:rsidRPr="00F27F05">
              <w:t xml:space="preserve"> business </w:t>
            </w:r>
            <w:r w:rsidR="007E7C82">
              <w:t>is</w:t>
            </w:r>
            <w:r w:rsidR="007E7C82" w:rsidRPr="00F27F05">
              <w:t xml:space="preserve"> </w:t>
            </w:r>
            <w:r w:rsidR="00F27F05" w:rsidRPr="00F27F05">
              <w:t xml:space="preserve">purchasing and reselling </w:t>
            </w:r>
            <w:r w:rsidR="007E7C82">
              <w:t>oil and gas tubing</w:t>
            </w:r>
            <w:r w:rsidR="00F27F05" w:rsidRPr="00F27F05">
              <w:t xml:space="preserve"> to the same extent as a purchase of regulated material by a metal recycling entity.</w:t>
            </w:r>
            <w:r w:rsidR="00BB17B7">
              <w:t xml:space="preserve"> </w:t>
            </w:r>
          </w:p>
          <w:p w14:paraId="751BCF29" w14:textId="3EF58C3B" w:rsidR="008B2D6A" w:rsidRDefault="008B2D6A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416555" w14:textId="78289C91" w:rsidR="00F17944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B2D6A">
              <w:t>C.S.H.B. 3368</w:t>
            </w:r>
            <w:r>
              <w:t xml:space="preserve"> increases </w:t>
            </w:r>
            <w:r w:rsidR="009B1368">
              <w:t xml:space="preserve">from 15 to 16 the membership of </w:t>
            </w:r>
            <w:r>
              <w:t xml:space="preserve">the metal recycling advisory committee </w:t>
            </w:r>
            <w:r w:rsidR="009B1368">
              <w:t>by adding to the committee an additional</w:t>
            </w:r>
            <w:r>
              <w:t xml:space="preserve"> member </w:t>
            </w:r>
            <w:r w:rsidR="009B1368">
              <w:t xml:space="preserve">appointed </w:t>
            </w:r>
            <w:r w:rsidR="00D3752F">
              <w:t>as a</w:t>
            </w:r>
            <w:r w:rsidRPr="008B2D6A">
              <w:t xml:space="preserve"> represent</w:t>
            </w:r>
            <w:r w:rsidR="00D3752F">
              <w:t>ative of</w:t>
            </w:r>
            <w:r w:rsidRPr="008B2D6A">
              <w:t xml:space="preserve"> industries that are impacted by theft of regulated material</w:t>
            </w:r>
            <w:r w:rsidR="009B1368">
              <w:t>. The</w:t>
            </w:r>
            <w:r>
              <w:t xml:space="preserve"> </w:t>
            </w:r>
            <w:r w:rsidR="009B1368">
              <w:t xml:space="preserve">bill requires that </w:t>
            </w:r>
            <w:r w:rsidRPr="008B2D6A">
              <w:t xml:space="preserve">at least one of </w:t>
            </w:r>
            <w:r w:rsidR="009B1368">
              <w:t>th</w:t>
            </w:r>
            <w:r w:rsidR="00751A9F">
              <w:t>ose appointed</w:t>
            </w:r>
            <w:r w:rsidR="009B1368">
              <w:t xml:space="preserve"> members </w:t>
            </w:r>
            <w:r w:rsidRPr="008B2D6A">
              <w:t>represent th</w:t>
            </w:r>
            <w:r w:rsidRPr="008B2D6A">
              <w:t>e oil and gas industry</w:t>
            </w:r>
            <w:r>
              <w:t xml:space="preserve">. The bill requires the public safety director of the Department of Public Safety to appoint the additional committee member as soon as practicable after the bill's effective date. </w:t>
            </w:r>
          </w:p>
          <w:p w14:paraId="751D5829" w14:textId="02E759D1" w:rsidR="00D3752F" w:rsidRDefault="00D3752F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6D45F3" w14:textId="081F82E0" w:rsidR="00D3752F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3368 requires the Public Safety Commission</w:t>
            </w:r>
            <w:r>
              <w:t xml:space="preserve"> to adopt rules to implement the bill's provisions.</w:t>
            </w:r>
          </w:p>
          <w:p w14:paraId="362A9AF9" w14:textId="77777777" w:rsidR="008423E4" w:rsidRPr="00835628" w:rsidRDefault="008423E4" w:rsidP="00AD7B00">
            <w:pPr>
              <w:rPr>
                <w:b/>
              </w:rPr>
            </w:pPr>
          </w:p>
        </w:tc>
      </w:tr>
      <w:tr w:rsidR="00FE2E87" w14:paraId="5ED648FA" w14:textId="77777777" w:rsidTr="00345119">
        <w:tc>
          <w:tcPr>
            <w:tcW w:w="9576" w:type="dxa"/>
          </w:tcPr>
          <w:p w14:paraId="4F05E90A" w14:textId="77777777" w:rsidR="008423E4" w:rsidRPr="00A8133F" w:rsidRDefault="0059492E" w:rsidP="00AD7B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CA0F1B" w14:textId="77777777" w:rsidR="008423E4" w:rsidRDefault="008423E4" w:rsidP="00AD7B00"/>
          <w:p w14:paraId="52B25CEB" w14:textId="304E3F6B" w:rsidR="008423E4" w:rsidRPr="003624F2" w:rsidRDefault="0059492E" w:rsidP="00AD7B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A3829B" w14:textId="77777777" w:rsidR="008423E4" w:rsidRPr="00233FDB" w:rsidRDefault="008423E4" w:rsidP="00AD7B00">
            <w:pPr>
              <w:rPr>
                <w:b/>
              </w:rPr>
            </w:pPr>
          </w:p>
        </w:tc>
      </w:tr>
      <w:tr w:rsidR="00FE2E87" w14:paraId="452A18BC" w14:textId="77777777" w:rsidTr="00345119">
        <w:tc>
          <w:tcPr>
            <w:tcW w:w="9576" w:type="dxa"/>
          </w:tcPr>
          <w:p w14:paraId="6954548E" w14:textId="77777777" w:rsidR="000F50F1" w:rsidRDefault="0059492E" w:rsidP="00AD7B0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3C4FB76" w14:textId="77777777" w:rsidR="00A53A7B" w:rsidRDefault="00A53A7B" w:rsidP="00AD7B00">
            <w:pPr>
              <w:jc w:val="both"/>
            </w:pPr>
          </w:p>
          <w:p w14:paraId="09751DBE" w14:textId="091F1A97" w:rsidR="00A53A7B" w:rsidRDefault="0059492E" w:rsidP="00AD7B00">
            <w:pPr>
              <w:jc w:val="both"/>
            </w:pPr>
            <w:r>
              <w:t>While C.S.H.B. 3368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094BB673" w14:textId="1A9FB98B" w:rsidR="00A53A7B" w:rsidRDefault="00A53A7B" w:rsidP="00AD7B00">
            <w:pPr>
              <w:jc w:val="both"/>
            </w:pPr>
          </w:p>
          <w:p w14:paraId="7C9DBDDE" w14:textId="65176CE9" w:rsidR="00A53A7B" w:rsidRDefault="0059492E" w:rsidP="00AD7B00">
            <w:pPr>
              <w:jc w:val="both"/>
            </w:pPr>
            <w:r>
              <w:t xml:space="preserve">Whereas </w:t>
            </w:r>
            <w:r w:rsidR="00D3752F">
              <w:t>the introduced classif</w:t>
            </w:r>
            <w:r>
              <w:t>ied</w:t>
            </w:r>
            <w:r w:rsidR="0075333B">
              <w:t xml:space="preserve"> tubular steel used in the oil and gas industry </w:t>
            </w:r>
            <w:r w:rsidR="00D3752F">
              <w:t>as a</w:t>
            </w:r>
            <w:r w:rsidR="0075333B">
              <w:t xml:space="preserve"> regulated metal</w:t>
            </w:r>
            <w:r>
              <w:t xml:space="preserve">, the substitute instead </w:t>
            </w:r>
            <w:r w:rsidR="00D3752F">
              <w:t>classif</w:t>
            </w:r>
            <w:r>
              <w:t>ies</w:t>
            </w:r>
            <w:r w:rsidR="00D3752F">
              <w:t xml:space="preserve"> oil and gas tubing as such and defin</w:t>
            </w:r>
            <w:r>
              <w:t>es</w:t>
            </w:r>
            <w:r w:rsidR="00D3752F">
              <w:t xml:space="preserve"> </w:t>
            </w:r>
            <w:r>
              <w:t xml:space="preserve">that term as </w:t>
            </w:r>
            <w:r w:rsidRPr="00535091">
              <w:t>steel pipe with a nominal outside diameter between one inch and eight inches and a total length of 10 feet or longer, commonly used in the process of drilling and compl</w:t>
            </w:r>
            <w:r w:rsidRPr="00535091">
              <w:t>eting oil and gas wells</w:t>
            </w:r>
            <w:r>
              <w:t>.</w:t>
            </w:r>
          </w:p>
          <w:p w14:paraId="420390B4" w14:textId="1DD3203C" w:rsidR="00F826C5" w:rsidRDefault="00F826C5" w:rsidP="00AD7B00">
            <w:pPr>
              <w:jc w:val="both"/>
            </w:pPr>
          </w:p>
          <w:p w14:paraId="38B30701" w14:textId="22C108D5" w:rsidR="00F826C5" w:rsidRDefault="0059492E" w:rsidP="00AD7B00">
            <w:pPr>
              <w:jc w:val="both"/>
            </w:pPr>
            <w:r>
              <w:t xml:space="preserve">The substitute </w:t>
            </w:r>
            <w:r w:rsidR="00D3752F">
              <w:t>includes a provision not in the introduced</w:t>
            </w:r>
            <w:r w:rsidR="00535091">
              <w:t xml:space="preserve"> that</w:t>
            </w:r>
            <w:r w:rsidR="00D3752F">
              <w:t xml:space="preserve"> </w:t>
            </w:r>
            <w:r>
              <w:t xml:space="preserve">excepts </w:t>
            </w:r>
            <w:r w:rsidR="00535091">
              <w:t>a</w:t>
            </w:r>
            <w:r w:rsidR="00535091" w:rsidRPr="00F826C5">
              <w:t xml:space="preserve"> </w:t>
            </w:r>
            <w:r w:rsidRPr="00F826C5">
              <w:t xml:space="preserve">purchase or sale of oil and gas tubing by </w:t>
            </w:r>
            <w:r w:rsidR="00D3752F">
              <w:t>certain</w:t>
            </w:r>
            <w:r w:rsidR="00D3752F" w:rsidRPr="00F826C5">
              <w:t xml:space="preserve"> </w:t>
            </w:r>
            <w:r w:rsidRPr="00F826C5">
              <w:t>organization</w:t>
            </w:r>
            <w:r w:rsidR="00D3752F">
              <w:t>s</w:t>
            </w:r>
            <w:r w:rsidRPr="00F826C5">
              <w:t xml:space="preserve"> from </w:t>
            </w:r>
            <w:r w:rsidR="00D3752F">
              <w:t>statutory</w:t>
            </w:r>
            <w:r w:rsidR="00D3752F" w:rsidRPr="00F826C5">
              <w:t xml:space="preserve"> </w:t>
            </w:r>
            <w:r w:rsidRPr="00F826C5">
              <w:t>provisions governing metal recycling entities</w:t>
            </w:r>
            <w:r w:rsidR="00D3752F">
              <w:t xml:space="preserve"> </w:t>
            </w:r>
            <w:r w:rsidR="00D418B4">
              <w:t>and revises</w:t>
            </w:r>
            <w:r w:rsidR="009B3E63">
              <w:t xml:space="preserve"> </w:t>
            </w:r>
            <w:r w:rsidR="00D418B4">
              <w:t xml:space="preserve">the provision in the introduced regarding the applicability of </w:t>
            </w:r>
            <w:r w:rsidR="009B3E63">
              <w:t xml:space="preserve">certain </w:t>
            </w:r>
            <w:r w:rsidR="00D418B4">
              <w:t xml:space="preserve">recordkeeping and reporting requirements to a purchase of </w:t>
            </w:r>
            <w:r w:rsidR="009B3E63">
              <w:t xml:space="preserve">tubular steel </w:t>
            </w:r>
            <w:r w:rsidR="00D418B4">
              <w:t xml:space="preserve">products that have been used in the oil and gas industry </w:t>
            </w:r>
            <w:r w:rsidR="009B3E63">
              <w:t xml:space="preserve">by a person engaged in the business of purchasing and reselling those products </w:t>
            </w:r>
            <w:r w:rsidR="00D418B4">
              <w:t>to make that provision applicable instead to a purchase of</w:t>
            </w:r>
            <w:r w:rsidR="009B3E63">
              <w:t xml:space="preserve"> oil and gas tubing by a person whose primary business is purchasing and reselling </w:t>
            </w:r>
            <w:r w:rsidR="00D418B4">
              <w:t xml:space="preserve">that </w:t>
            </w:r>
            <w:r w:rsidR="009B3E63">
              <w:t>product.</w:t>
            </w:r>
          </w:p>
          <w:p w14:paraId="351BE69E" w14:textId="0A6B1517" w:rsidR="009B3E63" w:rsidRDefault="009B3E63" w:rsidP="00AD7B00">
            <w:pPr>
              <w:jc w:val="both"/>
            </w:pPr>
          </w:p>
          <w:p w14:paraId="4914D717" w14:textId="31A8609D" w:rsidR="009B3E63" w:rsidRDefault="0059492E" w:rsidP="00AD7B00">
            <w:pPr>
              <w:jc w:val="both"/>
            </w:pPr>
            <w:r>
              <w:t xml:space="preserve">The substitute </w:t>
            </w:r>
            <w:r w:rsidR="00D418B4">
              <w:t>includes provisions regarding the</w:t>
            </w:r>
            <w:r>
              <w:t xml:space="preserve"> </w:t>
            </w:r>
            <w:r w:rsidR="00D418B4">
              <w:t>appointment of an additional member to</w:t>
            </w:r>
            <w:r>
              <w:t xml:space="preserve"> the metal</w:t>
            </w:r>
            <w:r>
              <w:t xml:space="preserve"> recycling advisory committee that w</w:t>
            </w:r>
            <w:r w:rsidR="00D418B4">
              <w:t>ere</w:t>
            </w:r>
            <w:r>
              <w:t xml:space="preserve"> not present in the introduced. </w:t>
            </w:r>
          </w:p>
          <w:p w14:paraId="23EB12DE" w14:textId="0C3F959C" w:rsidR="00A53A7B" w:rsidRDefault="00A53A7B" w:rsidP="00AD7B00">
            <w:pPr>
              <w:jc w:val="both"/>
            </w:pPr>
          </w:p>
          <w:p w14:paraId="7E5B35AB" w14:textId="59E334F6" w:rsidR="00A53A7B" w:rsidRDefault="0059492E" w:rsidP="00AD7B00">
            <w:pPr>
              <w:jc w:val="both"/>
            </w:pPr>
            <w:r>
              <w:t xml:space="preserve">The substitute includes </w:t>
            </w:r>
            <w:r w:rsidR="00D418B4">
              <w:t xml:space="preserve">a </w:t>
            </w:r>
            <w:r>
              <w:t xml:space="preserve">requirement </w:t>
            </w:r>
            <w:r w:rsidR="00D418B4">
              <w:t xml:space="preserve">for </w:t>
            </w:r>
            <w:r>
              <w:t xml:space="preserve">the </w:t>
            </w:r>
            <w:r w:rsidRPr="00F8716F">
              <w:t>Public Safety Commission</w:t>
            </w:r>
            <w:r>
              <w:t xml:space="preserve"> </w:t>
            </w:r>
            <w:r w:rsidR="00D418B4">
              <w:t xml:space="preserve">to </w:t>
            </w:r>
            <w:r>
              <w:t xml:space="preserve">adopt rules to implement the </w:t>
            </w:r>
            <w:r w:rsidR="00D418B4">
              <w:t>bill's provisions, whereas the introduced did not grant any rulemaking authority</w:t>
            </w:r>
            <w:r w:rsidR="008C61EB">
              <w:t xml:space="preserve"> to any entity</w:t>
            </w:r>
            <w:r>
              <w:t>.</w:t>
            </w:r>
          </w:p>
          <w:p w14:paraId="258A4948" w14:textId="6D02BD84" w:rsidR="00A53A7B" w:rsidRPr="00A53A7B" w:rsidRDefault="00A53A7B" w:rsidP="00AD7B00">
            <w:pPr>
              <w:jc w:val="both"/>
            </w:pPr>
          </w:p>
        </w:tc>
      </w:tr>
      <w:tr w:rsidR="00FE2E87" w14:paraId="12844495" w14:textId="77777777" w:rsidTr="00345119">
        <w:tc>
          <w:tcPr>
            <w:tcW w:w="9576" w:type="dxa"/>
          </w:tcPr>
          <w:p w14:paraId="5BC43DD0" w14:textId="77777777" w:rsidR="000F50F1" w:rsidRPr="009C1E9A" w:rsidRDefault="000F50F1" w:rsidP="00AD7B00">
            <w:pPr>
              <w:rPr>
                <w:b/>
                <w:u w:val="single"/>
              </w:rPr>
            </w:pPr>
          </w:p>
        </w:tc>
      </w:tr>
      <w:tr w:rsidR="00FE2E87" w14:paraId="5A2457B4" w14:textId="77777777" w:rsidTr="00345119">
        <w:tc>
          <w:tcPr>
            <w:tcW w:w="9576" w:type="dxa"/>
          </w:tcPr>
          <w:p w14:paraId="19227662" w14:textId="77777777" w:rsidR="000F50F1" w:rsidRPr="000F50F1" w:rsidRDefault="000F50F1" w:rsidP="00AD7B00">
            <w:pPr>
              <w:jc w:val="both"/>
            </w:pPr>
          </w:p>
        </w:tc>
      </w:tr>
    </w:tbl>
    <w:p w14:paraId="5DBA8266" w14:textId="77777777" w:rsidR="008423E4" w:rsidRPr="00BE0E75" w:rsidRDefault="008423E4" w:rsidP="00AD7B00">
      <w:pPr>
        <w:jc w:val="both"/>
        <w:rPr>
          <w:rFonts w:ascii="Arial" w:hAnsi="Arial"/>
          <w:sz w:val="16"/>
          <w:szCs w:val="16"/>
        </w:rPr>
      </w:pPr>
    </w:p>
    <w:p w14:paraId="57296C41" w14:textId="77777777" w:rsidR="004108C3" w:rsidRPr="008423E4" w:rsidRDefault="004108C3" w:rsidP="00AD7B0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E772" w14:textId="77777777" w:rsidR="00000000" w:rsidRDefault="0059492E">
      <w:r>
        <w:separator/>
      </w:r>
    </w:p>
  </w:endnote>
  <w:endnote w:type="continuationSeparator" w:id="0">
    <w:p w14:paraId="2B1BFC41" w14:textId="77777777" w:rsidR="00000000" w:rsidRDefault="0059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18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2E87" w14:paraId="43258E33" w14:textId="77777777" w:rsidTr="009C1E9A">
      <w:trPr>
        <w:cantSplit/>
      </w:trPr>
      <w:tc>
        <w:tcPr>
          <w:tcW w:w="0" w:type="pct"/>
        </w:tcPr>
        <w:p w14:paraId="715BD1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8667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4175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5336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5F25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2E87" w14:paraId="37F4930F" w14:textId="77777777" w:rsidTr="009C1E9A">
      <w:trPr>
        <w:cantSplit/>
      </w:trPr>
      <w:tc>
        <w:tcPr>
          <w:tcW w:w="0" w:type="pct"/>
        </w:tcPr>
        <w:p w14:paraId="12CD14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AA2AC9" w14:textId="755FC734" w:rsidR="00EC379B" w:rsidRPr="009C1E9A" w:rsidRDefault="005949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27489-D</w:t>
          </w:r>
        </w:p>
      </w:tc>
      <w:tc>
        <w:tcPr>
          <w:tcW w:w="2453" w:type="pct"/>
        </w:tcPr>
        <w:p w14:paraId="7B383FCD" w14:textId="5FAF077D" w:rsidR="00EC379B" w:rsidRDefault="005949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7B00">
            <w:t>23.122.1476</w:t>
          </w:r>
          <w:r>
            <w:fldChar w:fldCharType="end"/>
          </w:r>
        </w:p>
      </w:tc>
    </w:tr>
    <w:tr w:rsidR="00FE2E87" w14:paraId="03C911EE" w14:textId="77777777" w:rsidTr="009C1E9A">
      <w:trPr>
        <w:cantSplit/>
      </w:trPr>
      <w:tc>
        <w:tcPr>
          <w:tcW w:w="0" w:type="pct"/>
        </w:tcPr>
        <w:p w14:paraId="3CBA7C6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42EF47" w14:textId="72231097" w:rsidR="00EC379B" w:rsidRPr="009C1E9A" w:rsidRDefault="0059492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22976</w:t>
          </w:r>
        </w:p>
      </w:tc>
      <w:tc>
        <w:tcPr>
          <w:tcW w:w="2453" w:type="pct"/>
        </w:tcPr>
        <w:p w14:paraId="77E266A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8942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2E87" w14:paraId="22A4697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C17A60" w14:textId="77777777" w:rsidR="00EC379B" w:rsidRDefault="005949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80A7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6F35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3A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A718" w14:textId="77777777" w:rsidR="00000000" w:rsidRDefault="0059492E">
      <w:r>
        <w:separator/>
      </w:r>
    </w:p>
  </w:footnote>
  <w:footnote w:type="continuationSeparator" w:id="0">
    <w:p w14:paraId="30FEFC0A" w14:textId="77777777" w:rsidR="00000000" w:rsidRDefault="0059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63D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27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12D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34D"/>
    <w:multiLevelType w:val="hybridMultilevel"/>
    <w:tmpl w:val="AA7E3882"/>
    <w:lvl w:ilvl="0" w:tplc="54F6D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B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ED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1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C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C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87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B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49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4ABA"/>
    <w:multiLevelType w:val="hybridMultilevel"/>
    <w:tmpl w:val="FAA056EA"/>
    <w:lvl w:ilvl="0" w:tplc="CC92A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C8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26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8D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C8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4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0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29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31141">
    <w:abstractNumId w:val="1"/>
  </w:num>
  <w:num w:numId="2" w16cid:durableId="3898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0F1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23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C0A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091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279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92E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91D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3E4"/>
    <w:rsid w:val="00662B77"/>
    <w:rsid w:val="00662D0E"/>
    <w:rsid w:val="00663265"/>
    <w:rsid w:val="0066345F"/>
    <w:rsid w:val="0066485B"/>
    <w:rsid w:val="0067036E"/>
    <w:rsid w:val="00671693"/>
    <w:rsid w:val="00671E37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A9F"/>
    <w:rsid w:val="0075287B"/>
    <w:rsid w:val="0075333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C82"/>
    <w:rsid w:val="007F3861"/>
    <w:rsid w:val="007F4162"/>
    <w:rsid w:val="007F5441"/>
    <w:rsid w:val="007F7668"/>
    <w:rsid w:val="00800C63"/>
    <w:rsid w:val="00802243"/>
    <w:rsid w:val="008023D4"/>
    <w:rsid w:val="0080404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7DA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FCB"/>
    <w:rsid w:val="008B05D8"/>
    <w:rsid w:val="008B0B3D"/>
    <w:rsid w:val="008B2B1A"/>
    <w:rsid w:val="008B2D6A"/>
    <w:rsid w:val="008B3428"/>
    <w:rsid w:val="008B4A91"/>
    <w:rsid w:val="008B7785"/>
    <w:rsid w:val="008B79F2"/>
    <w:rsid w:val="008C0809"/>
    <w:rsid w:val="008C132C"/>
    <w:rsid w:val="008C3FD0"/>
    <w:rsid w:val="008C61E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591"/>
    <w:rsid w:val="009A5EA5"/>
    <w:rsid w:val="009B00C2"/>
    <w:rsid w:val="009B1368"/>
    <w:rsid w:val="009B26AB"/>
    <w:rsid w:val="009B3476"/>
    <w:rsid w:val="009B39BC"/>
    <w:rsid w:val="009B3E63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55E"/>
    <w:rsid w:val="00A41085"/>
    <w:rsid w:val="00A425FA"/>
    <w:rsid w:val="00A43960"/>
    <w:rsid w:val="00A46902"/>
    <w:rsid w:val="00A50CDB"/>
    <w:rsid w:val="00A51F3E"/>
    <w:rsid w:val="00A5364B"/>
    <w:rsid w:val="00A53A7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C7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B0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F1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7B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55F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065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52F"/>
    <w:rsid w:val="00D37BCF"/>
    <w:rsid w:val="00D40F93"/>
    <w:rsid w:val="00D418B4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EDF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944"/>
    <w:rsid w:val="00F20E5F"/>
    <w:rsid w:val="00F25C26"/>
    <w:rsid w:val="00F25CC2"/>
    <w:rsid w:val="00F27573"/>
    <w:rsid w:val="00F27F05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6C5"/>
    <w:rsid w:val="00F82811"/>
    <w:rsid w:val="00F84153"/>
    <w:rsid w:val="00F85661"/>
    <w:rsid w:val="00F8716F"/>
    <w:rsid w:val="00F96602"/>
    <w:rsid w:val="00F9735A"/>
    <w:rsid w:val="00FA32FC"/>
    <w:rsid w:val="00FA59FD"/>
    <w:rsid w:val="00FA5D8C"/>
    <w:rsid w:val="00FA60FF"/>
    <w:rsid w:val="00FA6403"/>
    <w:rsid w:val="00FB16CD"/>
    <w:rsid w:val="00FB73AE"/>
    <w:rsid w:val="00FC5388"/>
    <w:rsid w:val="00FC726C"/>
    <w:rsid w:val="00FD1B4B"/>
    <w:rsid w:val="00FD1B94"/>
    <w:rsid w:val="00FD625A"/>
    <w:rsid w:val="00FE19C5"/>
    <w:rsid w:val="00FE2E8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9BC532-255B-4317-8A8D-A1292F1F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42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2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236"/>
    <w:rPr>
      <w:b/>
      <w:bCs/>
    </w:rPr>
  </w:style>
  <w:style w:type="paragraph" w:styleId="Revision">
    <w:name w:val="Revision"/>
    <w:hidden/>
    <w:uiPriority w:val="99"/>
    <w:semiHidden/>
    <w:rsid w:val="00302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3754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HB03368 (Committee Report (Substituted))</vt:lpstr>
    </vt:vector>
  </TitlesOfParts>
  <Company>State of Texas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27489</dc:subject>
  <dc:creator>State of Texas</dc:creator>
  <dc:description>HB 3368 by Dean-(H)Homeland Security &amp; Public Safety (Substitute Document Number: 88R 22976)</dc:description>
  <cp:lastModifiedBy>Stacey Nicchio</cp:lastModifiedBy>
  <cp:revision>2</cp:revision>
  <cp:lastPrinted>2003-11-26T17:21:00Z</cp:lastPrinted>
  <dcterms:created xsi:type="dcterms:W3CDTF">2023-05-04T23:54:00Z</dcterms:created>
  <dcterms:modified xsi:type="dcterms:W3CDTF">2023-05-04T23:54:00Z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23.122.1476</vt:lpwstr>
  </property>
</Properties>
</file>