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F2ACD" w14:paraId="4ED80D9F" w14:textId="77777777" w:rsidTr="00345119">
        <w:tc>
          <w:tcPr>
            <w:tcW w:w="9576" w:type="dxa"/>
            <w:noWrap/>
          </w:tcPr>
          <w:p w14:paraId="4B35179F" w14:textId="77777777" w:rsidR="008423E4" w:rsidRPr="0022177D" w:rsidRDefault="00B64AC1" w:rsidP="00277785">
            <w:pPr>
              <w:pStyle w:val="Heading1"/>
            </w:pPr>
            <w:r w:rsidRPr="00631897">
              <w:t>BILL ANALYSIS</w:t>
            </w:r>
          </w:p>
        </w:tc>
      </w:tr>
    </w:tbl>
    <w:p w14:paraId="518F64F4" w14:textId="77777777" w:rsidR="008423E4" w:rsidRPr="0022177D" w:rsidRDefault="008423E4" w:rsidP="00277785">
      <w:pPr>
        <w:jc w:val="center"/>
      </w:pPr>
    </w:p>
    <w:p w14:paraId="0520B677" w14:textId="77777777" w:rsidR="008423E4" w:rsidRPr="00B31F0E" w:rsidRDefault="008423E4" w:rsidP="00277785"/>
    <w:p w14:paraId="5304B431" w14:textId="77777777" w:rsidR="008423E4" w:rsidRPr="00742794" w:rsidRDefault="008423E4" w:rsidP="00277785">
      <w:pPr>
        <w:tabs>
          <w:tab w:val="right" w:pos="9360"/>
        </w:tabs>
      </w:pPr>
    </w:p>
    <w:tbl>
      <w:tblPr>
        <w:tblW w:w="0" w:type="auto"/>
        <w:tblLayout w:type="fixed"/>
        <w:tblLook w:val="01E0" w:firstRow="1" w:lastRow="1" w:firstColumn="1" w:lastColumn="1" w:noHBand="0" w:noVBand="0"/>
      </w:tblPr>
      <w:tblGrid>
        <w:gridCol w:w="9576"/>
      </w:tblGrid>
      <w:tr w:rsidR="00EF2ACD" w14:paraId="671C864E" w14:textId="77777777" w:rsidTr="00345119">
        <w:tc>
          <w:tcPr>
            <w:tcW w:w="9576" w:type="dxa"/>
          </w:tcPr>
          <w:p w14:paraId="7681A825" w14:textId="77777777" w:rsidR="008423E4" w:rsidRPr="00861995" w:rsidRDefault="00B64AC1" w:rsidP="00277785">
            <w:pPr>
              <w:jc w:val="right"/>
            </w:pPr>
            <w:r>
              <w:t>H.B. 3371</w:t>
            </w:r>
          </w:p>
        </w:tc>
      </w:tr>
      <w:tr w:rsidR="00EF2ACD" w14:paraId="186D89C3" w14:textId="77777777" w:rsidTr="00345119">
        <w:tc>
          <w:tcPr>
            <w:tcW w:w="9576" w:type="dxa"/>
          </w:tcPr>
          <w:p w14:paraId="4C5949B5" w14:textId="77777777" w:rsidR="008423E4" w:rsidRPr="00861995" w:rsidRDefault="00B64AC1" w:rsidP="00277785">
            <w:pPr>
              <w:jc w:val="right"/>
            </w:pPr>
            <w:r>
              <w:t xml:space="preserve">By: </w:t>
            </w:r>
            <w:r w:rsidR="00447E8D">
              <w:t>Johnson, Ann</w:t>
            </w:r>
          </w:p>
        </w:tc>
      </w:tr>
      <w:tr w:rsidR="00EF2ACD" w14:paraId="74A6CBEC" w14:textId="77777777" w:rsidTr="00345119">
        <w:tc>
          <w:tcPr>
            <w:tcW w:w="9576" w:type="dxa"/>
          </w:tcPr>
          <w:p w14:paraId="3D4AAB9F" w14:textId="77777777" w:rsidR="008423E4" w:rsidRPr="00861995" w:rsidRDefault="00B64AC1" w:rsidP="00277785">
            <w:pPr>
              <w:jc w:val="right"/>
            </w:pPr>
            <w:r>
              <w:t>Higher Education</w:t>
            </w:r>
          </w:p>
        </w:tc>
      </w:tr>
      <w:tr w:rsidR="00EF2ACD" w14:paraId="5A452AD8" w14:textId="77777777" w:rsidTr="00345119">
        <w:tc>
          <w:tcPr>
            <w:tcW w:w="9576" w:type="dxa"/>
          </w:tcPr>
          <w:p w14:paraId="3DEA22C8" w14:textId="77777777" w:rsidR="008423E4" w:rsidRDefault="00B64AC1" w:rsidP="00277785">
            <w:pPr>
              <w:jc w:val="right"/>
            </w:pPr>
            <w:r>
              <w:t>Committee Report (Unamended)</w:t>
            </w:r>
          </w:p>
        </w:tc>
      </w:tr>
    </w:tbl>
    <w:p w14:paraId="2A8998A8" w14:textId="77777777" w:rsidR="008423E4" w:rsidRDefault="008423E4" w:rsidP="00277785">
      <w:pPr>
        <w:tabs>
          <w:tab w:val="right" w:pos="9360"/>
        </w:tabs>
      </w:pPr>
    </w:p>
    <w:p w14:paraId="7BB225FE" w14:textId="77777777" w:rsidR="008423E4" w:rsidRDefault="008423E4" w:rsidP="00277785"/>
    <w:p w14:paraId="7C686D9E" w14:textId="77777777" w:rsidR="008423E4" w:rsidRDefault="008423E4" w:rsidP="00277785"/>
    <w:tbl>
      <w:tblPr>
        <w:tblW w:w="0" w:type="auto"/>
        <w:tblCellMar>
          <w:left w:w="115" w:type="dxa"/>
          <w:right w:w="115" w:type="dxa"/>
        </w:tblCellMar>
        <w:tblLook w:val="01E0" w:firstRow="1" w:lastRow="1" w:firstColumn="1" w:lastColumn="1" w:noHBand="0" w:noVBand="0"/>
      </w:tblPr>
      <w:tblGrid>
        <w:gridCol w:w="9360"/>
      </w:tblGrid>
      <w:tr w:rsidR="00EF2ACD" w14:paraId="62D03325" w14:textId="77777777" w:rsidTr="00345119">
        <w:tc>
          <w:tcPr>
            <w:tcW w:w="9576" w:type="dxa"/>
          </w:tcPr>
          <w:p w14:paraId="4D42396A" w14:textId="77777777" w:rsidR="008423E4" w:rsidRPr="00A8133F" w:rsidRDefault="00B64AC1" w:rsidP="00277785">
            <w:pPr>
              <w:rPr>
                <w:b/>
              </w:rPr>
            </w:pPr>
            <w:r w:rsidRPr="009C1E9A">
              <w:rPr>
                <w:b/>
                <w:u w:val="single"/>
              </w:rPr>
              <w:t>BACKGROUND AND PURPOSE</w:t>
            </w:r>
            <w:r>
              <w:rPr>
                <w:b/>
              </w:rPr>
              <w:t xml:space="preserve"> </w:t>
            </w:r>
          </w:p>
          <w:p w14:paraId="00A16A75" w14:textId="77777777" w:rsidR="008423E4" w:rsidRDefault="008423E4" w:rsidP="00277785"/>
          <w:p w14:paraId="4B7DC0E7" w14:textId="60ADC979" w:rsidR="008423E4" w:rsidRDefault="00B64AC1" w:rsidP="00277785">
            <w:pPr>
              <w:pStyle w:val="Header"/>
              <w:jc w:val="both"/>
            </w:pPr>
            <w:r>
              <w:t>U</w:t>
            </w:r>
            <w:r w:rsidR="008F4413">
              <w:t>niversities and students are increasingly confronted by the rising cost of health care coverage. M</w:t>
            </w:r>
            <w:r w:rsidR="001A77D2">
              <w:t>any</w:t>
            </w:r>
            <w:r w:rsidR="008F4413">
              <w:t xml:space="preserve"> students in Texas stay on their parents' health</w:t>
            </w:r>
            <w:r w:rsidR="00051C29">
              <w:t xml:space="preserve"> </w:t>
            </w:r>
            <w:r>
              <w:t>benefit</w:t>
            </w:r>
            <w:r w:rsidR="008F4413">
              <w:t xml:space="preserve"> plans until the age of 26, but in some states, students can opt </w:t>
            </w:r>
            <w:r w:rsidR="001A77D2">
              <w:t>in</w:t>
            </w:r>
            <w:r>
              <w:t xml:space="preserve"> </w:t>
            </w:r>
            <w:r w:rsidR="008F4413">
              <w:t>to receive health</w:t>
            </w:r>
            <w:r w:rsidR="00007D0F">
              <w:t xml:space="preserve"> </w:t>
            </w:r>
            <w:r w:rsidR="008F4413">
              <w:t xml:space="preserve">care coverage through their university. Currently, </w:t>
            </w:r>
            <w:r w:rsidR="001A77D2">
              <w:t xml:space="preserve">over </w:t>
            </w:r>
            <w:r w:rsidR="008F4413">
              <w:t>20 states allow colleges and universities to fund student health plans to sav</w:t>
            </w:r>
            <w:r>
              <w:t>e money</w:t>
            </w:r>
            <w:r w:rsidR="008F4413">
              <w:t xml:space="preserve"> and maintain more control of their benefit designs. This can help lower health plan costs and thus the overall cost of higher education. Currently, these plans are not expressly allowed or prohibited under Texas law. H</w:t>
            </w:r>
            <w:r w:rsidR="00051C29">
              <w:t>.</w:t>
            </w:r>
            <w:r w:rsidR="008F4413">
              <w:t>B</w:t>
            </w:r>
            <w:r w:rsidR="00051C29">
              <w:t>.</w:t>
            </w:r>
            <w:r w:rsidR="008F4413">
              <w:t xml:space="preserve"> 3371 </w:t>
            </w:r>
            <w:r w:rsidR="00051C29">
              <w:t xml:space="preserve">seeks to provide for the authority of </w:t>
            </w:r>
            <w:r>
              <w:t>public, private</w:t>
            </w:r>
            <w:r w:rsidR="00007D0F">
              <w:t>,</w:t>
            </w:r>
            <w:r>
              <w:t xml:space="preserve"> and independent </w:t>
            </w:r>
            <w:r w:rsidR="008F4413">
              <w:t xml:space="preserve">institutions of higher education to offer health </w:t>
            </w:r>
            <w:r w:rsidR="00007D0F">
              <w:t xml:space="preserve">care </w:t>
            </w:r>
            <w:r w:rsidR="008F4413">
              <w:t>coverage to students and their families</w:t>
            </w:r>
            <w:r w:rsidR="00051C29">
              <w:t xml:space="preserve"> and sets out</w:t>
            </w:r>
            <w:r w:rsidR="008F4413" w:rsidRPr="008F4413">
              <w:t xml:space="preserve"> certain protections and procedures</w:t>
            </w:r>
            <w:r w:rsidR="00051C29">
              <w:t xml:space="preserve"> relating to</w:t>
            </w:r>
            <w:r w:rsidR="008F4413" w:rsidRPr="008F4413">
              <w:t xml:space="preserve"> these plans.</w:t>
            </w:r>
          </w:p>
          <w:p w14:paraId="325E32D0" w14:textId="77777777" w:rsidR="008423E4" w:rsidRPr="00E26B13" w:rsidRDefault="008423E4" w:rsidP="00277785">
            <w:pPr>
              <w:rPr>
                <w:b/>
              </w:rPr>
            </w:pPr>
          </w:p>
        </w:tc>
      </w:tr>
      <w:tr w:rsidR="00EF2ACD" w14:paraId="3DE28CC2" w14:textId="77777777" w:rsidTr="00345119">
        <w:tc>
          <w:tcPr>
            <w:tcW w:w="9576" w:type="dxa"/>
          </w:tcPr>
          <w:p w14:paraId="68470D9F" w14:textId="77777777" w:rsidR="0017725B" w:rsidRDefault="00B64AC1" w:rsidP="00277785">
            <w:pPr>
              <w:rPr>
                <w:b/>
                <w:u w:val="single"/>
              </w:rPr>
            </w:pPr>
            <w:r>
              <w:rPr>
                <w:b/>
                <w:u w:val="single"/>
              </w:rPr>
              <w:t>CRIMINAL JUSTICE I</w:t>
            </w:r>
            <w:r>
              <w:rPr>
                <w:b/>
                <w:u w:val="single"/>
              </w:rPr>
              <w:t>MPACT</w:t>
            </w:r>
          </w:p>
          <w:p w14:paraId="08E27E48" w14:textId="77777777" w:rsidR="0017725B" w:rsidRDefault="0017725B" w:rsidP="00277785">
            <w:pPr>
              <w:rPr>
                <w:b/>
                <w:u w:val="single"/>
              </w:rPr>
            </w:pPr>
          </w:p>
          <w:p w14:paraId="6425836D" w14:textId="0E2FD02E" w:rsidR="0001511D" w:rsidRPr="0001511D" w:rsidRDefault="00B64AC1" w:rsidP="00277785">
            <w:pPr>
              <w:jc w:val="both"/>
            </w:pPr>
            <w:r>
              <w:t xml:space="preserve">It is the committee's opinion that this bill does not expressly create a criminal offense, increase the punishment for an existing criminal offense or category of offenses, or change the eligibility of a person for community supervision, </w:t>
            </w:r>
            <w:r>
              <w:t>parole, or mandatory supervision.</w:t>
            </w:r>
          </w:p>
          <w:p w14:paraId="2327833D" w14:textId="77777777" w:rsidR="0017725B" w:rsidRPr="0017725B" w:rsidRDefault="0017725B" w:rsidP="00277785">
            <w:pPr>
              <w:rPr>
                <w:b/>
                <w:u w:val="single"/>
              </w:rPr>
            </w:pPr>
          </w:p>
        </w:tc>
      </w:tr>
      <w:tr w:rsidR="00EF2ACD" w14:paraId="37A0E61D" w14:textId="77777777" w:rsidTr="00345119">
        <w:tc>
          <w:tcPr>
            <w:tcW w:w="9576" w:type="dxa"/>
          </w:tcPr>
          <w:p w14:paraId="373EC0E6" w14:textId="77777777" w:rsidR="008423E4" w:rsidRPr="00A8133F" w:rsidRDefault="00B64AC1" w:rsidP="00277785">
            <w:pPr>
              <w:rPr>
                <w:b/>
              </w:rPr>
            </w:pPr>
            <w:r w:rsidRPr="009C1E9A">
              <w:rPr>
                <w:b/>
                <w:u w:val="single"/>
              </w:rPr>
              <w:t>RULEMAKING AUTHORITY</w:t>
            </w:r>
            <w:r>
              <w:rPr>
                <w:b/>
              </w:rPr>
              <w:t xml:space="preserve"> </w:t>
            </w:r>
          </w:p>
          <w:p w14:paraId="7D7B09E6" w14:textId="77777777" w:rsidR="008423E4" w:rsidRDefault="008423E4" w:rsidP="00277785"/>
          <w:p w14:paraId="43BA1EE7" w14:textId="56406121" w:rsidR="0001511D" w:rsidRDefault="00B64AC1" w:rsidP="00277785">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7266943" w14:textId="77777777" w:rsidR="008423E4" w:rsidRPr="00E21FDC" w:rsidRDefault="008423E4" w:rsidP="00277785">
            <w:pPr>
              <w:rPr>
                <w:b/>
              </w:rPr>
            </w:pPr>
          </w:p>
        </w:tc>
      </w:tr>
      <w:tr w:rsidR="00EF2ACD" w14:paraId="3080EC74" w14:textId="77777777" w:rsidTr="00345119">
        <w:tc>
          <w:tcPr>
            <w:tcW w:w="9576" w:type="dxa"/>
          </w:tcPr>
          <w:p w14:paraId="32A8B7E9" w14:textId="77777777" w:rsidR="008423E4" w:rsidRPr="00A8133F" w:rsidRDefault="00B64AC1" w:rsidP="00277785">
            <w:pPr>
              <w:rPr>
                <w:b/>
              </w:rPr>
            </w:pPr>
            <w:r w:rsidRPr="009C1E9A">
              <w:rPr>
                <w:b/>
                <w:u w:val="single"/>
              </w:rPr>
              <w:t>ANALYSIS</w:t>
            </w:r>
            <w:r>
              <w:rPr>
                <w:b/>
              </w:rPr>
              <w:t xml:space="preserve"> </w:t>
            </w:r>
          </w:p>
          <w:p w14:paraId="0DA4232A" w14:textId="77777777" w:rsidR="008423E4" w:rsidRDefault="008423E4" w:rsidP="00277785"/>
          <w:p w14:paraId="3AA41EBD" w14:textId="7EF7F9CD" w:rsidR="00CF1DC2" w:rsidRDefault="00B64AC1" w:rsidP="00277785">
            <w:pPr>
              <w:pStyle w:val="Header"/>
              <w:jc w:val="both"/>
            </w:pPr>
            <w:r>
              <w:t xml:space="preserve">H.B. 3371 amends the </w:t>
            </w:r>
            <w:r w:rsidR="007A43BC">
              <w:t>Insurance Code to authorize a</w:t>
            </w:r>
            <w:r w:rsidR="00E76BAC">
              <w:t xml:space="preserve"> public, private, or independent</w:t>
            </w:r>
            <w:r w:rsidR="007A43BC" w:rsidRPr="007A43BC">
              <w:t xml:space="preserve"> institution of higher education or an affiliate of the institution </w:t>
            </w:r>
            <w:r w:rsidR="007A43BC">
              <w:t>to</w:t>
            </w:r>
            <w:r w:rsidR="007A43BC" w:rsidRPr="007A43BC">
              <w:t xml:space="preserve"> offer higher education health benefits</w:t>
            </w:r>
            <w:r w:rsidR="00C44F68">
              <w:t xml:space="preserve"> in Texas</w:t>
            </w:r>
            <w:r w:rsidR="00F3142A">
              <w:t xml:space="preserve"> and further does</w:t>
            </w:r>
            <w:r>
              <w:t xml:space="preserve"> the following with respect </w:t>
            </w:r>
            <w:r w:rsidR="00BA3A79">
              <w:t xml:space="preserve">to </w:t>
            </w:r>
            <w:r>
              <w:t xml:space="preserve">such </w:t>
            </w:r>
            <w:r w:rsidR="007A43BC" w:rsidRPr="007A43BC">
              <w:t xml:space="preserve">an institution </w:t>
            </w:r>
            <w:r w:rsidR="006221DB">
              <w:t>that offers those benefits</w:t>
            </w:r>
            <w:r>
              <w:t>:</w:t>
            </w:r>
          </w:p>
          <w:p w14:paraId="516560A2" w14:textId="4005366C" w:rsidR="00CF1DC2" w:rsidRDefault="00B64AC1" w:rsidP="00277785">
            <w:pPr>
              <w:pStyle w:val="Header"/>
              <w:numPr>
                <w:ilvl w:val="0"/>
                <w:numId w:val="2"/>
              </w:numPr>
              <w:jc w:val="both"/>
            </w:pPr>
            <w:r>
              <w:t xml:space="preserve">prohibits </w:t>
            </w:r>
            <w:r w:rsidR="006221DB">
              <w:t>the</w:t>
            </w:r>
            <w:r>
              <w:t xml:space="preserve"> institution</w:t>
            </w:r>
            <w:r w:rsidR="007A43BC" w:rsidRPr="007A43BC">
              <w:t xml:space="preserve"> </w:t>
            </w:r>
            <w:r w:rsidR="007A43BC">
              <w:t>from</w:t>
            </w:r>
            <w:r w:rsidR="007A43BC" w:rsidRPr="007A43BC">
              <w:t xml:space="preserve"> requir</w:t>
            </w:r>
            <w:r w:rsidR="007A43BC">
              <w:t>ing</w:t>
            </w:r>
            <w:r w:rsidR="007A43BC" w:rsidRPr="007A43BC">
              <w:t xml:space="preserve"> a waiting period of more than six months for treatment of a preexisting condition otherwise included in </w:t>
            </w:r>
            <w:r w:rsidR="006221DB">
              <w:t>the</w:t>
            </w:r>
            <w:r w:rsidR="007A43BC" w:rsidRPr="007A43BC">
              <w:t xml:space="preserve"> benefits</w:t>
            </w:r>
            <w:r>
              <w:t>; and</w:t>
            </w:r>
            <w:r w:rsidR="004E5640">
              <w:t xml:space="preserve"> </w:t>
            </w:r>
          </w:p>
          <w:p w14:paraId="6660C499" w14:textId="00215AA7" w:rsidR="00CF1DC2" w:rsidRDefault="00B64AC1" w:rsidP="00277785">
            <w:pPr>
              <w:pStyle w:val="Header"/>
              <w:numPr>
                <w:ilvl w:val="0"/>
                <w:numId w:val="2"/>
              </w:numPr>
              <w:jc w:val="both"/>
            </w:pPr>
            <w:r>
              <w:t xml:space="preserve">requires </w:t>
            </w:r>
            <w:r w:rsidR="006221DB">
              <w:t>the</w:t>
            </w:r>
            <w:r w:rsidRPr="004E5640">
              <w:t xml:space="preserve"> institution </w:t>
            </w:r>
            <w:r>
              <w:t>to</w:t>
            </w:r>
            <w:r w:rsidRPr="004E5640">
              <w:t xml:space="preserve"> provide to an individual</w:t>
            </w:r>
            <w:r w:rsidRPr="004E5640">
              <w:t xml:space="preserve"> applying for </w:t>
            </w:r>
            <w:r w:rsidR="006221DB">
              <w:t>the</w:t>
            </w:r>
            <w:r w:rsidRPr="004E5640">
              <w:t xml:space="preserve"> benefits written notice that the benefits are not provided through an insurance policy or other product the offering or issuance of which is regulated as the business of insurance</w:t>
            </w:r>
            <w:r w:rsidR="00BA3A79">
              <w:t xml:space="preserve"> in</w:t>
            </w:r>
            <w:r w:rsidRPr="004E5640">
              <w:t xml:space="preserve"> </w:t>
            </w:r>
            <w:r>
              <w:t>Texas</w:t>
            </w:r>
            <w:r w:rsidRPr="004E5640">
              <w:t>.</w:t>
            </w:r>
            <w:r>
              <w:t xml:space="preserve"> </w:t>
            </w:r>
          </w:p>
          <w:p w14:paraId="6CE5BA9A" w14:textId="0EA5F61F" w:rsidR="009C36CD" w:rsidRDefault="00B64AC1" w:rsidP="00277785">
            <w:pPr>
              <w:pStyle w:val="Header"/>
              <w:jc w:val="both"/>
            </w:pPr>
            <w:r>
              <w:t xml:space="preserve">The bill </w:t>
            </w:r>
            <w:r w:rsidR="008618F3">
              <w:t>requires a</w:t>
            </w:r>
            <w:r>
              <w:t xml:space="preserve">n individual </w:t>
            </w:r>
            <w:r w:rsidR="008618F3">
              <w:t>to</w:t>
            </w:r>
            <w:r>
              <w:t xml:space="preserve"> sign and return to the institution of higher education </w:t>
            </w:r>
            <w:r w:rsidR="008618F3">
              <w:t>such</w:t>
            </w:r>
            <w:r>
              <w:t xml:space="preserve"> notice before the individual </w:t>
            </w:r>
            <w:r w:rsidR="008618F3">
              <w:t>may</w:t>
            </w:r>
            <w:r>
              <w:t xml:space="preserve"> enroll in higher education health benefits</w:t>
            </w:r>
            <w:r w:rsidR="000179F5">
              <w:t xml:space="preserve"> and</w:t>
            </w:r>
            <w:r w:rsidR="008618F3">
              <w:t xml:space="preserve"> requires t</w:t>
            </w:r>
            <w:r>
              <w:t xml:space="preserve">he institution </w:t>
            </w:r>
            <w:r w:rsidR="008618F3">
              <w:t xml:space="preserve">to </w:t>
            </w:r>
            <w:r>
              <w:t>maintain a copy of the signed notice for the duration of the term during which the bene</w:t>
            </w:r>
            <w:r>
              <w:t>fits are provided to the individual and provide a copy of the notice to the individual</w:t>
            </w:r>
            <w:r w:rsidR="00C44F68">
              <w:t xml:space="preserve"> on request</w:t>
            </w:r>
            <w:r>
              <w:t>.</w:t>
            </w:r>
          </w:p>
          <w:p w14:paraId="6E58A609" w14:textId="59E6AA3E" w:rsidR="008618F3" w:rsidRDefault="008618F3" w:rsidP="00277785">
            <w:pPr>
              <w:pStyle w:val="Header"/>
              <w:jc w:val="both"/>
            </w:pPr>
          </w:p>
          <w:p w14:paraId="0A078207" w14:textId="162A0E8C" w:rsidR="0001511D" w:rsidRDefault="00B64AC1" w:rsidP="00277785">
            <w:pPr>
              <w:pStyle w:val="Header"/>
              <w:jc w:val="both"/>
            </w:pPr>
            <w:r>
              <w:t xml:space="preserve">H.B. 3371 establishes </w:t>
            </w:r>
            <w:r w:rsidR="000179F5">
              <w:t xml:space="preserve">that, for the purposes of offering higher education health benefits, </w:t>
            </w:r>
            <w:r w:rsidRPr="008618F3">
              <w:t xml:space="preserve">an institution of higher education that acts in accordance with </w:t>
            </w:r>
            <w:r>
              <w:t>t</w:t>
            </w:r>
            <w:r>
              <w:t>he bill's provisions</w:t>
            </w:r>
            <w:r w:rsidRPr="008618F3">
              <w:t xml:space="preserve"> is not a health insurer and is not engaging in the business of health insurance in </w:t>
            </w:r>
            <w:r>
              <w:t xml:space="preserve">Texas. The bill authorizes an institution of higher education that offers </w:t>
            </w:r>
            <w:r w:rsidR="00C352A1">
              <w:t>such</w:t>
            </w:r>
            <w:r>
              <w:t xml:space="preserve"> benefits to contract with a company authorized to engage in the business </w:t>
            </w:r>
            <w:r>
              <w:t>of insurance in Texas that is not under common control with the institution to do the following:</w:t>
            </w:r>
          </w:p>
          <w:p w14:paraId="74158025" w14:textId="2C582643" w:rsidR="0001511D" w:rsidRDefault="00B64AC1" w:rsidP="00277785">
            <w:pPr>
              <w:pStyle w:val="Header"/>
              <w:numPr>
                <w:ilvl w:val="0"/>
                <w:numId w:val="1"/>
              </w:numPr>
              <w:jc w:val="both"/>
            </w:pPr>
            <w:r>
              <w:t xml:space="preserve">transfer to that company all or a portion of the organization's risks arising from offered higher education health benefits; or </w:t>
            </w:r>
          </w:p>
          <w:p w14:paraId="0541056C" w14:textId="667CD98A" w:rsidR="008618F3" w:rsidRPr="0001511D" w:rsidRDefault="00B64AC1" w:rsidP="00277785">
            <w:pPr>
              <w:pStyle w:val="Header"/>
              <w:numPr>
                <w:ilvl w:val="0"/>
                <w:numId w:val="1"/>
              </w:numPr>
              <w:jc w:val="both"/>
              <w:rPr>
                <w:b/>
                <w:bCs/>
              </w:rPr>
            </w:pPr>
            <w:r>
              <w:t>obtain insurance coverage from</w:t>
            </w:r>
            <w:r>
              <w:t xml:space="preserve"> the company guarantying the institution's obligations arising from </w:t>
            </w:r>
            <w:r w:rsidR="0001511D">
              <w:t xml:space="preserve">offered </w:t>
            </w:r>
            <w:r>
              <w:t>higher education health benefits</w:t>
            </w:r>
            <w:r w:rsidR="0001511D">
              <w:t>.</w:t>
            </w:r>
          </w:p>
          <w:p w14:paraId="1EE0BD3C" w14:textId="2EC8794B" w:rsidR="0001511D" w:rsidRDefault="0001511D" w:rsidP="00277785">
            <w:pPr>
              <w:pStyle w:val="Header"/>
              <w:jc w:val="both"/>
              <w:rPr>
                <w:b/>
                <w:bCs/>
              </w:rPr>
            </w:pPr>
          </w:p>
          <w:p w14:paraId="5BE20B8F" w14:textId="5CAA95FE" w:rsidR="0001511D" w:rsidRPr="0001511D" w:rsidRDefault="00B64AC1" w:rsidP="00277785">
            <w:pPr>
              <w:pStyle w:val="Header"/>
              <w:jc w:val="both"/>
            </w:pPr>
            <w:r>
              <w:t xml:space="preserve">H.B. 3371 </w:t>
            </w:r>
            <w:r w:rsidR="003A6390">
              <w:t>subjects a health benefit plan offered by an</w:t>
            </w:r>
            <w:r w:rsidR="003A6390" w:rsidRPr="0001511D">
              <w:t xml:space="preserve"> institution of higher education</w:t>
            </w:r>
            <w:r w:rsidR="003A6390">
              <w:t xml:space="preserve"> under the bill's provisions to the </w:t>
            </w:r>
            <w:r w:rsidR="001E4EE3">
              <w:t>applicab</w:t>
            </w:r>
            <w:r w:rsidR="003A6390">
              <w:t>ility of</w:t>
            </w:r>
            <w:r w:rsidR="001E4EE3">
              <w:t xml:space="preserve"> statutory provisions relating</w:t>
            </w:r>
            <w:r>
              <w:t xml:space="preserve"> to the </w:t>
            </w:r>
            <w:r w:rsidRPr="0001511D">
              <w:t>balance billing prohibitions and out-of-network claim dispute resolution</w:t>
            </w:r>
            <w:r w:rsidR="003A6390">
              <w:t xml:space="preserve"> for certain plans.</w:t>
            </w:r>
            <w:r w:rsidR="00C352A1">
              <w:t xml:space="preserve"> </w:t>
            </w:r>
          </w:p>
          <w:p w14:paraId="1C84D72E" w14:textId="2F3FC8D8" w:rsidR="0001511D" w:rsidRDefault="0001511D" w:rsidP="00277785">
            <w:pPr>
              <w:pStyle w:val="Header"/>
              <w:jc w:val="both"/>
              <w:rPr>
                <w:b/>
                <w:bCs/>
              </w:rPr>
            </w:pPr>
          </w:p>
          <w:p w14:paraId="694284EF" w14:textId="77777777" w:rsidR="006221DB" w:rsidRDefault="00B64AC1" w:rsidP="00277785">
            <w:pPr>
              <w:pStyle w:val="Header"/>
              <w:jc w:val="both"/>
            </w:pPr>
            <w:r>
              <w:t>H.B. 3371 defines the following terms:</w:t>
            </w:r>
          </w:p>
          <w:p w14:paraId="7669DB4D" w14:textId="6E13143A" w:rsidR="006221DB" w:rsidRDefault="00B64AC1" w:rsidP="00277785">
            <w:pPr>
              <w:pStyle w:val="Header"/>
              <w:numPr>
                <w:ilvl w:val="0"/>
                <w:numId w:val="3"/>
              </w:numPr>
              <w:jc w:val="both"/>
            </w:pPr>
            <w:r>
              <w:t>"</w:t>
            </w:r>
            <w:r w:rsidR="001E4EE3">
              <w:t>h</w:t>
            </w:r>
            <w:r>
              <w:t xml:space="preserve">igher education health benefits" as health benefits sponsored by an institution of higher </w:t>
            </w:r>
            <w:r>
              <w:t xml:space="preserve">education or an affiliate of the institution, offered only to students enrolled at the institution and family members of </w:t>
            </w:r>
            <w:r w:rsidR="001E4EE3">
              <w:t xml:space="preserve">enrolled </w:t>
            </w:r>
            <w:r>
              <w:t>students, that are not provided through an insurance policy or other product the offering or issuance of which is regulated as</w:t>
            </w:r>
            <w:r>
              <w:t xml:space="preserve"> the business of insurance in Texas and that are deemed by the institution to be important in assisting its students and their families to live long and productive lives; and</w:t>
            </w:r>
          </w:p>
          <w:p w14:paraId="17695BE4" w14:textId="6CFBE1CA" w:rsidR="008618F3" w:rsidRPr="0001511D" w:rsidRDefault="00B64AC1" w:rsidP="00277785">
            <w:pPr>
              <w:pStyle w:val="Header"/>
              <w:numPr>
                <w:ilvl w:val="0"/>
                <w:numId w:val="3"/>
              </w:numPr>
              <w:jc w:val="both"/>
            </w:pPr>
            <w:r w:rsidRPr="006221DB">
              <w:t>"</w:t>
            </w:r>
            <w:r>
              <w:t>p</w:t>
            </w:r>
            <w:r w:rsidRPr="006221DB">
              <w:t xml:space="preserve">reexisting condition" </w:t>
            </w:r>
            <w:r>
              <w:t>a</w:t>
            </w:r>
            <w:r w:rsidRPr="006221DB">
              <w:t>s a condition present before the effective date of an in</w:t>
            </w:r>
            <w:r w:rsidRPr="006221DB">
              <w:t>dividual's enrollment in higher education health benefits</w:t>
            </w:r>
            <w:r>
              <w:t>.</w:t>
            </w:r>
          </w:p>
          <w:p w14:paraId="44349690" w14:textId="77777777" w:rsidR="008423E4" w:rsidRPr="00835628" w:rsidRDefault="008423E4" w:rsidP="00277785">
            <w:pPr>
              <w:rPr>
                <w:b/>
              </w:rPr>
            </w:pPr>
          </w:p>
        </w:tc>
      </w:tr>
      <w:tr w:rsidR="00EF2ACD" w14:paraId="7D3E44BC" w14:textId="77777777" w:rsidTr="00345119">
        <w:tc>
          <w:tcPr>
            <w:tcW w:w="9576" w:type="dxa"/>
          </w:tcPr>
          <w:p w14:paraId="5CFBE552" w14:textId="77777777" w:rsidR="008423E4" w:rsidRPr="00A8133F" w:rsidRDefault="00B64AC1" w:rsidP="00277785">
            <w:pPr>
              <w:rPr>
                <w:b/>
              </w:rPr>
            </w:pPr>
            <w:r w:rsidRPr="009C1E9A">
              <w:rPr>
                <w:b/>
                <w:u w:val="single"/>
              </w:rPr>
              <w:t>EFFECTIVE DATE</w:t>
            </w:r>
            <w:r>
              <w:rPr>
                <w:b/>
              </w:rPr>
              <w:t xml:space="preserve"> </w:t>
            </w:r>
          </w:p>
          <w:p w14:paraId="46996A0F" w14:textId="77777777" w:rsidR="008423E4" w:rsidRDefault="008423E4" w:rsidP="00277785"/>
          <w:p w14:paraId="0686912D" w14:textId="1821E6B9" w:rsidR="008423E4" w:rsidRPr="003624F2" w:rsidRDefault="00B64AC1" w:rsidP="00277785">
            <w:pPr>
              <w:pStyle w:val="Header"/>
              <w:tabs>
                <w:tab w:val="clear" w:pos="4320"/>
                <w:tab w:val="clear" w:pos="8640"/>
              </w:tabs>
              <w:jc w:val="both"/>
            </w:pPr>
            <w:r>
              <w:t>On passage, or, if the bill does not receive the necessary vote, September 1, 2023.</w:t>
            </w:r>
          </w:p>
          <w:p w14:paraId="737C2903" w14:textId="77777777" w:rsidR="008423E4" w:rsidRPr="00233FDB" w:rsidRDefault="008423E4" w:rsidP="00277785">
            <w:pPr>
              <w:rPr>
                <w:b/>
              </w:rPr>
            </w:pPr>
          </w:p>
        </w:tc>
      </w:tr>
    </w:tbl>
    <w:p w14:paraId="58DFC8D2" w14:textId="77777777" w:rsidR="008423E4" w:rsidRPr="00BE0E75" w:rsidRDefault="008423E4" w:rsidP="00277785">
      <w:pPr>
        <w:jc w:val="both"/>
        <w:rPr>
          <w:rFonts w:ascii="Arial" w:hAnsi="Arial"/>
          <w:sz w:val="16"/>
          <w:szCs w:val="16"/>
        </w:rPr>
      </w:pPr>
    </w:p>
    <w:p w14:paraId="1C28091E" w14:textId="77777777" w:rsidR="004108C3" w:rsidRPr="008423E4" w:rsidRDefault="004108C3" w:rsidP="0027778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FDEF5" w14:textId="77777777" w:rsidR="00000000" w:rsidRDefault="00B64AC1">
      <w:r>
        <w:separator/>
      </w:r>
    </w:p>
  </w:endnote>
  <w:endnote w:type="continuationSeparator" w:id="0">
    <w:p w14:paraId="41E86206" w14:textId="77777777" w:rsidR="00000000" w:rsidRDefault="00B6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B04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F2ACD" w14:paraId="1DB89AD5" w14:textId="77777777" w:rsidTr="009C1E9A">
      <w:trPr>
        <w:cantSplit/>
      </w:trPr>
      <w:tc>
        <w:tcPr>
          <w:tcW w:w="0" w:type="pct"/>
        </w:tcPr>
        <w:p w14:paraId="547AE114" w14:textId="77777777" w:rsidR="00137D90" w:rsidRDefault="00137D90" w:rsidP="009C1E9A">
          <w:pPr>
            <w:pStyle w:val="Footer"/>
            <w:tabs>
              <w:tab w:val="clear" w:pos="8640"/>
              <w:tab w:val="right" w:pos="9360"/>
            </w:tabs>
          </w:pPr>
        </w:p>
      </w:tc>
      <w:tc>
        <w:tcPr>
          <w:tcW w:w="2395" w:type="pct"/>
        </w:tcPr>
        <w:p w14:paraId="09198D31" w14:textId="77777777" w:rsidR="00137D90" w:rsidRDefault="00137D90" w:rsidP="009C1E9A">
          <w:pPr>
            <w:pStyle w:val="Footer"/>
            <w:tabs>
              <w:tab w:val="clear" w:pos="8640"/>
              <w:tab w:val="right" w:pos="9360"/>
            </w:tabs>
          </w:pPr>
        </w:p>
        <w:p w14:paraId="344A4ADF" w14:textId="77777777" w:rsidR="001A4310" w:rsidRDefault="001A4310" w:rsidP="009C1E9A">
          <w:pPr>
            <w:pStyle w:val="Footer"/>
            <w:tabs>
              <w:tab w:val="clear" w:pos="8640"/>
              <w:tab w:val="right" w:pos="9360"/>
            </w:tabs>
          </w:pPr>
        </w:p>
        <w:p w14:paraId="21271E16" w14:textId="77777777" w:rsidR="00137D90" w:rsidRDefault="00137D90" w:rsidP="009C1E9A">
          <w:pPr>
            <w:pStyle w:val="Footer"/>
            <w:tabs>
              <w:tab w:val="clear" w:pos="8640"/>
              <w:tab w:val="right" w:pos="9360"/>
            </w:tabs>
          </w:pPr>
        </w:p>
      </w:tc>
      <w:tc>
        <w:tcPr>
          <w:tcW w:w="2453" w:type="pct"/>
        </w:tcPr>
        <w:p w14:paraId="74B9F9FF" w14:textId="77777777" w:rsidR="00137D90" w:rsidRDefault="00137D90" w:rsidP="009C1E9A">
          <w:pPr>
            <w:pStyle w:val="Footer"/>
            <w:tabs>
              <w:tab w:val="clear" w:pos="8640"/>
              <w:tab w:val="right" w:pos="9360"/>
            </w:tabs>
            <w:jc w:val="right"/>
          </w:pPr>
        </w:p>
      </w:tc>
    </w:tr>
    <w:tr w:rsidR="00EF2ACD" w14:paraId="5EFD2176" w14:textId="77777777" w:rsidTr="009C1E9A">
      <w:trPr>
        <w:cantSplit/>
      </w:trPr>
      <w:tc>
        <w:tcPr>
          <w:tcW w:w="0" w:type="pct"/>
        </w:tcPr>
        <w:p w14:paraId="4E18A622" w14:textId="77777777" w:rsidR="00EC379B" w:rsidRDefault="00EC379B" w:rsidP="009C1E9A">
          <w:pPr>
            <w:pStyle w:val="Footer"/>
            <w:tabs>
              <w:tab w:val="clear" w:pos="8640"/>
              <w:tab w:val="right" w:pos="9360"/>
            </w:tabs>
          </w:pPr>
        </w:p>
      </w:tc>
      <w:tc>
        <w:tcPr>
          <w:tcW w:w="2395" w:type="pct"/>
        </w:tcPr>
        <w:p w14:paraId="22AA4E81" w14:textId="77777777" w:rsidR="00EC379B" w:rsidRPr="009C1E9A" w:rsidRDefault="00B64AC1" w:rsidP="009C1E9A">
          <w:pPr>
            <w:pStyle w:val="Footer"/>
            <w:tabs>
              <w:tab w:val="clear" w:pos="8640"/>
              <w:tab w:val="right" w:pos="9360"/>
            </w:tabs>
            <w:rPr>
              <w:rFonts w:ascii="Shruti" w:hAnsi="Shruti"/>
              <w:sz w:val="22"/>
            </w:rPr>
          </w:pPr>
          <w:r>
            <w:rPr>
              <w:rFonts w:ascii="Shruti" w:hAnsi="Shruti"/>
              <w:sz w:val="22"/>
            </w:rPr>
            <w:t>88R 28314-D</w:t>
          </w:r>
        </w:p>
      </w:tc>
      <w:tc>
        <w:tcPr>
          <w:tcW w:w="2453" w:type="pct"/>
        </w:tcPr>
        <w:p w14:paraId="7A9270C5" w14:textId="37311BFF" w:rsidR="00EC379B" w:rsidRDefault="00B64AC1" w:rsidP="009C1E9A">
          <w:pPr>
            <w:pStyle w:val="Footer"/>
            <w:tabs>
              <w:tab w:val="clear" w:pos="8640"/>
              <w:tab w:val="right" w:pos="9360"/>
            </w:tabs>
            <w:jc w:val="right"/>
          </w:pPr>
          <w:r>
            <w:fldChar w:fldCharType="begin"/>
          </w:r>
          <w:r>
            <w:instrText xml:space="preserve"> DOCPROPERTY  OTID  \* MERGEFORMAT </w:instrText>
          </w:r>
          <w:r>
            <w:fldChar w:fldCharType="separate"/>
          </w:r>
          <w:r w:rsidR="00CF66F1">
            <w:t>23.125.1550</w:t>
          </w:r>
          <w:r>
            <w:fldChar w:fldCharType="end"/>
          </w:r>
        </w:p>
      </w:tc>
    </w:tr>
    <w:tr w:rsidR="00EF2ACD" w14:paraId="2DE894BD" w14:textId="77777777" w:rsidTr="009C1E9A">
      <w:trPr>
        <w:cantSplit/>
      </w:trPr>
      <w:tc>
        <w:tcPr>
          <w:tcW w:w="0" w:type="pct"/>
        </w:tcPr>
        <w:p w14:paraId="2FF99B49" w14:textId="77777777" w:rsidR="00EC379B" w:rsidRDefault="00EC379B" w:rsidP="009C1E9A">
          <w:pPr>
            <w:pStyle w:val="Footer"/>
            <w:tabs>
              <w:tab w:val="clear" w:pos="4320"/>
              <w:tab w:val="clear" w:pos="8640"/>
              <w:tab w:val="left" w:pos="2865"/>
            </w:tabs>
          </w:pPr>
        </w:p>
      </w:tc>
      <w:tc>
        <w:tcPr>
          <w:tcW w:w="2395" w:type="pct"/>
        </w:tcPr>
        <w:p w14:paraId="15C71D2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2B74980" w14:textId="77777777" w:rsidR="00EC379B" w:rsidRDefault="00EC379B" w:rsidP="006D504F">
          <w:pPr>
            <w:pStyle w:val="Footer"/>
            <w:rPr>
              <w:rStyle w:val="PageNumber"/>
            </w:rPr>
          </w:pPr>
        </w:p>
        <w:p w14:paraId="1C8B7A89" w14:textId="77777777" w:rsidR="00EC379B" w:rsidRDefault="00EC379B" w:rsidP="009C1E9A">
          <w:pPr>
            <w:pStyle w:val="Footer"/>
            <w:tabs>
              <w:tab w:val="clear" w:pos="8640"/>
              <w:tab w:val="right" w:pos="9360"/>
            </w:tabs>
            <w:jc w:val="right"/>
          </w:pPr>
        </w:p>
      </w:tc>
    </w:tr>
    <w:tr w:rsidR="00EF2ACD" w14:paraId="12CD8A1C" w14:textId="77777777" w:rsidTr="009C1E9A">
      <w:trPr>
        <w:cantSplit/>
        <w:trHeight w:val="323"/>
      </w:trPr>
      <w:tc>
        <w:tcPr>
          <w:tcW w:w="0" w:type="pct"/>
          <w:gridSpan w:val="3"/>
        </w:tcPr>
        <w:p w14:paraId="4E9EEEA0" w14:textId="77777777" w:rsidR="00EC379B" w:rsidRDefault="00B64AC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2355368" w14:textId="77777777" w:rsidR="00EC379B" w:rsidRDefault="00EC379B" w:rsidP="009C1E9A">
          <w:pPr>
            <w:pStyle w:val="Footer"/>
            <w:tabs>
              <w:tab w:val="clear" w:pos="8640"/>
              <w:tab w:val="right" w:pos="9360"/>
            </w:tabs>
            <w:jc w:val="center"/>
          </w:pPr>
        </w:p>
      </w:tc>
    </w:tr>
  </w:tbl>
  <w:p w14:paraId="7238190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387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A9D6" w14:textId="77777777" w:rsidR="00000000" w:rsidRDefault="00B64AC1">
      <w:r>
        <w:separator/>
      </w:r>
    </w:p>
  </w:footnote>
  <w:footnote w:type="continuationSeparator" w:id="0">
    <w:p w14:paraId="560E3DC1" w14:textId="77777777" w:rsidR="00000000" w:rsidRDefault="00B64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9E7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022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12F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10D17"/>
    <w:multiLevelType w:val="hybridMultilevel"/>
    <w:tmpl w:val="CA3CF33C"/>
    <w:lvl w:ilvl="0" w:tplc="3C2AA03C">
      <w:start w:val="1"/>
      <w:numFmt w:val="bullet"/>
      <w:lvlText w:val=""/>
      <w:lvlJc w:val="left"/>
      <w:pPr>
        <w:tabs>
          <w:tab w:val="num" w:pos="720"/>
        </w:tabs>
        <w:ind w:left="720" w:hanging="360"/>
      </w:pPr>
      <w:rPr>
        <w:rFonts w:ascii="Symbol" w:hAnsi="Symbol" w:hint="default"/>
      </w:rPr>
    </w:lvl>
    <w:lvl w:ilvl="1" w:tplc="85BAB40A" w:tentative="1">
      <w:start w:val="1"/>
      <w:numFmt w:val="bullet"/>
      <w:lvlText w:val="o"/>
      <w:lvlJc w:val="left"/>
      <w:pPr>
        <w:ind w:left="1440" w:hanging="360"/>
      </w:pPr>
      <w:rPr>
        <w:rFonts w:ascii="Courier New" w:hAnsi="Courier New" w:cs="Courier New" w:hint="default"/>
      </w:rPr>
    </w:lvl>
    <w:lvl w:ilvl="2" w:tplc="8AD47644" w:tentative="1">
      <w:start w:val="1"/>
      <w:numFmt w:val="bullet"/>
      <w:lvlText w:val=""/>
      <w:lvlJc w:val="left"/>
      <w:pPr>
        <w:ind w:left="2160" w:hanging="360"/>
      </w:pPr>
      <w:rPr>
        <w:rFonts w:ascii="Wingdings" w:hAnsi="Wingdings" w:hint="default"/>
      </w:rPr>
    </w:lvl>
    <w:lvl w:ilvl="3" w:tplc="85F2264C" w:tentative="1">
      <w:start w:val="1"/>
      <w:numFmt w:val="bullet"/>
      <w:lvlText w:val=""/>
      <w:lvlJc w:val="left"/>
      <w:pPr>
        <w:ind w:left="2880" w:hanging="360"/>
      </w:pPr>
      <w:rPr>
        <w:rFonts w:ascii="Symbol" w:hAnsi="Symbol" w:hint="default"/>
      </w:rPr>
    </w:lvl>
    <w:lvl w:ilvl="4" w:tplc="9E36FF16" w:tentative="1">
      <w:start w:val="1"/>
      <w:numFmt w:val="bullet"/>
      <w:lvlText w:val="o"/>
      <w:lvlJc w:val="left"/>
      <w:pPr>
        <w:ind w:left="3600" w:hanging="360"/>
      </w:pPr>
      <w:rPr>
        <w:rFonts w:ascii="Courier New" w:hAnsi="Courier New" w:cs="Courier New" w:hint="default"/>
      </w:rPr>
    </w:lvl>
    <w:lvl w:ilvl="5" w:tplc="A1AE13AC" w:tentative="1">
      <w:start w:val="1"/>
      <w:numFmt w:val="bullet"/>
      <w:lvlText w:val=""/>
      <w:lvlJc w:val="left"/>
      <w:pPr>
        <w:ind w:left="4320" w:hanging="360"/>
      </w:pPr>
      <w:rPr>
        <w:rFonts w:ascii="Wingdings" w:hAnsi="Wingdings" w:hint="default"/>
      </w:rPr>
    </w:lvl>
    <w:lvl w:ilvl="6" w:tplc="043CD3D4" w:tentative="1">
      <w:start w:val="1"/>
      <w:numFmt w:val="bullet"/>
      <w:lvlText w:val=""/>
      <w:lvlJc w:val="left"/>
      <w:pPr>
        <w:ind w:left="5040" w:hanging="360"/>
      </w:pPr>
      <w:rPr>
        <w:rFonts w:ascii="Symbol" w:hAnsi="Symbol" w:hint="default"/>
      </w:rPr>
    </w:lvl>
    <w:lvl w:ilvl="7" w:tplc="2D5EC86E" w:tentative="1">
      <w:start w:val="1"/>
      <w:numFmt w:val="bullet"/>
      <w:lvlText w:val="o"/>
      <w:lvlJc w:val="left"/>
      <w:pPr>
        <w:ind w:left="5760" w:hanging="360"/>
      </w:pPr>
      <w:rPr>
        <w:rFonts w:ascii="Courier New" w:hAnsi="Courier New" w:cs="Courier New" w:hint="default"/>
      </w:rPr>
    </w:lvl>
    <w:lvl w:ilvl="8" w:tplc="D8500A5C" w:tentative="1">
      <w:start w:val="1"/>
      <w:numFmt w:val="bullet"/>
      <w:lvlText w:val=""/>
      <w:lvlJc w:val="left"/>
      <w:pPr>
        <w:ind w:left="6480" w:hanging="360"/>
      </w:pPr>
      <w:rPr>
        <w:rFonts w:ascii="Wingdings" w:hAnsi="Wingdings" w:hint="default"/>
      </w:rPr>
    </w:lvl>
  </w:abstractNum>
  <w:abstractNum w:abstractNumId="1" w15:restartNumberingAfterBreak="0">
    <w:nsid w:val="7281156C"/>
    <w:multiLevelType w:val="hybridMultilevel"/>
    <w:tmpl w:val="07021E00"/>
    <w:lvl w:ilvl="0" w:tplc="11D206DC">
      <w:start w:val="1"/>
      <w:numFmt w:val="bullet"/>
      <w:lvlText w:val=""/>
      <w:lvlJc w:val="left"/>
      <w:pPr>
        <w:tabs>
          <w:tab w:val="num" w:pos="720"/>
        </w:tabs>
        <w:ind w:left="720" w:hanging="360"/>
      </w:pPr>
      <w:rPr>
        <w:rFonts w:ascii="Symbol" w:hAnsi="Symbol" w:hint="default"/>
      </w:rPr>
    </w:lvl>
    <w:lvl w:ilvl="1" w:tplc="8508F3B8" w:tentative="1">
      <w:start w:val="1"/>
      <w:numFmt w:val="bullet"/>
      <w:lvlText w:val="o"/>
      <w:lvlJc w:val="left"/>
      <w:pPr>
        <w:ind w:left="1440" w:hanging="360"/>
      </w:pPr>
      <w:rPr>
        <w:rFonts w:ascii="Courier New" w:hAnsi="Courier New" w:cs="Courier New" w:hint="default"/>
      </w:rPr>
    </w:lvl>
    <w:lvl w:ilvl="2" w:tplc="919A4532" w:tentative="1">
      <w:start w:val="1"/>
      <w:numFmt w:val="bullet"/>
      <w:lvlText w:val=""/>
      <w:lvlJc w:val="left"/>
      <w:pPr>
        <w:ind w:left="2160" w:hanging="360"/>
      </w:pPr>
      <w:rPr>
        <w:rFonts w:ascii="Wingdings" w:hAnsi="Wingdings" w:hint="default"/>
      </w:rPr>
    </w:lvl>
    <w:lvl w:ilvl="3" w:tplc="1A8A8174" w:tentative="1">
      <w:start w:val="1"/>
      <w:numFmt w:val="bullet"/>
      <w:lvlText w:val=""/>
      <w:lvlJc w:val="left"/>
      <w:pPr>
        <w:ind w:left="2880" w:hanging="360"/>
      </w:pPr>
      <w:rPr>
        <w:rFonts w:ascii="Symbol" w:hAnsi="Symbol" w:hint="default"/>
      </w:rPr>
    </w:lvl>
    <w:lvl w:ilvl="4" w:tplc="C400D45A" w:tentative="1">
      <w:start w:val="1"/>
      <w:numFmt w:val="bullet"/>
      <w:lvlText w:val="o"/>
      <w:lvlJc w:val="left"/>
      <w:pPr>
        <w:ind w:left="3600" w:hanging="360"/>
      </w:pPr>
      <w:rPr>
        <w:rFonts w:ascii="Courier New" w:hAnsi="Courier New" w:cs="Courier New" w:hint="default"/>
      </w:rPr>
    </w:lvl>
    <w:lvl w:ilvl="5" w:tplc="F726F980" w:tentative="1">
      <w:start w:val="1"/>
      <w:numFmt w:val="bullet"/>
      <w:lvlText w:val=""/>
      <w:lvlJc w:val="left"/>
      <w:pPr>
        <w:ind w:left="4320" w:hanging="360"/>
      </w:pPr>
      <w:rPr>
        <w:rFonts w:ascii="Wingdings" w:hAnsi="Wingdings" w:hint="default"/>
      </w:rPr>
    </w:lvl>
    <w:lvl w:ilvl="6" w:tplc="611CE8FC" w:tentative="1">
      <w:start w:val="1"/>
      <w:numFmt w:val="bullet"/>
      <w:lvlText w:val=""/>
      <w:lvlJc w:val="left"/>
      <w:pPr>
        <w:ind w:left="5040" w:hanging="360"/>
      </w:pPr>
      <w:rPr>
        <w:rFonts w:ascii="Symbol" w:hAnsi="Symbol" w:hint="default"/>
      </w:rPr>
    </w:lvl>
    <w:lvl w:ilvl="7" w:tplc="B0F8A8F8" w:tentative="1">
      <w:start w:val="1"/>
      <w:numFmt w:val="bullet"/>
      <w:lvlText w:val="o"/>
      <w:lvlJc w:val="left"/>
      <w:pPr>
        <w:ind w:left="5760" w:hanging="360"/>
      </w:pPr>
      <w:rPr>
        <w:rFonts w:ascii="Courier New" w:hAnsi="Courier New" w:cs="Courier New" w:hint="default"/>
      </w:rPr>
    </w:lvl>
    <w:lvl w:ilvl="8" w:tplc="A44EB5F4" w:tentative="1">
      <w:start w:val="1"/>
      <w:numFmt w:val="bullet"/>
      <w:lvlText w:val=""/>
      <w:lvlJc w:val="left"/>
      <w:pPr>
        <w:ind w:left="6480" w:hanging="360"/>
      </w:pPr>
      <w:rPr>
        <w:rFonts w:ascii="Wingdings" w:hAnsi="Wingdings" w:hint="default"/>
      </w:rPr>
    </w:lvl>
  </w:abstractNum>
  <w:abstractNum w:abstractNumId="2" w15:restartNumberingAfterBreak="0">
    <w:nsid w:val="7BDB4BE1"/>
    <w:multiLevelType w:val="hybridMultilevel"/>
    <w:tmpl w:val="64629BFC"/>
    <w:lvl w:ilvl="0" w:tplc="7020FBF4">
      <w:start w:val="1"/>
      <w:numFmt w:val="bullet"/>
      <w:lvlText w:val=""/>
      <w:lvlJc w:val="left"/>
      <w:pPr>
        <w:tabs>
          <w:tab w:val="num" w:pos="720"/>
        </w:tabs>
        <w:ind w:left="720" w:hanging="360"/>
      </w:pPr>
      <w:rPr>
        <w:rFonts w:ascii="Symbol" w:hAnsi="Symbol" w:hint="default"/>
      </w:rPr>
    </w:lvl>
    <w:lvl w:ilvl="1" w:tplc="4A2CCF4E" w:tentative="1">
      <w:start w:val="1"/>
      <w:numFmt w:val="bullet"/>
      <w:lvlText w:val="o"/>
      <w:lvlJc w:val="left"/>
      <w:pPr>
        <w:ind w:left="1440" w:hanging="360"/>
      </w:pPr>
      <w:rPr>
        <w:rFonts w:ascii="Courier New" w:hAnsi="Courier New" w:cs="Courier New" w:hint="default"/>
      </w:rPr>
    </w:lvl>
    <w:lvl w:ilvl="2" w:tplc="929A922C" w:tentative="1">
      <w:start w:val="1"/>
      <w:numFmt w:val="bullet"/>
      <w:lvlText w:val=""/>
      <w:lvlJc w:val="left"/>
      <w:pPr>
        <w:ind w:left="2160" w:hanging="360"/>
      </w:pPr>
      <w:rPr>
        <w:rFonts w:ascii="Wingdings" w:hAnsi="Wingdings" w:hint="default"/>
      </w:rPr>
    </w:lvl>
    <w:lvl w:ilvl="3" w:tplc="41DE5A60" w:tentative="1">
      <w:start w:val="1"/>
      <w:numFmt w:val="bullet"/>
      <w:lvlText w:val=""/>
      <w:lvlJc w:val="left"/>
      <w:pPr>
        <w:ind w:left="2880" w:hanging="360"/>
      </w:pPr>
      <w:rPr>
        <w:rFonts w:ascii="Symbol" w:hAnsi="Symbol" w:hint="default"/>
      </w:rPr>
    </w:lvl>
    <w:lvl w:ilvl="4" w:tplc="724AFF1E" w:tentative="1">
      <w:start w:val="1"/>
      <w:numFmt w:val="bullet"/>
      <w:lvlText w:val="o"/>
      <w:lvlJc w:val="left"/>
      <w:pPr>
        <w:ind w:left="3600" w:hanging="360"/>
      </w:pPr>
      <w:rPr>
        <w:rFonts w:ascii="Courier New" w:hAnsi="Courier New" w:cs="Courier New" w:hint="default"/>
      </w:rPr>
    </w:lvl>
    <w:lvl w:ilvl="5" w:tplc="EA44D8A2" w:tentative="1">
      <w:start w:val="1"/>
      <w:numFmt w:val="bullet"/>
      <w:lvlText w:val=""/>
      <w:lvlJc w:val="left"/>
      <w:pPr>
        <w:ind w:left="4320" w:hanging="360"/>
      </w:pPr>
      <w:rPr>
        <w:rFonts w:ascii="Wingdings" w:hAnsi="Wingdings" w:hint="default"/>
      </w:rPr>
    </w:lvl>
    <w:lvl w:ilvl="6" w:tplc="3910ABBE" w:tentative="1">
      <w:start w:val="1"/>
      <w:numFmt w:val="bullet"/>
      <w:lvlText w:val=""/>
      <w:lvlJc w:val="left"/>
      <w:pPr>
        <w:ind w:left="5040" w:hanging="360"/>
      </w:pPr>
      <w:rPr>
        <w:rFonts w:ascii="Symbol" w:hAnsi="Symbol" w:hint="default"/>
      </w:rPr>
    </w:lvl>
    <w:lvl w:ilvl="7" w:tplc="0EC63092" w:tentative="1">
      <w:start w:val="1"/>
      <w:numFmt w:val="bullet"/>
      <w:lvlText w:val="o"/>
      <w:lvlJc w:val="left"/>
      <w:pPr>
        <w:ind w:left="5760" w:hanging="360"/>
      </w:pPr>
      <w:rPr>
        <w:rFonts w:ascii="Courier New" w:hAnsi="Courier New" w:cs="Courier New" w:hint="default"/>
      </w:rPr>
    </w:lvl>
    <w:lvl w:ilvl="8" w:tplc="A25AC43A" w:tentative="1">
      <w:start w:val="1"/>
      <w:numFmt w:val="bullet"/>
      <w:lvlText w:val=""/>
      <w:lvlJc w:val="left"/>
      <w:pPr>
        <w:ind w:left="6480" w:hanging="360"/>
      </w:pPr>
      <w:rPr>
        <w:rFonts w:ascii="Wingdings" w:hAnsi="Wingdings" w:hint="default"/>
      </w:rPr>
    </w:lvl>
  </w:abstractNum>
  <w:num w:numId="1" w16cid:durableId="520246979">
    <w:abstractNumId w:val="2"/>
  </w:num>
  <w:num w:numId="2" w16cid:durableId="1240941834">
    <w:abstractNumId w:val="1"/>
  </w:num>
  <w:num w:numId="3" w16cid:durableId="591550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8D"/>
    <w:rsid w:val="00000A70"/>
    <w:rsid w:val="000032B8"/>
    <w:rsid w:val="00003B06"/>
    <w:rsid w:val="000054B9"/>
    <w:rsid w:val="00007461"/>
    <w:rsid w:val="00007D0F"/>
    <w:rsid w:val="0001117E"/>
    <w:rsid w:val="0001125F"/>
    <w:rsid w:val="0001338E"/>
    <w:rsid w:val="00013D24"/>
    <w:rsid w:val="00014AF0"/>
    <w:rsid w:val="0001511D"/>
    <w:rsid w:val="000155D6"/>
    <w:rsid w:val="00015D4E"/>
    <w:rsid w:val="000179F5"/>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1C29"/>
    <w:rsid w:val="000532BD"/>
    <w:rsid w:val="000555E0"/>
    <w:rsid w:val="00055C12"/>
    <w:rsid w:val="000608B0"/>
    <w:rsid w:val="0006104C"/>
    <w:rsid w:val="00064BF2"/>
    <w:rsid w:val="000667BA"/>
    <w:rsid w:val="000676A7"/>
    <w:rsid w:val="00073914"/>
    <w:rsid w:val="00074236"/>
    <w:rsid w:val="000746BD"/>
    <w:rsid w:val="00076D7D"/>
    <w:rsid w:val="00080D95"/>
    <w:rsid w:val="000870EA"/>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6961"/>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2F80"/>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77D2"/>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0E0B"/>
    <w:rsid w:val="001E2CAD"/>
    <w:rsid w:val="001E34DB"/>
    <w:rsid w:val="001E37CD"/>
    <w:rsid w:val="001E4070"/>
    <w:rsid w:val="001E4EE3"/>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0B88"/>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77785"/>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6390"/>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47E8D"/>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640"/>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21DB"/>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2D15"/>
    <w:rsid w:val="006C4709"/>
    <w:rsid w:val="006D3005"/>
    <w:rsid w:val="006D504F"/>
    <w:rsid w:val="006E0CAC"/>
    <w:rsid w:val="006E1CFB"/>
    <w:rsid w:val="006E1F94"/>
    <w:rsid w:val="006E26C1"/>
    <w:rsid w:val="006E30A8"/>
    <w:rsid w:val="006E45B0"/>
    <w:rsid w:val="006E5692"/>
    <w:rsid w:val="006F365D"/>
    <w:rsid w:val="006F3E7B"/>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43BC"/>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8F3"/>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4413"/>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4AC1"/>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3A79"/>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2A1"/>
    <w:rsid w:val="00C35CC5"/>
    <w:rsid w:val="00C361C5"/>
    <w:rsid w:val="00C377D1"/>
    <w:rsid w:val="00C37BDA"/>
    <w:rsid w:val="00C37C84"/>
    <w:rsid w:val="00C42B41"/>
    <w:rsid w:val="00C44F68"/>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1DC2"/>
    <w:rsid w:val="00CF4827"/>
    <w:rsid w:val="00CF4C69"/>
    <w:rsid w:val="00CF581C"/>
    <w:rsid w:val="00CF66F1"/>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6BAC"/>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ACD"/>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42A"/>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EA0718-544D-48BA-B467-3B602699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E5640"/>
    <w:rPr>
      <w:sz w:val="16"/>
      <w:szCs w:val="16"/>
    </w:rPr>
  </w:style>
  <w:style w:type="paragraph" w:styleId="CommentText">
    <w:name w:val="annotation text"/>
    <w:basedOn w:val="Normal"/>
    <w:link w:val="CommentTextChar"/>
    <w:semiHidden/>
    <w:unhideWhenUsed/>
    <w:rsid w:val="004E5640"/>
    <w:rPr>
      <w:sz w:val="20"/>
      <w:szCs w:val="20"/>
    </w:rPr>
  </w:style>
  <w:style w:type="character" w:customStyle="1" w:styleId="CommentTextChar">
    <w:name w:val="Comment Text Char"/>
    <w:basedOn w:val="DefaultParagraphFont"/>
    <w:link w:val="CommentText"/>
    <w:semiHidden/>
    <w:rsid w:val="004E5640"/>
  </w:style>
  <w:style w:type="paragraph" w:styleId="CommentSubject">
    <w:name w:val="annotation subject"/>
    <w:basedOn w:val="CommentText"/>
    <w:next w:val="CommentText"/>
    <w:link w:val="CommentSubjectChar"/>
    <w:semiHidden/>
    <w:unhideWhenUsed/>
    <w:rsid w:val="004E5640"/>
    <w:rPr>
      <w:b/>
      <w:bCs/>
    </w:rPr>
  </w:style>
  <w:style w:type="character" w:customStyle="1" w:styleId="CommentSubjectChar">
    <w:name w:val="Comment Subject Char"/>
    <w:basedOn w:val="CommentTextChar"/>
    <w:link w:val="CommentSubject"/>
    <w:semiHidden/>
    <w:rsid w:val="004E5640"/>
    <w:rPr>
      <w:b/>
      <w:bCs/>
    </w:rPr>
  </w:style>
  <w:style w:type="paragraph" w:styleId="Revision">
    <w:name w:val="Revision"/>
    <w:hidden/>
    <w:uiPriority w:val="99"/>
    <w:semiHidden/>
    <w:rsid w:val="001A77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3724</Characters>
  <Application>Microsoft Office Word</Application>
  <DocSecurity>4</DocSecurity>
  <Lines>80</Lines>
  <Paragraphs>25</Paragraphs>
  <ScaleCrop>false</ScaleCrop>
  <HeadingPairs>
    <vt:vector size="2" baseType="variant">
      <vt:variant>
        <vt:lpstr>Title</vt:lpstr>
      </vt:variant>
      <vt:variant>
        <vt:i4>1</vt:i4>
      </vt:variant>
    </vt:vector>
  </HeadingPairs>
  <TitlesOfParts>
    <vt:vector size="1" baseType="lpstr">
      <vt:lpstr>BA - HB03371 (Committee Report (Unamended))</vt:lpstr>
    </vt:vector>
  </TitlesOfParts>
  <Company>State of Texas</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28314</dc:subject>
  <dc:creator>State of Texas</dc:creator>
  <dc:description>HB 3371 by Johnson, Ann-(H)Higher Education</dc:description>
  <cp:lastModifiedBy>Damian Duarte</cp:lastModifiedBy>
  <cp:revision>2</cp:revision>
  <cp:lastPrinted>2003-11-26T17:21:00Z</cp:lastPrinted>
  <dcterms:created xsi:type="dcterms:W3CDTF">2023-05-07T21:17:00Z</dcterms:created>
  <dcterms:modified xsi:type="dcterms:W3CDTF">2023-05-07T21:17:00Z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23.125.1550</vt:lpwstr>
  </property>
</Properties>
</file>