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92005" w14:paraId="1B309CC6" w14:textId="77777777" w:rsidTr="00345119">
        <w:tc>
          <w:tcPr>
            <w:tcW w:w="9576" w:type="dxa"/>
            <w:noWrap/>
          </w:tcPr>
          <w:p w14:paraId="1E96D330" w14:textId="77777777" w:rsidR="008423E4" w:rsidRPr="0022177D" w:rsidRDefault="000E657F" w:rsidP="002223C0">
            <w:pPr>
              <w:pStyle w:val="Heading1"/>
            </w:pPr>
            <w:r w:rsidRPr="00631897">
              <w:t>BILL ANALYSIS</w:t>
            </w:r>
          </w:p>
        </w:tc>
      </w:tr>
    </w:tbl>
    <w:p w14:paraId="32FB2495" w14:textId="77777777" w:rsidR="008423E4" w:rsidRPr="0022177D" w:rsidRDefault="008423E4" w:rsidP="002223C0">
      <w:pPr>
        <w:jc w:val="center"/>
      </w:pPr>
    </w:p>
    <w:p w14:paraId="67B73AFF" w14:textId="77777777" w:rsidR="008423E4" w:rsidRPr="00B31F0E" w:rsidRDefault="008423E4" w:rsidP="002223C0"/>
    <w:p w14:paraId="7B5F44CA" w14:textId="77777777" w:rsidR="008423E4" w:rsidRPr="00742794" w:rsidRDefault="008423E4" w:rsidP="002223C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2005" w14:paraId="54FA2296" w14:textId="77777777" w:rsidTr="00345119">
        <w:tc>
          <w:tcPr>
            <w:tcW w:w="9576" w:type="dxa"/>
          </w:tcPr>
          <w:p w14:paraId="10DEF8C4" w14:textId="34778A02" w:rsidR="008423E4" w:rsidRPr="00861995" w:rsidRDefault="000E657F" w:rsidP="002223C0">
            <w:pPr>
              <w:jc w:val="right"/>
            </w:pPr>
            <w:r>
              <w:t>H.B. 3417</w:t>
            </w:r>
          </w:p>
        </w:tc>
      </w:tr>
      <w:tr w:rsidR="00192005" w14:paraId="77DFD94C" w14:textId="77777777" w:rsidTr="00345119">
        <w:tc>
          <w:tcPr>
            <w:tcW w:w="9576" w:type="dxa"/>
          </w:tcPr>
          <w:p w14:paraId="1B0DB4DA" w14:textId="596A24A8" w:rsidR="008423E4" w:rsidRPr="00861995" w:rsidRDefault="000E657F" w:rsidP="002223C0">
            <w:pPr>
              <w:jc w:val="right"/>
            </w:pPr>
            <w:r>
              <w:t xml:space="preserve">By: </w:t>
            </w:r>
            <w:r w:rsidR="00FA7562">
              <w:t>Rogers</w:t>
            </w:r>
          </w:p>
        </w:tc>
      </w:tr>
      <w:tr w:rsidR="00192005" w14:paraId="58A24CE6" w14:textId="77777777" w:rsidTr="00345119">
        <w:tc>
          <w:tcPr>
            <w:tcW w:w="9576" w:type="dxa"/>
          </w:tcPr>
          <w:p w14:paraId="61A02B19" w14:textId="093A5D78" w:rsidR="008423E4" w:rsidRPr="00861995" w:rsidRDefault="000E657F" w:rsidP="002223C0">
            <w:pPr>
              <w:jc w:val="right"/>
            </w:pPr>
            <w:r>
              <w:t>Natural Resources</w:t>
            </w:r>
          </w:p>
        </w:tc>
      </w:tr>
      <w:tr w:rsidR="00192005" w14:paraId="2293828F" w14:textId="77777777" w:rsidTr="00345119">
        <w:tc>
          <w:tcPr>
            <w:tcW w:w="9576" w:type="dxa"/>
          </w:tcPr>
          <w:p w14:paraId="656D0631" w14:textId="66DB9D90" w:rsidR="008423E4" w:rsidRDefault="000E657F" w:rsidP="002223C0">
            <w:pPr>
              <w:jc w:val="right"/>
            </w:pPr>
            <w:r>
              <w:t>Committee Report (Unamended)</w:t>
            </w:r>
          </w:p>
        </w:tc>
      </w:tr>
    </w:tbl>
    <w:p w14:paraId="10046BFD" w14:textId="77777777" w:rsidR="008423E4" w:rsidRDefault="008423E4" w:rsidP="002223C0">
      <w:pPr>
        <w:tabs>
          <w:tab w:val="right" w:pos="9360"/>
        </w:tabs>
      </w:pPr>
    </w:p>
    <w:p w14:paraId="14AF79B1" w14:textId="77777777" w:rsidR="008423E4" w:rsidRDefault="008423E4" w:rsidP="002223C0"/>
    <w:p w14:paraId="2ADC384B" w14:textId="77777777" w:rsidR="008423E4" w:rsidRDefault="008423E4" w:rsidP="002223C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92005" w14:paraId="7A8A985A" w14:textId="77777777" w:rsidTr="00345119">
        <w:tc>
          <w:tcPr>
            <w:tcW w:w="9576" w:type="dxa"/>
          </w:tcPr>
          <w:p w14:paraId="5D68698A" w14:textId="77777777" w:rsidR="008423E4" w:rsidRPr="00A8133F" w:rsidRDefault="000E657F" w:rsidP="002223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A5BA3D" w14:textId="77777777" w:rsidR="008423E4" w:rsidRDefault="008423E4" w:rsidP="002223C0"/>
          <w:p w14:paraId="35E6673D" w14:textId="1489BA28" w:rsidR="008423E4" w:rsidRDefault="000E657F" w:rsidP="002223C0">
            <w:pPr>
              <w:pStyle w:val="Header"/>
              <w:jc w:val="both"/>
            </w:pPr>
            <w:r>
              <w:t>Utility customers have raised concerns</w:t>
            </w:r>
            <w:r w:rsidR="00FA7562" w:rsidRPr="00FA7562">
              <w:t xml:space="preserve"> regarding the methods that customers may use for initiation, transfer, or termination of retail water or sewer service.</w:t>
            </w:r>
            <w:r w:rsidR="00FA7562">
              <w:t xml:space="preserve"> </w:t>
            </w:r>
            <w:r w:rsidR="00FA7562" w:rsidRPr="00FA7562">
              <w:t>H.B.</w:t>
            </w:r>
            <w:r w:rsidR="00C702D2">
              <w:t> </w:t>
            </w:r>
            <w:r w:rsidR="00FA7562" w:rsidRPr="00FA7562">
              <w:t xml:space="preserve">3417 seeks to </w:t>
            </w:r>
            <w:r w:rsidR="00182513">
              <w:t>authorize a</w:t>
            </w:r>
            <w:r w:rsidR="00FA7562">
              <w:t xml:space="preserve"> retail public utility </w:t>
            </w:r>
            <w:r w:rsidR="00182513">
              <w:t>to</w:t>
            </w:r>
            <w:r w:rsidR="00FA7562">
              <w:t xml:space="preserve"> initiate, transfer, or terminate a customer's retail water or sewer service on receipt of a customer request.</w:t>
            </w:r>
          </w:p>
          <w:p w14:paraId="63136806" w14:textId="77777777" w:rsidR="008423E4" w:rsidRPr="00E26B13" w:rsidRDefault="008423E4" w:rsidP="002223C0">
            <w:pPr>
              <w:rPr>
                <w:b/>
              </w:rPr>
            </w:pPr>
          </w:p>
        </w:tc>
      </w:tr>
      <w:tr w:rsidR="00192005" w14:paraId="6AFA873C" w14:textId="77777777" w:rsidTr="00345119">
        <w:tc>
          <w:tcPr>
            <w:tcW w:w="9576" w:type="dxa"/>
          </w:tcPr>
          <w:p w14:paraId="32039D4C" w14:textId="77777777" w:rsidR="0017725B" w:rsidRDefault="000E657F" w:rsidP="002223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B635F7" w14:textId="77777777" w:rsidR="0017725B" w:rsidRDefault="0017725B" w:rsidP="002223C0">
            <w:pPr>
              <w:rPr>
                <w:b/>
                <w:u w:val="single"/>
              </w:rPr>
            </w:pPr>
          </w:p>
          <w:p w14:paraId="30E825D3" w14:textId="54FFE632" w:rsidR="00C47D6D" w:rsidRPr="00C47D6D" w:rsidRDefault="000E657F" w:rsidP="002223C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083EC43A" w14:textId="77777777" w:rsidR="0017725B" w:rsidRPr="0017725B" w:rsidRDefault="0017725B" w:rsidP="002223C0">
            <w:pPr>
              <w:rPr>
                <w:b/>
                <w:u w:val="single"/>
              </w:rPr>
            </w:pPr>
          </w:p>
        </w:tc>
      </w:tr>
      <w:tr w:rsidR="00192005" w14:paraId="598FEF6D" w14:textId="77777777" w:rsidTr="00345119">
        <w:tc>
          <w:tcPr>
            <w:tcW w:w="9576" w:type="dxa"/>
          </w:tcPr>
          <w:p w14:paraId="28230268" w14:textId="77777777" w:rsidR="008423E4" w:rsidRPr="00A8133F" w:rsidRDefault="000E657F" w:rsidP="002223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202220" w14:textId="77777777" w:rsidR="008423E4" w:rsidRDefault="008423E4" w:rsidP="002223C0"/>
          <w:p w14:paraId="7C7CD1AC" w14:textId="5B84B6FB" w:rsidR="00C47D6D" w:rsidRDefault="000E657F" w:rsidP="00222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</w:t>
            </w:r>
            <w:r>
              <w:t>ion.</w:t>
            </w:r>
          </w:p>
          <w:p w14:paraId="34EF40A6" w14:textId="77777777" w:rsidR="008423E4" w:rsidRPr="00E21FDC" w:rsidRDefault="008423E4" w:rsidP="002223C0">
            <w:pPr>
              <w:rPr>
                <w:b/>
              </w:rPr>
            </w:pPr>
          </w:p>
        </w:tc>
      </w:tr>
      <w:tr w:rsidR="00192005" w14:paraId="7FD2CDEE" w14:textId="77777777" w:rsidTr="00345119">
        <w:tc>
          <w:tcPr>
            <w:tcW w:w="9576" w:type="dxa"/>
          </w:tcPr>
          <w:p w14:paraId="01E1219C" w14:textId="77777777" w:rsidR="008423E4" w:rsidRPr="00A8133F" w:rsidRDefault="000E657F" w:rsidP="002223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D31E90" w14:textId="77777777" w:rsidR="008423E4" w:rsidRDefault="008423E4" w:rsidP="002223C0"/>
          <w:p w14:paraId="22483955" w14:textId="18107DB0" w:rsidR="009C36CD" w:rsidRPr="009C36CD" w:rsidRDefault="000E657F" w:rsidP="00222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3417 amends the Water Code to authorize a</w:t>
            </w:r>
            <w:r w:rsidRPr="00C47D6D">
              <w:t xml:space="preserve"> retail public utility</w:t>
            </w:r>
            <w:r>
              <w:t xml:space="preserve"> to </w:t>
            </w:r>
            <w:r w:rsidRPr="00C47D6D">
              <w:t>initiate, transfer, or terminate a customer's retail water or sewer service on receipt of a customer request by mail, by telephone, through a</w:t>
            </w:r>
            <w:r>
              <w:t xml:space="preserve"> </w:t>
            </w:r>
            <w:r w:rsidRPr="00C47D6D">
              <w:t xml:space="preserve">website, or </w:t>
            </w:r>
            <w:r w:rsidRPr="00C47D6D">
              <w:t>through another electronic transmission.</w:t>
            </w:r>
          </w:p>
          <w:p w14:paraId="47CC3324" w14:textId="77777777" w:rsidR="008423E4" w:rsidRPr="00835628" w:rsidRDefault="008423E4" w:rsidP="002223C0">
            <w:pPr>
              <w:rPr>
                <w:b/>
              </w:rPr>
            </w:pPr>
          </w:p>
        </w:tc>
      </w:tr>
      <w:tr w:rsidR="00192005" w14:paraId="739A0AC1" w14:textId="77777777" w:rsidTr="00345119">
        <w:tc>
          <w:tcPr>
            <w:tcW w:w="9576" w:type="dxa"/>
          </w:tcPr>
          <w:p w14:paraId="55332C34" w14:textId="77777777" w:rsidR="008423E4" w:rsidRPr="00A8133F" w:rsidRDefault="000E657F" w:rsidP="002223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33B3C3" w14:textId="77777777" w:rsidR="008423E4" w:rsidRDefault="008423E4" w:rsidP="002223C0"/>
          <w:p w14:paraId="058416C3" w14:textId="782EDE22" w:rsidR="008423E4" w:rsidRPr="003624F2" w:rsidRDefault="000E657F" w:rsidP="00222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769DEED" w14:textId="77777777" w:rsidR="008423E4" w:rsidRPr="00233FDB" w:rsidRDefault="008423E4" w:rsidP="002223C0">
            <w:pPr>
              <w:rPr>
                <w:b/>
              </w:rPr>
            </w:pPr>
          </w:p>
        </w:tc>
      </w:tr>
    </w:tbl>
    <w:p w14:paraId="779B7416" w14:textId="77777777" w:rsidR="008423E4" w:rsidRPr="00BE0E75" w:rsidRDefault="008423E4" w:rsidP="002223C0">
      <w:pPr>
        <w:jc w:val="both"/>
        <w:rPr>
          <w:rFonts w:ascii="Arial" w:hAnsi="Arial"/>
          <w:sz w:val="16"/>
          <w:szCs w:val="16"/>
        </w:rPr>
      </w:pPr>
    </w:p>
    <w:p w14:paraId="21C17870" w14:textId="77777777" w:rsidR="004108C3" w:rsidRPr="008423E4" w:rsidRDefault="004108C3" w:rsidP="002223C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CECC" w14:textId="77777777" w:rsidR="00000000" w:rsidRDefault="000E657F">
      <w:r>
        <w:separator/>
      </w:r>
    </w:p>
  </w:endnote>
  <w:endnote w:type="continuationSeparator" w:id="0">
    <w:p w14:paraId="6874E974" w14:textId="77777777" w:rsidR="00000000" w:rsidRDefault="000E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315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2005" w14:paraId="49234ABF" w14:textId="77777777" w:rsidTr="009C1E9A">
      <w:trPr>
        <w:cantSplit/>
      </w:trPr>
      <w:tc>
        <w:tcPr>
          <w:tcW w:w="0" w:type="pct"/>
        </w:tcPr>
        <w:p w14:paraId="2B4BD4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280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9579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673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B065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2005" w14:paraId="19CF0BAE" w14:textId="77777777" w:rsidTr="009C1E9A">
      <w:trPr>
        <w:cantSplit/>
      </w:trPr>
      <w:tc>
        <w:tcPr>
          <w:tcW w:w="0" w:type="pct"/>
        </w:tcPr>
        <w:p w14:paraId="69F769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A9D844" w14:textId="2B0093E6" w:rsidR="00EC379B" w:rsidRPr="009C1E9A" w:rsidRDefault="000E65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23526-D</w:t>
          </w:r>
        </w:p>
      </w:tc>
      <w:tc>
        <w:tcPr>
          <w:tcW w:w="2453" w:type="pct"/>
        </w:tcPr>
        <w:p w14:paraId="35DA7BE0" w14:textId="02B758C4" w:rsidR="00EC379B" w:rsidRDefault="000E65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702D2">
            <w:t>23.104.994</w:t>
          </w:r>
          <w:r>
            <w:fldChar w:fldCharType="end"/>
          </w:r>
        </w:p>
      </w:tc>
    </w:tr>
    <w:tr w:rsidR="00192005" w14:paraId="443AEA13" w14:textId="77777777" w:rsidTr="009C1E9A">
      <w:trPr>
        <w:cantSplit/>
      </w:trPr>
      <w:tc>
        <w:tcPr>
          <w:tcW w:w="0" w:type="pct"/>
        </w:tcPr>
        <w:p w14:paraId="36FFDA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777E4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33EF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71A1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2005" w14:paraId="372184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32A9A7" w14:textId="77777777" w:rsidR="00EC379B" w:rsidRDefault="000E65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A341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DAD5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AA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0E81" w14:textId="77777777" w:rsidR="00000000" w:rsidRDefault="000E657F">
      <w:r>
        <w:separator/>
      </w:r>
    </w:p>
  </w:footnote>
  <w:footnote w:type="continuationSeparator" w:id="0">
    <w:p w14:paraId="1D447B0E" w14:textId="77777777" w:rsidR="00000000" w:rsidRDefault="000E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3A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B9C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22B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6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7BC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21"/>
    <w:rsid w:val="000E1976"/>
    <w:rsid w:val="000E20F1"/>
    <w:rsid w:val="000E5B20"/>
    <w:rsid w:val="000E657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513"/>
    <w:rsid w:val="00183262"/>
    <w:rsid w:val="0018478F"/>
    <w:rsid w:val="00184B03"/>
    <w:rsid w:val="00185C59"/>
    <w:rsid w:val="00187C1B"/>
    <w:rsid w:val="001908AC"/>
    <w:rsid w:val="00190CFB"/>
    <w:rsid w:val="0019200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3C0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F2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01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46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70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73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540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636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27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D6D"/>
    <w:rsid w:val="00C50CAD"/>
    <w:rsid w:val="00C57933"/>
    <w:rsid w:val="00C60206"/>
    <w:rsid w:val="00C615D4"/>
    <w:rsid w:val="00C61B5D"/>
    <w:rsid w:val="00C61C0E"/>
    <w:rsid w:val="00C61C64"/>
    <w:rsid w:val="00C61CDA"/>
    <w:rsid w:val="00C702D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9B3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F2C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D2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562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1D699-2E63-4FAC-B492-D4E4CCD3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47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7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D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7D6D"/>
    <w:rPr>
      <w:b/>
      <w:bCs/>
    </w:rPr>
  </w:style>
  <w:style w:type="paragraph" w:styleId="Revision">
    <w:name w:val="Revision"/>
    <w:hidden/>
    <w:uiPriority w:val="99"/>
    <w:semiHidden/>
    <w:rsid w:val="007B4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1037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HB03417 (Committee Report (Unamended))</vt:lpstr>
    </vt:vector>
  </TitlesOfParts>
  <Company>State of Texas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23526</dc:subject>
  <dc:creator>State of Texas</dc:creator>
  <dc:description>HB 3417 by Rogers-(H)Natural Resources</dc:description>
  <cp:lastModifiedBy>Thomas Weis</cp:lastModifiedBy>
  <cp:revision>2</cp:revision>
  <cp:lastPrinted>2003-11-26T17:21:00Z</cp:lastPrinted>
  <dcterms:created xsi:type="dcterms:W3CDTF">2023-04-17T15:14:00Z</dcterms:created>
  <dcterms:modified xsi:type="dcterms:W3CDTF">2023-04-17T15:14:00Z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23.104.994</vt:lpwstr>
  </property>
</Properties>
</file>