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4320" w14:paraId="2225E4DE" w14:textId="77777777" w:rsidTr="00345119">
        <w:tc>
          <w:tcPr>
            <w:tcW w:w="9576" w:type="dxa"/>
            <w:noWrap/>
          </w:tcPr>
          <w:p w14:paraId="346F052A" w14:textId="77777777" w:rsidR="008423E4" w:rsidRPr="0022177D" w:rsidRDefault="0097294F" w:rsidP="00137A4F">
            <w:pPr>
              <w:pStyle w:val="Heading1"/>
            </w:pPr>
            <w:r w:rsidRPr="00631897">
              <w:t>BILL ANALYSIS</w:t>
            </w:r>
          </w:p>
        </w:tc>
      </w:tr>
    </w:tbl>
    <w:p w14:paraId="22C9CC80" w14:textId="77777777" w:rsidR="008423E4" w:rsidRPr="00F331CB" w:rsidRDefault="008423E4" w:rsidP="00137A4F">
      <w:pPr>
        <w:jc w:val="center"/>
        <w:rPr>
          <w:sz w:val="20"/>
          <w:szCs w:val="20"/>
        </w:rPr>
      </w:pPr>
    </w:p>
    <w:p w14:paraId="32B718A7" w14:textId="77777777" w:rsidR="008423E4" w:rsidRPr="00B31F0E" w:rsidRDefault="008423E4" w:rsidP="00137A4F"/>
    <w:p w14:paraId="35398374" w14:textId="77777777" w:rsidR="008423E4" w:rsidRPr="00742794" w:rsidRDefault="008423E4" w:rsidP="00137A4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4320" w14:paraId="6D5909AA" w14:textId="77777777" w:rsidTr="00345119">
        <w:tc>
          <w:tcPr>
            <w:tcW w:w="9576" w:type="dxa"/>
          </w:tcPr>
          <w:p w14:paraId="7A74C93C" w14:textId="77777777" w:rsidR="008423E4" w:rsidRPr="00861995" w:rsidRDefault="0097294F" w:rsidP="00137A4F">
            <w:pPr>
              <w:jc w:val="right"/>
            </w:pPr>
            <w:r>
              <w:t>C.S.H.B. 3431</w:t>
            </w:r>
          </w:p>
        </w:tc>
      </w:tr>
      <w:tr w:rsidR="007C4320" w14:paraId="7B69B837" w14:textId="77777777" w:rsidTr="00345119">
        <w:tc>
          <w:tcPr>
            <w:tcW w:w="9576" w:type="dxa"/>
          </w:tcPr>
          <w:p w14:paraId="0BD4BD2A" w14:textId="77777777" w:rsidR="008423E4" w:rsidRPr="00861995" w:rsidRDefault="0097294F" w:rsidP="00137A4F">
            <w:pPr>
              <w:jc w:val="right"/>
            </w:pPr>
            <w:r>
              <w:t xml:space="preserve">By: </w:t>
            </w:r>
            <w:r w:rsidR="009856C6">
              <w:t>Dutton</w:t>
            </w:r>
          </w:p>
        </w:tc>
      </w:tr>
      <w:tr w:rsidR="007C4320" w14:paraId="52660B94" w14:textId="77777777" w:rsidTr="00345119">
        <w:tc>
          <w:tcPr>
            <w:tcW w:w="9576" w:type="dxa"/>
          </w:tcPr>
          <w:p w14:paraId="21CD0C85" w14:textId="77777777" w:rsidR="008423E4" w:rsidRPr="00861995" w:rsidRDefault="0097294F" w:rsidP="00137A4F">
            <w:pPr>
              <w:jc w:val="right"/>
            </w:pPr>
            <w:r>
              <w:t>Juvenile Justice &amp; Family Issues</w:t>
            </w:r>
          </w:p>
        </w:tc>
      </w:tr>
      <w:tr w:rsidR="007C4320" w14:paraId="6858CC24" w14:textId="77777777" w:rsidTr="00345119">
        <w:tc>
          <w:tcPr>
            <w:tcW w:w="9576" w:type="dxa"/>
          </w:tcPr>
          <w:p w14:paraId="2FD70EA0" w14:textId="77777777" w:rsidR="008423E4" w:rsidRDefault="0097294F" w:rsidP="00137A4F">
            <w:pPr>
              <w:jc w:val="right"/>
            </w:pPr>
            <w:r>
              <w:t>Committee Report (Substituted)</w:t>
            </w:r>
          </w:p>
        </w:tc>
      </w:tr>
    </w:tbl>
    <w:p w14:paraId="319C6DE0" w14:textId="77777777" w:rsidR="008423E4" w:rsidRPr="00F331CB" w:rsidRDefault="008423E4" w:rsidP="00137A4F">
      <w:pPr>
        <w:tabs>
          <w:tab w:val="right" w:pos="9360"/>
        </w:tabs>
        <w:rPr>
          <w:sz w:val="20"/>
          <w:szCs w:val="20"/>
        </w:rPr>
      </w:pPr>
    </w:p>
    <w:p w14:paraId="592FFA53" w14:textId="77777777" w:rsidR="008423E4" w:rsidRPr="00F331CB" w:rsidRDefault="008423E4" w:rsidP="00137A4F">
      <w:pPr>
        <w:rPr>
          <w:sz w:val="20"/>
          <w:szCs w:val="20"/>
        </w:rPr>
      </w:pPr>
    </w:p>
    <w:p w14:paraId="20A314BA" w14:textId="77777777" w:rsidR="008423E4" w:rsidRPr="00F331CB" w:rsidRDefault="008423E4" w:rsidP="00137A4F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4320" w14:paraId="72D2ED19" w14:textId="77777777" w:rsidTr="00137A4F">
        <w:tc>
          <w:tcPr>
            <w:tcW w:w="9360" w:type="dxa"/>
          </w:tcPr>
          <w:p w14:paraId="2B5EDD7E" w14:textId="77777777" w:rsidR="008423E4" w:rsidRPr="00A8133F" w:rsidRDefault="0097294F" w:rsidP="00137A4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163EDE8" w14:textId="77777777" w:rsidR="008423E4" w:rsidRDefault="008423E4" w:rsidP="00137A4F"/>
          <w:p w14:paraId="21AAD3E5" w14:textId="68139706" w:rsidR="008423E4" w:rsidRDefault="0097294F" w:rsidP="00137A4F">
            <w:pPr>
              <w:pStyle w:val="Header"/>
              <w:jc w:val="both"/>
            </w:pPr>
            <w:r>
              <w:t>Currently, state law does not adequately address situations involving fraudulent acts</w:t>
            </w:r>
            <w:r w:rsidR="00291E1E">
              <w:t xml:space="preserve"> used</w:t>
            </w:r>
            <w:r>
              <w:t xml:space="preserve"> to assert</w:t>
            </w:r>
            <w:r w:rsidR="007B2681">
              <w:t xml:space="preserve"> </w:t>
            </w:r>
            <w:r>
              <w:t>jurisdiction.</w:t>
            </w:r>
            <w:r w:rsidR="005D56FA">
              <w:t xml:space="preserve"> I</w:t>
            </w:r>
            <w:r w:rsidR="00A0515D">
              <w:t>ndividuals</w:t>
            </w:r>
            <w:r>
              <w:t xml:space="preserve"> who marry an</w:t>
            </w:r>
            <w:r w:rsidR="007B2681">
              <w:t xml:space="preserve"> </w:t>
            </w:r>
            <w:r>
              <w:t xml:space="preserve">individual who has obtained a divorce </w:t>
            </w:r>
            <w:r w:rsidR="005D56FA">
              <w:t>outside of a</w:t>
            </w:r>
            <w:r>
              <w:t xml:space="preserve"> court</w:t>
            </w:r>
            <w:r w:rsidR="005D56FA">
              <w:t>'s</w:t>
            </w:r>
            <w:r>
              <w:t xml:space="preserve"> proper jurisdiction</w:t>
            </w:r>
            <w:r w:rsidR="007B2681">
              <w:t xml:space="preserve"> </w:t>
            </w:r>
            <w:r w:rsidR="006C7960">
              <w:t xml:space="preserve">may </w:t>
            </w:r>
            <w:r>
              <w:t xml:space="preserve">discover later that the partnership was not </w:t>
            </w:r>
            <w:r w:rsidR="00CD1363">
              <w:t xml:space="preserve">valid </w:t>
            </w:r>
            <w:r>
              <w:t xml:space="preserve">and </w:t>
            </w:r>
            <w:r w:rsidR="00CD1363">
              <w:t xml:space="preserve">was </w:t>
            </w:r>
            <w:r>
              <w:t>based on</w:t>
            </w:r>
            <w:r w:rsidR="007B2681">
              <w:t xml:space="preserve"> </w:t>
            </w:r>
            <w:r>
              <w:t>fraudulent or incorrect assumptions.</w:t>
            </w:r>
            <w:r w:rsidR="007B2681">
              <w:t xml:space="preserve"> C.S.</w:t>
            </w:r>
            <w:r>
              <w:t>H</w:t>
            </w:r>
            <w:r w:rsidR="007B2681">
              <w:t>.</w:t>
            </w:r>
            <w:r>
              <w:t>B</w:t>
            </w:r>
            <w:r w:rsidR="007B2681">
              <w:t>.</w:t>
            </w:r>
            <w:r>
              <w:t xml:space="preserve"> 3431 </w:t>
            </w:r>
            <w:r w:rsidR="00BB43D6">
              <w:t xml:space="preserve">seeks to provide for </w:t>
            </w:r>
            <w:r w:rsidR="00CD1363">
              <w:t xml:space="preserve">the authorization of </w:t>
            </w:r>
            <w:r w:rsidR="00BB43D6">
              <w:t>a putative spouse</w:t>
            </w:r>
            <w:r>
              <w:t xml:space="preserve"> to </w:t>
            </w:r>
            <w:r w:rsidR="00BB43D6">
              <w:t>file a suit to declare a decree of divorce or annulment void</w:t>
            </w:r>
            <w:r>
              <w:t xml:space="preserve"> </w:t>
            </w:r>
            <w:r w:rsidR="00BB43D6">
              <w:t>due to lack of court</w:t>
            </w:r>
            <w:r>
              <w:t xml:space="preserve"> jurisdiction</w:t>
            </w:r>
            <w:r w:rsidR="00BB43D6">
              <w:t xml:space="preserve"> and </w:t>
            </w:r>
            <w:r w:rsidR="004A3656">
              <w:t>imposes</w:t>
            </w:r>
            <w:r w:rsidR="00BB43D6">
              <w:t xml:space="preserve"> a deadline for such a person to file a suit to declare a later marriage void</w:t>
            </w:r>
            <w:r>
              <w:t>.</w:t>
            </w:r>
          </w:p>
          <w:p w14:paraId="318FC059" w14:textId="77777777" w:rsidR="008423E4" w:rsidRPr="00E26B13" w:rsidRDefault="008423E4" w:rsidP="00137A4F">
            <w:pPr>
              <w:rPr>
                <w:b/>
              </w:rPr>
            </w:pPr>
          </w:p>
        </w:tc>
      </w:tr>
      <w:tr w:rsidR="007C4320" w14:paraId="67D836C7" w14:textId="77777777" w:rsidTr="00137A4F">
        <w:tc>
          <w:tcPr>
            <w:tcW w:w="9360" w:type="dxa"/>
          </w:tcPr>
          <w:p w14:paraId="20DEBEF6" w14:textId="77777777" w:rsidR="0017725B" w:rsidRDefault="0097294F" w:rsidP="00137A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C50A5FB" w14:textId="77777777" w:rsidR="0017725B" w:rsidRDefault="0017725B" w:rsidP="00137A4F">
            <w:pPr>
              <w:rPr>
                <w:b/>
                <w:u w:val="single"/>
              </w:rPr>
            </w:pPr>
          </w:p>
          <w:p w14:paraId="5CFC5404" w14:textId="5D9A6F06" w:rsidR="0017725B" w:rsidRPr="0017725B" w:rsidRDefault="0097294F" w:rsidP="00137A4F">
            <w:pPr>
              <w:jc w:val="both"/>
            </w:pPr>
            <w:r w:rsidRPr="009856C6">
              <w:t>It is the committee's opinion that this bill does not expressly create a criminal offense, increase the punishment for an existing criminal offense or</w:t>
            </w:r>
            <w:r w:rsidRPr="009856C6">
              <w:t xml:space="preserve"> category of offenses, or change the eligibility of a person for community supervision, parole, or mandatory supervision.</w:t>
            </w:r>
          </w:p>
          <w:p w14:paraId="57300261" w14:textId="77777777" w:rsidR="0017725B" w:rsidRPr="0017725B" w:rsidRDefault="0017725B" w:rsidP="00137A4F">
            <w:pPr>
              <w:rPr>
                <w:b/>
                <w:u w:val="single"/>
              </w:rPr>
            </w:pPr>
          </w:p>
        </w:tc>
      </w:tr>
      <w:tr w:rsidR="007C4320" w14:paraId="0E65356F" w14:textId="77777777" w:rsidTr="00137A4F">
        <w:tc>
          <w:tcPr>
            <w:tcW w:w="9360" w:type="dxa"/>
          </w:tcPr>
          <w:p w14:paraId="6CBA4D94" w14:textId="77777777" w:rsidR="008423E4" w:rsidRPr="00A8133F" w:rsidRDefault="0097294F" w:rsidP="00137A4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23F0613" w14:textId="77777777" w:rsidR="008423E4" w:rsidRDefault="008423E4" w:rsidP="00137A4F"/>
          <w:p w14:paraId="06D8E28B" w14:textId="584B4DA4" w:rsidR="008423E4" w:rsidRDefault="0097294F" w:rsidP="00137A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56C6">
              <w:t xml:space="preserve">It is the committee's opinion that this bill does not expressly grant any additional rulemaking authority to </w:t>
            </w:r>
            <w:r w:rsidRPr="009856C6">
              <w:t>a state officer, department, agency, or institution.</w:t>
            </w:r>
          </w:p>
          <w:p w14:paraId="4977A797" w14:textId="77777777" w:rsidR="008423E4" w:rsidRPr="00E21FDC" w:rsidRDefault="008423E4" w:rsidP="00137A4F">
            <w:pPr>
              <w:rPr>
                <w:b/>
              </w:rPr>
            </w:pPr>
          </w:p>
        </w:tc>
      </w:tr>
      <w:tr w:rsidR="007C4320" w14:paraId="2D8D7526" w14:textId="77777777" w:rsidTr="00137A4F">
        <w:tc>
          <w:tcPr>
            <w:tcW w:w="9360" w:type="dxa"/>
          </w:tcPr>
          <w:p w14:paraId="5BBF942D" w14:textId="69561420" w:rsidR="008423E4" w:rsidRDefault="0097294F" w:rsidP="00137A4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4EF1EF" w14:textId="77777777" w:rsidR="009856C6" w:rsidRPr="00A8133F" w:rsidRDefault="009856C6" w:rsidP="00137A4F">
            <w:pPr>
              <w:rPr>
                <w:b/>
              </w:rPr>
            </w:pPr>
          </w:p>
          <w:p w14:paraId="78512C57" w14:textId="53802A46" w:rsidR="009856C6" w:rsidRDefault="0097294F" w:rsidP="00137A4F">
            <w:pPr>
              <w:jc w:val="both"/>
            </w:pPr>
            <w:r w:rsidRPr="009856C6">
              <w:t>C.S.</w:t>
            </w:r>
            <w:r>
              <w:t>H.B. 3431 amends the Family Code to establish that a decree of divorce or annulment is void</w:t>
            </w:r>
            <w:r>
              <w:t xml:space="preserve"> if the court rendering the decree lacked jurisdiction at the time the decree was rendered. The bill authorizes </w:t>
            </w:r>
            <w:r w:rsidR="000626D6">
              <w:t xml:space="preserve">a </w:t>
            </w:r>
            <w:r w:rsidR="00852883">
              <w:t>putative spouse</w:t>
            </w:r>
            <w:r>
              <w:t xml:space="preserve"> to </w:t>
            </w:r>
            <w:r w:rsidR="007B2681">
              <w:t xml:space="preserve">file </w:t>
            </w:r>
            <w:r>
              <w:t xml:space="preserve">a suit to declare a decree of divorce or annulment void for such a lack of jurisdiction. </w:t>
            </w:r>
          </w:p>
          <w:p w14:paraId="5D1F0236" w14:textId="77777777" w:rsidR="009856C6" w:rsidRDefault="009856C6" w:rsidP="00137A4F">
            <w:pPr>
              <w:jc w:val="both"/>
            </w:pPr>
          </w:p>
          <w:p w14:paraId="6FE1BCD6" w14:textId="76E2A508" w:rsidR="007B2681" w:rsidRDefault="0097294F" w:rsidP="00137A4F">
            <w:pPr>
              <w:jc w:val="both"/>
            </w:pPr>
            <w:r w:rsidRPr="009856C6">
              <w:t>C.S.</w:t>
            </w:r>
            <w:r>
              <w:t>H.B. 3431 provides as a</w:t>
            </w:r>
            <w:r>
              <w:t>n exception to the provision validating a later marriage on the dissolution of an existing marriage</w:t>
            </w:r>
            <w:r w:rsidR="004C36DE">
              <w:t>,</w:t>
            </w:r>
            <w:r>
              <w:t xml:space="preserve"> if the parties have lived together as husband and wife and represented themselves to others as being married</w:t>
            </w:r>
            <w:r w:rsidR="004C36DE">
              <w:t>,</w:t>
            </w:r>
            <w:r>
              <w:t xml:space="preserve"> that a </w:t>
            </w:r>
            <w:r w:rsidR="006324B3">
              <w:t>putative spouse</w:t>
            </w:r>
            <w:r>
              <w:t>, as follows:</w:t>
            </w:r>
          </w:p>
          <w:p w14:paraId="0383BE89" w14:textId="460731BA" w:rsidR="007B2681" w:rsidRDefault="0097294F" w:rsidP="00137A4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did not k</w:t>
            </w:r>
            <w:r>
              <w:t>now</w:t>
            </w:r>
            <w:r w:rsidR="00BF16B9">
              <w:t xml:space="preserve"> </w:t>
            </w:r>
            <w:r w:rsidRPr="009856C6">
              <w:t>that the later void marriage was entered into when the other party had an existing marriage</w:t>
            </w:r>
            <w:r>
              <w:t>;</w:t>
            </w:r>
            <w:r w:rsidR="00BF16B9">
              <w:t xml:space="preserve"> and </w:t>
            </w:r>
          </w:p>
          <w:p w14:paraId="5FA46CAB" w14:textId="1050B6DC" w:rsidR="008423E4" w:rsidRDefault="0097294F" w:rsidP="00137A4F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>
              <w:t>files a suit to declare the later marriage void not later than the second</w:t>
            </w:r>
            <w:r>
              <w:t xml:space="preserve"> anniversary of the date the putative spouse knew or should have known that the later marriage was entered into when the other person had an existing marriage</w:t>
            </w:r>
            <w:r w:rsidR="009856C6" w:rsidRPr="009856C6">
              <w:t>.</w:t>
            </w:r>
          </w:p>
          <w:p w14:paraId="42435E82" w14:textId="77777777" w:rsidR="008423E4" w:rsidRPr="00835628" w:rsidRDefault="008423E4" w:rsidP="00137A4F">
            <w:pPr>
              <w:rPr>
                <w:b/>
              </w:rPr>
            </w:pPr>
          </w:p>
        </w:tc>
      </w:tr>
      <w:tr w:rsidR="007C4320" w14:paraId="0EB6BA23" w14:textId="77777777" w:rsidTr="00137A4F">
        <w:tc>
          <w:tcPr>
            <w:tcW w:w="9360" w:type="dxa"/>
          </w:tcPr>
          <w:p w14:paraId="26D3F711" w14:textId="77777777" w:rsidR="008423E4" w:rsidRPr="00A8133F" w:rsidRDefault="0097294F" w:rsidP="00137A4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CBA0CDC" w14:textId="77777777" w:rsidR="008423E4" w:rsidRDefault="008423E4" w:rsidP="00137A4F"/>
          <w:p w14:paraId="788C2AE9" w14:textId="4238036F" w:rsidR="008423E4" w:rsidRPr="003624F2" w:rsidRDefault="0097294F" w:rsidP="00137A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856C6">
              <w:t>On passage, or, if the bill does not receive the necessary vote, September 1,</w:t>
            </w:r>
            <w:r w:rsidRPr="009856C6">
              <w:t xml:space="preserve"> 2023.</w:t>
            </w:r>
          </w:p>
          <w:p w14:paraId="3457286D" w14:textId="11E15779" w:rsidR="00137A4F" w:rsidRPr="00233FDB" w:rsidRDefault="00137A4F" w:rsidP="00137A4F">
            <w:pPr>
              <w:rPr>
                <w:b/>
              </w:rPr>
            </w:pPr>
          </w:p>
        </w:tc>
      </w:tr>
      <w:tr w:rsidR="007C4320" w14:paraId="47199816" w14:textId="77777777" w:rsidTr="00137A4F">
        <w:tc>
          <w:tcPr>
            <w:tcW w:w="9360" w:type="dxa"/>
          </w:tcPr>
          <w:p w14:paraId="24CD0257" w14:textId="03E8C000" w:rsidR="00F72DB3" w:rsidRDefault="0097294F" w:rsidP="00137A4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31A6432" w14:textId="77777777" w:rsidR="00137A4F" w:rsidRDefault="00137A4F" w:rsidP="00137A4F">
            <w:pPr>
              <w:jc w:val="both"/>
            </w:pPr>
          </w:p>
          <w:p w14:paraId="03300F12" w14:textId="1D966E2E" w:rsidR="00F72DB3" w:rsidRDefault="0097294F" w:rsidP="00137A4F">
            <w:pPr>
              <w:jc w:val="both"/>
            </w:pPr>
            <w:r>
              <w:t>While C.S.H.B. 3431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2F0D8E30" w14:textId="77777777" w:rsidR="007B2681" w:rsidRDefault="007B2681" w:rsidP="00137A4F">
            <w:pPr>
              <w:jc w:val="both"/>
            </w:pPr>
          </w:p>
          <w:p w14:paraId="36EAFB48" w14:textId="6C27E8C8" w:rsidR="00F72DB3" w:rsidRDefault="0097294F" w:rsidP="00137A4F">
            <w:pPr>
              <w:jc w:val="both"/>
            </w:pPr>
            <w:r w:rsidRPr="00F72DB3">
              <w:t xml:space="preserve">The substitute </w:t>
            </w:r>
            <w:r w:rsidR="004D6ADA">
              <w:t xml:space="preserve">clarifies that </w:t>
            </w:r>
            <w:r w:rsidRPr="00F72DB3">
              <w:t xml:space="preserve">the </w:t>
            </w:r>
            <w:r w:rsidR="004D6ADA">
              <w:t>provisions</w:t>
            </w:r>
            <w:r w:rsidR="004A3656">
              <w:t xml:space="preserve"> it shares with the introduced</w:t>
            </w:r>
            <w:r w:rsidR="004D6ADA">
              <w:t xml:space="preserve"> relating </w:t>
            </w:r>
            <w:r w:rsidR="00A66AE7">
              <w:t xml:space="preserve">to </w:t>
            </w:r>
            <w:r w:rsidR="004D6ADA">
              <w:t>a suit to declare void a later marriage or a decree of divorce or annulment apply</w:t>
            </w:r>
            <w:r w:rsidRPr="00F72DB3">
              <w:t xml:space="preserve"> to </w:t>
            </w:r>
            <w:r>
              <w:t>a putative spouse</w:t>
            </w:r>
            <w:r w:rsidRPr="00F72DB3">
              <w:t>.</w:t>
            </w:r>
          </w:p>
          <w:p w14:paraId="1F61B7C2" w14:textId="77777777" w:rsidR="007B2681" w:rsidRDefault="007B2681" w:rsidP="00137A4F">
            <w:pPr>
              <w:jc w:val="both"/>
            </w:pPr>
          </w:p>
          <w:p w14:paraId="2795DA6A" w14:textId="2744F1C3" w:rsidR="002F1122" w:rsidRDefault="0097294F" w:rsidP="00137A4F">
            <w:pPr>
              <w:jc w:val="both"/>
            </w:pPr>
            <w:r>
              <w:t>The substitute</w:t>
            </w:r>
            <w:r w:rsidR="0066210B">
              <w:t xml:space="preserve"> provide</w:t>
            </w:r>
            <w:r>
              <w:t>s</w:t>
            </w:r>
            <w:r w:rsidR="0066210B">
              <w:t xml:space="preserve"> for </w:t>
            </w:r>
            <w:r>
              <w:t>a deadline for</w:t>
            </w:r>
            <w:r w:rsidR="0066210B">
              <w:t xml:space="preserve"> a putative spouse </w:t>
            </w:r>
            <w:r w:rsidR="005D56FA">
              <w:t>to</w:t>
            </w:r>
            <w:r w:rsidR="0066210B">
              <w:t xml:space="preserve"> file a suit to declare </w:t>
            </w:r>
            <w:r w:rsidR="005D56FA">
              <w:t>a</w:t>
            </w:r>
            <w:r w:rsidR="0066210B">
              <w:t xml:space="preserve"> later marriage void</w:t>
            </w:r>
            <w:r w:rsidR="005D56FA">
              <w:t xml:space="preserve"> as a condition for the exception to the validity of the marriage, whereas the introduced did not provide for such a condition</w:t>
            </w:r>
            <w:r w:rsidR="00BB366E">
              <w:t xml:space="preserve"> to the exception</w:t>
            </w:r>
            <w:r w:rsidR="005D56FA">
              <w:t>.</w:t>
            </w:r>
          </w:p>
          <w:p w14:paraId="6347E9D6" w14:textId="77777777" w:rsidR="002F1122" w:rsidRDefault="002F1122" w:rsidP="00137A4F">
            <w:pPr>
              <w:jc w:val="both"/>
            </w:pPr>
          </w:p>
          <w:p w14:paraId="572F27E0" w14:textId="22AE358C" w:rsidR="00F72DB3" w:rsidRPr="00F72DB3" w:rsidRDefault="0097294F" w:rsidP="00137A4F">
            <w:pPr>
              <w:jc w:val="both"/>
            </w:pPr>
            <w:r>
              <w:t xml:space="preserve">The </w:t>
            </w:r>
            <w:r w:rsidR="004A3656">
              <w:t>substitute</w:t>
            </w:r>
            <w:r>
              <w:t xml:space="preserve"> </w:t>
            </w:r>
            <w:r w:rsidR="004C36DE">
              <w:t xml:space="preserve">does not include </w:t>
            </w:r>
            <w:r>
              <w:t xml:space="preserve">a provision present in the introduced </w:t>
            </w:r>
            <w:r w:rsidR="0064534C">
              <w:t>that condition</w:t>
            </w:r>
            <w:r w:rsidR="004A3656">
              <w:t>ed</w:t>
            </w:r>
            <w:r>
              <w:t xml:space="preserve"> a </w:t>
            </w:r>
            <w:r w:rsidR="0064534C">
              <w:t xml:space="preserve">person's authority to bring a suit to declare a decree of divorce or annulment void on </w:t>
            </w:r>
            <w:r>
              <w:t>the person</w:t>
            </w:r>
            <w:r w:rsidR="0064534C">
              <w:t>'s</w:t>
            </w:r>
            <w:r>
              <w:t xml:space="preserve"> sustain</w:t>
            </w:r>
            <w:r w:rsidR="0064534C">
              <w:t>ment of</w:t>
            </w:r>
            <w:r>
              <w:t xml:space="preserve"> direct injury if the decree is not voided</w:t>
            </w:r>
            <w:r w:rsidRPr="00F72DB3">
              <w:t>.</w:t>
            </w:r>
          </w:p>
        </w:tc>
      </w:tr>
    </w:tbl>
    <w:p w14:paraId="1CBDD288" w14:textId="77777777" w:rsidR="008423E4" w:rsidRPr="00BE0E75" w:rsidRDefault="008423E4" w:rsidP="00137A4F">
      <w:pPr>
        <w:jc w:val="both"/>
        <w:rPr>
          <w:rFonts w:ascii="Arial" w:hAnsi="Arial"/>
          <w:sz w:val="16"/>
          <w:szCs w:val="16"/>
        </w:rPr>
      </w:pPr>
    </w:p>
    <w:p w14:paraId="3942713D" w14:textId="77777777" w:rsidR="004108C3" w:rsidRPr="008423E4" w:rsidRDefault="004108C3" w:rsidP="00137A4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8D37" w14:textId="77777777" w:rsidR="00000000" w:rsidRDefault="0097294F">
      <w:r>
        <w:separator/>
      </w:r>
    </w:p>
  </w:endnote>
  <w:endnote w:type="continuationSeparator" w:id="0">
    <w:p w14:paraId="34F7CEA7" w14:textId="77777777" w:rsidR="00000000" w:rsidRDefault="0097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BB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4320" w14:paraId="6E1D6F64" w14:textId="77777777" w:rsidTr="009C1E9A">
      <w:trPr>
        <w:cantSplit/>
      </w:trPr>
      <w:tc>
        <w:tcPr>
          <w:tcW w:w="0" w:type="pct"/>
        </w:tcPr>
        <w:p w14:paraId="75CE93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06C3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8234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2BEC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1322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320" w14:paraId="4B6BC458" w14:textId="77777777" w:rsidTr="009C1E9A">
      <w:trPr>
        <w:cantSplit/>
      </w:trPr>
      <w:tc>
        <w:tcPr>
          <w:tcW w:w="0" w:type="pct"/>
        </w:tcPr>
        <w:p w14:paraId="7A4732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679856" w14:textId="77777777" w:rsidR="00EC379B" w:rsidRPr="009C1E9A" w:rsidRDefault="0097294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24093-D</w:t>
          </w:r>
        </w:p>
      </w:tc>
      <w:tc>
        <w:tcPr>
          <w:tcW w:w="2453" w:type="pct"/>
        </w:tcPr>
        <w:p w14:paraId="594BC906" w14:textId="491400CB" w:rsidR="00EC379B" w:rsidRDefault="0097294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37A4F">
            <w:t>23.107.484</w:t>
          </w:r>
          <w:r>
            <w:fldChar w:fldCharType="end"/>
          </w:r>
        </w:p>
      </w:tc>
    </w:tr>
    <w:tr w:rsidR="007C4320" w14:paraId="79C693A5" w14:textId="77777777" w:rsidTr="009C1E9A">
      <w:trPr>
        <w:cantSplit/>
      </w:trPr>
      <w:tc>
        <w:tcPr>
          <w:tcW w:w="0" w:type="pct"/>
        </w:tcPr>
        <w:p w14:paraId="005843A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2835C8" w14:textId="77777777" w:rsidR="00EC379B" w:rsidRPr="009C1E9A" w:rsidRDefault="0097294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22079</w:t>
          </w:r>
        </w:p>
      </w:tc>
      <w:tc>
        <w:tcPr>
          <w:tcW w:w="2453" w:type="pct"/>
        </w:tcPr>
        <w:p w14:paraId="02A42AE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F0DA6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320" w14:paraId="409C338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21B165A" w14:textId="77777777" w:rsidR="00EC379B" w:rsidRDefault="0097294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356CC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72162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7A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B44A" w14:textId="77777777" w:rsidR="00000000" w:rsidRDefault="0097294F">
      <w:r>
        <w:separator/>
      </w:r>
    </w:p>
  </w:footnote>
  <w:footnote w:type="continuationSeparator" w:id="0">
    <w:p w14:paraId="701AFDE2" w14:textId="77777777" w:rsidR="00000000" w:rsidRDefault="0097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8C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C6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D8E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30AC1"/>
    <w:multiLevelType w:val="hybridMultilevel"/>
    <w:tmpl w:val="92A0B1F4"/>
    <w:lvl w:ilvl="0" w:tplc="E3F48DA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40A470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BA1C2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E76BEA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B724BE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6403E0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C5C6E1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164DAE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1C4F53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C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6D6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A4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8A7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E1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3EA0"/>
    <w:rsid w:val="002C532B"/>
    <w:rsid w:val="002C5713"/>
    <w:rsid w:val="002D05CC"/>
    <w:rsid w:val="002D305A"/>
    <w:rsid w:val="002E21B8"/>
    <w:rsid w:val="002E7DF9"/>
    <w:rsid w:val="002F097B"/>
    <w:rsid w:val="002F1122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B53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656"/>
    <w:rsid w:val="004B138F"/>
    <w:rsid w:val="004B412A"/>
    <w:rsid w:val="004B576C"/>
    <w:rsid w:val="004B772A"/>
    <w:rsid w:val="004C302F"/>
    <w:rsid w:val="004C36DE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AD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330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6FA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4B3"/>
    <w:rsid w:val="00632928"/>
    <w:rsid w:val="006330DA"/>
    <w:rsid w:val="00633262"/>
    <w:rsid w:val="00633460"/>
    <w:rsid w:val="006402E7"/>
    <w:rsid w:val="00640CB6"/>
    <w:rsid w:val="00641B42"/>
    <w:rsid w:val="0064534C"/>
    <w:rsid w:val="00645750"/>
    <w:rsid w:val="00650692"/>
    <w:rsid w:val="006508D3"/>
    <w:rsid w:val="00650AFA"/>
    <w:rsid w:val="0066210B"/>
    <w:rsid w:val="00662B77"/>
    <w:rsid w:val="00662D0E"/>
    <w:rsid w:val="00663265"/>
    <w:rsid w:val="0066345F"/>
    <w:rsid w:val="0066485B"/>
    <w:rsid w:val="0067036E"/>
    <w:rsid w:val="00671693"/>
    <w:rsid w:val="006757AA"/>
    <w:rsid w:val="00675B5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960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681"/>
    <w:rsid w:val="007B42DE"/>
    <w:rsid w:val="007B4FCA"/>
    <w:rsid w:val="007B7B85"/>
    <w:rsid w:val="007C4320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6D8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883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17C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94F"/>
    <w:rsid w:val="00976837"/>
    <w:rsid w:val="00980311"/>
    <w:rsid w:val="0098170E"/>
    <w:rsid w:val="0098285C"/>
    <w:rsid w:val="00983B56"/>
    <w:rsid w:val="009847FD"/>
    <w:rsid w:val="009851B3"/>
    <w:rsid w:val="00985300"/>
    <w:rsid w:val="009856C6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15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AE7"/>
    <w:rsid w:val="00A7011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4FBA"/>
    <w:rsid w:val="00B95BC8"/>
    <w:rsid w:val="00B96E87"/>
    <w:rsid w:val="00BA146A"/>
    <w:rsid w:val="00BA32EE"/>
    <w:rsid w:val="00BB366E"/>
    <w:rsid w:val="00BB43D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DF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6B9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AFF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363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3ED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391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1C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DB3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58C073-8177-4FE7-A83D-B8DF5B8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56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5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56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56C6"/>
    <w:rPr>
      <w:b/>
      <w:bCs/>
    </w:rPr>
  </w:style>
  <w:style w:type="paragraph" w:styleId="Revision">
    <w:name w:val="Revision"/>
    <w:hidden/>
    <w:uiPriority w:val="99"/>
    <w:semiHidden/>
    <w:rsid w:val="009856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2663</Characters>
  <Application>Microsoft Office Word</Application>
  <DocSecurity>4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HB03431 (Committee Report (Substituted))</vt:lpstr>
    </vt:vector>
  </TitlesOfParts>
  <Company>State of Texas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24093</dc:subject>
  <dc:creator>State of Texas</dc:creator>
  <dc:description>HB 3431 by Dutton-(H)Juvenile Justice &amp; Family Issues (Substitute Document Number: 88R 22079)</dc:description>
  <cp:lastModifiedBy>Alan Gonzalez Otero</cp:lastModifiedBy>
  <cp:revision>2</cp:revision>
  <cp:lastPrinted>2003-11-26T17:21:00Z</cp:lastPrinted>
  <dcterms:created xsi:type="dcterms:W3CDTF">2023-04-21T00:20:00Z</dcterms:created>
  <dcterms:modified xsi:type="dcterms:W3CDTF">2023-04-21T00:20:00Z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23.107.484</vt:lpwstr>
  </property>
</Properties>
</file>