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1C37" w14:paraId="576B9F77" w14:textId="77777777" w:rsidTr="00345119">
        <w:tc>
          <w:tcPr>
            <w:tcW w:w="9576" w:type="dxa"/>
            <w:noWrap/>
          </w:tcPr>
          <w:p w14:paraId="10CB042B" w14:textId="77777777" w:rsidR="008423E4" w:rsidRPr="0022177D" w:rsidRDefault="00810CFB" w:rsidP="007E1A92">
            <w:pPr>
              <w:pStyle w:val="Heading1"/>
            </w:pPr>
            <w:r w:rsidRPr="00631897">
              <w:t>BILL ANALYSIS</w:t>
            </w:r>
          </w:p>
        </w:tc>
      </w:tr>
    </w:tbl>
    <w:p w14:paraId="56D17AC3" w14:textId="77777777" w:rsidR="008423E4" w:rsidRPr="0022177D" w:rsidRDefault="008423E4" w:rsidP="007E1A92">
      <w:pPr>
        <w:jc w:val="center"/>
      </w:pPr>
    </w:p>
    <w:p w14:paraId="3D5F5F36" w14:textId="77777777" w:rsidR="008423E4" w:rsidRPr="00B31F0E" w:rsidRDefault="008423E4" w:rsidP="007E1A92"/>
    <w:p w14:paraId="0ED46254" w14:textId="77777777" w:rsidR="008423E4" w:rsidRPr="00742794" w:rsidRDefault="008423E4" w:rsidP="007E1A9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1C37" w14:paraId="42594432" w14:textId="77777777" w:rsidTr="00345119">
        <w:tc>
          <w:tcPr>
            <w:tcW w:w="9576" w:type="dxa"/>
          </w:tcPr>
          <w:p w14:paraId="04CCDD7A" w14:textId="1B1944BB" w:rsidR="008423E4" w:rsidRPr="00861995" w:rsidRDefault="00810CFB" w:rsidP="007E1A92">
            <w:pPr>
              <w:jc w:val="right"/>
            </w:pPr>
            <w:r>
              <w:t>C.S.H.B. 3436</w:t>
            </w:r>
          </w:p>
        </w:tc>
      </w:tr>
      <w:tr w:rsidR="00F51C37" w14:paraId="33B6DDEC" w14:textId="77777777" w:rsidTr="00345119">
        <w:tc>
          <w:tcPr>
            <w:tcW w:w="9576" w:type="dxa"/>
          </w:tcPr>
          <w:p w14:paraId="759A18D0" w14:textId="1AC4E67E" w:rsidR="008423E4" w:rsidRPr="00861995" w:rsidRDefault="00810CFB" w:rsidP="007E1A92">
            <w:pPr>
              <w:jc w:val="right"/>
            </w:pPr>
            <w:r>
              <w:t xml:space="preserve">By: </w:t>
            </w:r>
            <w:r w:rsidR="00984F62">
              <w:t>Rogers</w:t>
            </w:r>
          </w:p>
        </w:tc>
      </w:tr>
      <w:tr w:rsidR="00F51C37" w14:paraId="205FB22A" w14:textId="77777777" w:rsidTr="00345119">
        <w:tc>
          <w:tcPr>
            <w:tcW w:w="9576" w:type="dxa"/>
          </w:tcPr>
          <w:p w14:paraId="096C720A" w14:textId="212844F7" w:rsidR="008423E4" w:rsidRPr="00861995" w:rsidRDefault="00810CFB" w:rsidP="007E1A92">
            <w:pPr>
              <w:jc w:val="right"/>
            </w:pPr>
            <w:r>
              <w:t>Land &amp; Resource Management</w:t>
            </w:r>
          </w:p>
        </w:tc>
      </w:tr>
      <w:tr w:rsidR="00F51C37" w14:paraId="2712CF23" w14:textId="77777777" w:rsidTr="00345119">
        <w:tc>
          <w:tcPr>
            <w:tcW w:w="9576" w:type="dxa"/>
          </w:tcPr>
          <w:p w14:paraId="1242C882" w14:textId="3BDAD33A" w:rsidR="008423E4" w:rsidRDefault="00810CFB" w:rsidP="007E1A92">
            <w:pPr>
              <w:jc w:val="right"/>
            </w:pPr>
            <w:r>
              <w:t>Committee Report (Substituted)</w:t>
            </w:r>
          </w:p>
        </w:tc>
      </w:tr>
    </w:tbl>
    <w:p w14:paraId="17A13621" w14:textId="77777777" w:rsidR="008423E4" w:rsidRDefault="008423E4" w:rsidP="007E1A92">
      <w:pPr>
        <w:tabs>
          <w:tab w:val="right" w:pos="9360"/>
        </w:tabs>
      </w:pPr>
    </w:p>
    <w:p w14:paraId="1EA63D3F" w14:textId="77777777" w:rsidR="008423E4" w:rsidRDefault="008423E4" w:rsidP="007E1A92"/>
    <w:p w14:paraId="6A8868A2" w14:textId="77777777" w:rsidR="008423E4" w:rsidRDefault="008423E4" w:rsidP="007E1A9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1C37" w14:paraId="39F9020C" w14:textId="77777777" w:rsidTr="00345119">
        <w:tc>
          <w:tcPr>
            <w:tcW w:w="9576" w:type="dxa"/>
          </w:tcPr>
          <w:p w14:paraId="0E230B63" w14:textId="77777777" w:rsidR="008423E4" w:rsidRPr="00A8133F" w:rsidRDefault="00810CFB" w:rsidP="007E1A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788418" w14:textId="77777777" w:rsidR="008423E4" w:rsidRDefault="008423E4" w:rsidP="007E1A92"/>
          <w:p w14:paraId="37707039" w14:textId="617FFB40" w:rsidR="008423E4" w:rsidRDefault="00810CFB" w:rsidP="007E1A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Constituents in House District 60 have raised concerns regarding </w:t>
            </w:r>
            <w:r w:rsidR="006E2DC6">
              <w:t>the state's interest in</w:t>
            </w:r>
            <w:r>
              <w:t xml:space="preserve"> certain property in Palo Pinto County owned by the Palo Pinto County Livestock Association.</w:t>
            </w:r>
            <w:r w:rsidR="006E2DC6">
              <w:t xml:space="preserve"> C.S.H.B.</w:t>
            </w:r>
            <w:r w:rsidR="00C87F1C">
              <w:t> </w:t>
            </w:r>
            <w:r w:rsidR="006E2DC6">
              <w:t>3436</w:t>
            </w:r>
            <w:r>
              <w:t xml:space="preserve"> seeks to </w:t>
            </w:r>
            <w:r w:rsidR="006E2DC6">
              <w:t xml:space="preserve">provide for the </w:t>
            </w:r>
            <w:r>
              <w:t xml:space="preserve">release </w:t>
            </w:r>
            <w:r w:rsidR="006E2DC6">
              <w:t xml:space="preserve">of this interest by setting out a process for </w:t>
            </w:r>
            <w:r w:rsidR="0094015D">
              <w:t>the</w:t>
            </w:r>
            <w:r w:rsidR="006E2DC6">
              <w:t xml:space="preserve"> release. </w:t>
            </w:r>
          </w:p>
          <w:p w14:paraId="6F8E1CEF" w14:textId="77777777" w:rsidR="008423E4" w:rsidRPr="00E26B13" w:rsidRDefault="008423E4" w:rsidP="007E1A92">
            <w:pPr>
              <w:rPr>
                <w:b/>
              </w:rPr>
            </w:pPr>
          </w:p>
        </w:tc>
      </w:tr>
      <w:tr w:rsidR="00F51C37" w14:paraId="247969D4" w14:textId="77777777" w:rsidTr="00345119">
        <w:tc>
          <w:tcPr>
            <w:tcW w:w="9576" w:type="dxa"/>
          </w:tcPr>
          <w:p w14:paraId="20D05EB4" w14:textId="77777777" w:rsidR="0017725B" w:rsidRDefault="00810CFB" w:rsidP="007E1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4CDD8C8" w14:textId="77777777" w:rsidR="0017725B" w:rsidRDefault="0017725B" w:rsidP="007E1A92">
            <w:pPr>
              <w:rPr>
                <w:b/>
                <w:u w:val="single"/>
              </w:rPr>
            </w:pPr>
          </w:p>
          <w:p w14:paraId="0024AE13" w14:textId="1A36C4EE" w:rsidR="00670AE7" w:rsidRPr="00670AE7" w:rsidRDefault="00810CFB" w:rsidP="007E1A9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14:paraId="3179B09E" w14:textId="77777777" w:rsidR="0017725B" w:rsidRPr="0017725B" w:rsidRDefault="0017725B" w:rsidP="007E1A92">
            <w:pPr>
              <w:rPr>
                <w:b/>
                <w:u w:val="single"/>
              </w:rPr>
            </w:pPr>
          </w:p>
        </w:tc>
      </w:tr>
      <w:tr w:rsidR="00F51C37" w14:paraId="3E555C3A" w14:textId="77777777" w:rsidTr="00345119">
        <w:tc>
          <w:tcPr>
            <w:tcW w:w="9576" w:type="dxa"/>
          </w:tcPr>
          <w:p w14:paraId="60DDA7FB" w14:textId="77777777" w:rsidR="008423E4" w:rsidRPr="00A8133F" w:rsidRDefault="00810CFB" w:rsidP="007E1A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822A57" w14:textId="77777777" w:rsidR="008423E4" w:rsidRDefault="008423E4" w:rsidP="007E1A92"/>
          <w:p w14:paraId="23D0961A" w14:textId="141B3B6A" w:rsidR="00670AE7" w:rsidRDefault="00810CFB" w:rsidP="007E1A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</w:t>
            </w:r>
            <w:r>
              <w:t>tion.</w:t>
            </w:r>
          </w:p>
          <w:p w14:paraId="62219B72" w14:textId="77777777" w:rsidR="008423E4" w:rsidRPr="00E21FDC" w:rsidRDefault="008423E4" w:rsidP="007E1A92">
            <w:pPr>
              <w:rPr>
                <w:b/>
              </w:rPr>
            </w:pPr>
          </w:p>
        </w:tc>
      </w:tr>
      <w:tr w:rsidR="00F51C37" w14:paraId="0B3B47A7" w14:textId="77777777" w:rsidTr="00345119">
        <w:tc>
          <w:tcPr>
            <w:tcW w:w="9576" w:type="dxa"/>
          </w:tcPr>
          <w:p w14:paraId="6BBFE18D" w14:textId="77777777" w:rsidR="008423E4" w:rsidRPr="00A8133F" w:rsidRDefault="00810CFB" w:rsidP="007E1A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3CDF2D" w14:textId="77777777" w:rsidR="008423E4" w:rsidRDefault="008423E4" w:rsidP="007E1A92"/>
          <w:p w14:paraId="427DE3D3" w14:textId="22F26A1F" w:rsidR="0006073A" w:rsidRDefault="00810CFB" w:rsidP="007E1A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3436 requires the </w:t>
            </w:r>
            <w:r w:rsidRPr="009A5D61">
              <w:t>Texas Military Department</w:t>
            </w:r>
            <w:r>
              <w:t xml:space="preserve"> to</w:t>
            </w:r>
            <w:r w:rsidR="00D85F5A">
              <w:t xml:space="preserve"> </w:t>
            </w:r>
            <w:r>
              <w:t>determine the fair market value of</w:t>
            </w:r>
            <w:r w:rsidR="00203A82">
              <w:t xml:space="preserve"> certain real</w:t>
            </w:r>
            <w:r>
              <w:t xml:space="preserve"> property</w:t>
            </w:r>
            <w:r w:rsidR="00203A82">
              <w:t xml:space="preserve"> in Palo Pinto County</w:t>
            </w:r>
            <w:r>
              <w:t xml:space="preserve"> described by the bill </w:t>
            </w:r>
            <w:r w:rsidR="00203A82">
              <w:t xml:space="preserve">that </w:t>
            </w:r>
            <w:r>
              <w:t xml:space="preserve">was transferred by the state to the City of Mineral Wells </w:t>
            </w:r>
            <w:r w:rsidR="00203A82">
              <w:t xml:space="preserve">in 1953 </w:t>
            </w:r>
            <w:r w:rsidR="00042323">
              <w:t>to be</w:t>
            </w:r>
            <w:r w:rsidR="00657D47" w:rsidRPr="00657D47">
              <w:t xml:space="preserve"> use</w:t>
            </w:r>
            <w:r w:rsidR="00042323">
              <w:t>d</w:t>
            </w:r>
            <w:r w:rsidR="00827AC8">
              <w:t xml:space="preserve"> </w:t>
            </w:r>
            <w:r w:rsidR="00657D47" w:rsidRPr="00657D47">
              <w:t>as a fair, livestock show, and rodeo ground</w:t>
            </w:r>
            <w:r w:rsidR="00481764">
              <w:t>.</w:t>
            </w:r>
            <w:r w:rsidR="00D85F5A">
              <w:t xml:space="preserve"> </w:t>
            </w:r>
            <w:r w:rsidR="00481764">
              <w:t xml:space="preserve">The bill requires the </w:t>
            </w:r>
            <w:r>
              <w:t>department also</w:t>
            </w:r>
            <w:r w:rsidR="00481764">
              <w:t xml:space="preserve"> to</w:t>
            </w:r>
            <w:r>
              <w:t xml:space="preserve"> determine the present fair market value of interests retained by the state in buildings, stru</w:t>
            </w:r>
            <w:r>
              <w:t xml:space="preserve">ctures, and other property located or installed on the transferred property. </w:t>
            </w:r>
            <w:r w:rsidR="00657D47">
              <w:t>The bill authorizes t</w:t>
            </w:r>
            <w:r>
              <w:t>he</w:t>
            </w:r>
            <w:r w:rsidR="00D85F5A">
              <w:t>se</w:t>
            </w:r>
            <w:r>
              <w:t xml:space="preserve"> fair market value</w:t>
            </w:r>
            <w:r w:rsidR="00D85F5A">
              <w:t>s</w:t>
            </w:r>
            <w:r>
              <w:t xml:space="preserve"> </w:t>
            </w:r>
            <w:r w:rsidR="00657D47">
              <w:t>to</w:t>
            </w:r>
            <w:r>
              <w:t xml:space="preserve"> be established by an independent appraisal obtained by the</w:t>
            </w:r>
            <w:r w:rsidR="00657D47">
              <w:t xml:space="preserve"> </w:t>
            </w:r>
            <w:r w:rsidR="008C3139">
              <w:t xml:space="preserve">department </w:t>
            </w:r>
            <w:r>
              <w:t xml:space="preserve">or by another means determined reasonable by the </w:t>
            </w:r>
            <w:r w:rsidR="008C3139">
              <w:t>department</w:t>
            </w:r>
            <w:r>
              <w:t xml:space="preserve"> i</w:t>
            </w:r>
            <w:r>
              <w:t>f an independent appraisal of th</w:t>
            </w:r>
            <w:r w:rsidR="00827AC8">
              <w:t>ose</w:t>
            </w:r>
            <w:r>
              <w:t xml:space="preserve"> value</w:t>
            </w:r>
            <w:r w:rsidR="00827AC8">
              <w:t>s</w:t>
            </w:r>
            <w:r>
              <w:t xml:space="preserve"> is not feasible.</w:t>
            </w:r>
          </w:p>
          <w:p w14:paraId="7299F914" w14:textId="73F35403" w:rsidR="0006073A" w:rsidRDefault="0006073A" w:rsidP="007E1A92">
            <w:pPr>
              <w:pStyle w:val="Header"/>
              <w:jc w:val="both"/>
            </w:pPr>
          </w:p>
          <w:p w14:paraId="45E9258B" w14:textId="48DDDAE3" w:rsidR="00317845" w:rsidRDefault="00810CFB" w:rsidP="007E1A92">
            <w:pPr>
              <w:pStyle w:val="Header"/>
              <w:jc w:val="both"/>
            </w:pPr>
            <w:r>
              <w:t>C.S.</w:t>
            </w:r>
            <w:r w:rsidR="00D85F5A">
              <w:t xml:space="preserve">H.B. 3436 requires the </w:t>
            </w:r>
            <w:r w:rsidR="008C3139">
              <w:t>department</w:t>
            </w:r>
            <w:r>
              <w:t xml:space="preserve"> to do the following:</w:t>
            </w:r>
            <w:r w:rsidR="00D85F5A">
              <w:t xml:space="preserve"> </w:t>
            </w:r>
          </w:p>
          <w:p w14:paraId="17F575E5" w14:textId="2B61C820" w:rsidR="0006073A" w:rsidRDefault="00810CFB" w:rsidP="007E1A9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upon determining the fair market value</w:t>
            </w:r>
            <w:r w:rsidR="00827AC8">
              <w:t>s</w:t>
            </w:r>
            <w:r>
              <w:t>, negotiate and close a transaction with the Palo Pinto County Livestock Association for the rel</w:t>
            </w:r>
            <w:r>
              <w:t>ease of the state's reversionary interest in the</w:t>
            </w:r>
            <w:r w:rsidR="00E46E1C">
              <w:t xml:space="preserve"> transferred</w:t>
            </w:r>
            <w:r>
              <w:t xml:space="preserve"> property and any other interest of the state in property located or installed on th</w:t>
            </w:r>
            <w:r w:rsidR="00E46E1C">
              <w:t>e transferred</w:t>
            </w:r>
            <w:r>
              <w:t xml:space="preserve"> property</w:t>
            </w:r>
            <w:r w:rsidR="00317845">
              <w:t>;</w:t>
            </w:r>
          </w:p>
          <w:p w14:paraId="3ABB9CB1" w14:textId="61474A3E" w:rsidR="00481764" w:rsidRDefault="00810CFB" w:rsidP="007E1A9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</w:t>
            </w:r>
            <w:r w:rsidR="0006073A">
              <w:t>n negotiating and closing the transaction</w:t>
            </w:r>
            <w:r>
              <w:t>:</w:t>
            </w:r>
            <w:r w:rsidR="0006073A">
              <w:t xml:space="preserve"> </w:t>
            </w:r>
          </w:p>
          <w:p w14:paraId="317A598F" w14:textId="73F67102" w:rsidR="00317845" w:rsidRDefault="00810CFB" w:rsidP="007E1A92">
            <w:pPr>
              <w:pStyle w:val="Header"/>
              <w:numPr>
                <w:ilvl w:val="1"/>
                <w:numId w:val="2"/>
              </w:numPr>
              <w:jc w:val="both"/>
            </w:pPr>
            <w:r>
              <w:t>determine whether the state has received as</w:t>
            </w:r>
            <w:r>
              <w:t xml:space="preserve"> consideration for the state's transfer of the property the fair market value of the property through the property's use since its transfer for a fair, livestock show, and rodeo ground in furtherance of a public purpose of th</w:t>
            </w:r>
            <w:r w:rsidR="00827AC8">
              <w:t>e</w:t>
            </w:r>
            <w:r>
              <w:t xml:space="preserve"> state, as provided by covenan</w:t>
            </w:r>
            <w:r>
              <w:t xml:space="preserve">ts imposed in consideration of the transfer; </w:t>
            </w:r>
            <w:r w:rsidR="00481764">
              <w:t>and</w:t>
            </w:r>
          </w:p>
          <w:p w14:paraId="495132C2" w14:textId="3111410F" w:rsidR="0006073A" w:rsidRDefault="00810CFB" w:rsidP="007E1A92">
            <w:pPr>
              <w:pStyle w:val="Header"/>
              <w:numPr>
                <w:ilvl w:val="1"/>
                <w:numId w:val="2"/>
              </w:numPr>
              <w:jc w:val="both"/>
            </w:pPr>
            <w:r>
              <w:t xml:space="preserve">consider </w:t>
            </w:r>
            <w:r w:rsidR="00481764">
              <w:t xml:space="preserve">also </w:t>
            </w:r>
            <w:r>
              <w:t>whether the state has received sufficient additional consideration through that use to equal the present fair market value of property located or installed on the</w:t>
            </w:r>
            <w:r w:rsidR="00E46E1C">
              <w:t xml:space="preserve"> transferred</w:t>
            </w:r>
            <w:r>
              <w:t xml:space="preserve"> property to which the state retains title</w:t>
            </w:r>
            <w:r w:rsidR="00317845">
              <w:t>; and</w:t>
            </w:r>
          </w:p>
          <w:p w14:paraId="18B47748" w14:textId="02231614" w:rsidR="00317845" w:rsidRDefault="00810CFB" w:rsidP="007E1A9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</w:t>
            </w:r>
            <w:r w:rsidR="0006073A">
              <w:t xml:space="preserve">f the </w:t>
            </w:r>
            <w:r w:rsidR="008C3139">
              <w:t>department</w:t>
            </w:r>
            <w:r w:rsidR="0006073A">
              <w:t xml:space="preserve"> determines that the state has received the fair market value of the </w:t>
            </w:r>
            <w:r w:rsidR="00E46E1C">
              <w:t xml:space="preserve">transferred </w:t>
            </w:r>
            <w:r w:rsidR="0006073A">
              <w:t>property and any property located or installed on th</w:t>
            </w:r>
            <w:r w:rsidR="00E46E1C">
              <w:t>e transferred</w:t>
            </w:r>
            <w:r w:rsidR="0006073A">
              <w:t xml:space="preserve"> property, </w:t>
            </w:r>
            <w:r>
              <w:t>release</w:t>
            </w:r>
            <w:r w:rsidR="0006073A">
              <w:t xml:space="preserve"> by appropriate instrument the state's reversionary interest in the</w:t>
            </w:r>
            <w:r w:rsidR="00E46E1C">
              <w:t xml:space="preserve"> transferred</w:t>
            </w:r>
            <w:r w:rsidR="0006073A">
              <w:t xml:space="preserve"> property and the state's interest in any property located or installed on th</w:t>
            </w:r>
            <w:r w:rsidR="00E46E1C">
              <w:t>e transferred</w:t>
            </w:r>
            <w:r w:rsidR="0006073A">
              <w:t xml:space="preserve"> property. </w:t>
            </w:r>
          </w:p>
          <w:p w14:paraId="4FFE798F" w14:textId="41C5C9B3" w:rsidR="0006073A" w:rsidRPr="009C36CD" w:rsidRDefault="00810CFB" w:rsidP="007E1A92">
            <w:pPr>
              <w:pStyle w:val="Header"/>
              <w:jc w:val="both"/>
            </w:pPr>
            <w:r>
              <w:t xml:space="preserve">The bill authorizes the </w:t>
            </w:r>
            <w:r w:rsidR="008C3139">
              <w:t>department</w:t>
            </w:r>
            <w:r>
              <w:t xml:space="preserve"> to otherwise release those interests in exchange for sufficient mon</w:t>
            </w:r>
            <w:r>
              <w:t xml:space="preserve">etary consideration, as determined by the </w:t>
            </w:r>
            <w:r w:rsidR="008C3139">
              <w:t>department</w:t>
            </w:r>
            <w:r>
              <w:t>, to provide the remaining value owed to the state for the state's transfer of the property and for any property installed on th</w:t>
            </w:r>
            <w:r w:rsidR="00E46E1C">
              <w:t>e transferred</w:t>
            </w:r>
            <w:r>
              <w:t xml:space="preserve"> property.</w:t>
            </w:r>
          </w:p>
          <w:p w14:paraId="2BEBAC3C" w14:textId="77777777" w:rsidR="008423E4" w:rsidRPr="00835628" w:rsidRDefault="008423E4" w:rsidP="007E1A92">
            <w:pPr>
              <w:rPr>
                <w:b/>
              </w:rPr>
            </w:pPr>
          </w:p>
        </w:tc>
      </w:tr>
      <w:tr w:rsidR="00F51C37" w14:paraId="3EDAAFC4" w14:textId="77777777" w:rsidTr="00345119">
        <w:tc>
          <w:tcPr>
            <w:tcW w:w="9576" w:type="dxa"/>
          </w:tcPr>
          <w:p w14:paraId="7C387A93" w14:textId="77777777" w:rsidR="008423E4" w:rsidRPr="00A8133F" w:rsidRDefault="00810CFB" w:rsidP="007E1A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C3605A" w14:textId="77777777" w:rsidR="008423E4" w:rsidRDefault="008423E4" w:rsidP="007E1A92"/>
          <w:p w14:paraId="6B54156A" w14:textId="663868A7" w:rsidR="008423E4" w:rsidRPr="003624F2" w:rsidRDefault="00810CFB" w:rsidP="007E1A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</w:t>
            </w:r>
            <w:r>
              <w:t>not receive the necessary vote, September 1, 2023.</w:t>
            </w:r>
          </w:p>
          <w:p w14:paraId="13C6709B" w14:textId="77777777" w:rsidR="008423E4" w:rsidRPr="00233FDB" w:rsidRDefault="008423E4" w:rsidP="007E1A92">
            <w:pPr>
              <w:rPr>
                <w:b/>
              </w:rPr>
            </w:pPr>
          </w:p>
        </w:tc>
      </w:tr>
      <w:tr w:rsidR="00F51C37" w14:paraId="2474946D" w14:textId="77777777" w:rsidTr="00345119">
        <w:tc>
          <w:tcPr>
            <w:tcW w:w="9576" w:type="dxa"/>
          </w:tcPr>
          <w:p w14:paraId="433679C4" w14:textId="77777777" w:rsidR="00984F62" w:rsidRDefault="00810CFB" w:rsidP="007E1A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69B04C1B" w14:textId="77777777" w:rsidR="0065128B" w:rsidRDefault="0065128B" w:rsidP="007E1A92">
            <w:pPr>
              <w:jc w:val="both"/>
            </w:pPr>
          </w:p>
          <w:p w14:paraId="4FEA489F" w14:textId="35B1C872" w:rsidR="0065128B" w:rsidRDefault="00810CFB" w:rsidP="007E1A92">
            <w:pPr>
              <w:jc w:val="both"/>
            </w:pPr>
            <w:r>
              <w:t xml:space="preserve">While C.S.H.B. 3436 may differ from the introduced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00638247" w14:textId="04898E80" w:rsidR="0065128B" w:rsidRDefault="0065128B" w:rsidP="007E1A92">
            <w:pPr>
              <w:jc w:val="both"/>
            </w:pPr>
          </w:p>
          <w:p w14:paraId="2C2C7A87" w14:textId="04779EE9" w:rsidR="0065128B" w:rsidRDefault="00810CFB" w:rsidP="007E1A92">
            <w:pPr>
              <w:jc w:val="both"/>
            </w:pPr>
            <w:r>
              <w:t xml:space="preserve">The substitute </w:t>
            </w:r>
            <w:r w:rsidR="0094015D">
              <w:t xml:space="preserve">changes </w:t>
            </w:r>
            <w:r>
              <w:t>the</w:t>
            </w:r>
            <w:r w:rsidR="0094015D">
              <w:t xml:space="preserve"> entity responsible for </w:t>
            </w:r>
            <w:r w:rsidR="00DB57F5">
              <w:t xml:space="preserve">taking </w:t>
            </w:r>
            <w:r w:rsidR="00F61344">
              <w:t xml:space="preserve">the necessary </w:t>
            </w:r>
            <w:r w:rsidR="00DB57F5">
              <w:t>action</w:t>
            </w:r>
            <w:r w:rsidR="00F61344">
              <w:t>s</w:t>
            </w:r>
            <w:r w:rsidR="00DB57F5">
              <w:t xml:space="preserve"> </w:t>
            </w:r>
            <w:r w:rsidR="00F61344">
              <w:t xml:space="preserve">under the bill that provide </w:t>
            </w:r>
            <w:r w:rsidR="00DB57F5">
              <w:t>for the release of the state's interest in the specified</w:t>
            </w:r>
            <w:r w:rsidR="0094015D">
              <w:t xml:space="preserve"> property</w:t>
            </w:r>
            <w:r w:rsidR="00F61344">
              <w:t xml:space="preserve"> from the</w:t>
            </w:r>
            <w:r>
              <w:t xml:space="preserve"> </w:t>
            </w:r>
            <w:r w:rsidRPr="0065128B">
              <w:t>General Land Of</w:t>
            </w:r>
            <w:r w:rsidRPr="0065128B">
              <w:t>fice</w:t>
            </w:r>
            <w:r w:rsidR="00F61344">
              <w:t>, as</w:t>
            </w:r>
            <w:r>
              <w:t xml:space="preserve"> in the introduced</w:t>
            </w:r>
            <w:r w:rsidR="00F61344">
              <w:t>, to</w:t>
            </w:r>
            <w:r>
              <w:t xml:space="preserve"> the </w:t>
            </w:r>
            <w:r w:rsidRPr="0065128B">
              <w:t>Texas Military Department</w:t>
            </w:r>
            <w:r>
              <w:t>.</w:t>
            </w:r>
          </w:p>
          <w:p w14:paraId="18A8F2BA" w14:textId="69F0EABA" w:rsidR="0065128B" w:rsidRPr="0065128B" w:rsidRDefault="0065128B" w:rsidP="007E1A92">
            <w:pPr>
              <w:jc w:val="both"/>
            </w:pPr>
          </w:p>
        </w:tc>
      </w:tr>
      <w:tr w:rsidR="00F51C37" w14:paraId="340ACC19" w14:textId="77777777" w:rsidTr="00345119">
        <w:tc>
          <w:tcPr>
            <w:tcW w:w="9576" w:type="dxa"/>
          </w:tcPr>
          <w:p w14:paraId="6361A52E" w14:textId="77777777" w:rsidR="00984F62" w:rsidRPr="009C1E9A" w:rsidRDefault="00984F62" w:rsidP="007E1A92">
            <w:pPr>
              <w:rPr>
                <w:b/>
                <w:u w:val="single"/>
              </w:rPr>
            </w:pPr>
          </w:p>
        </w:tc>
      </w:tr>
      <w:tr w:rsidR="00F51C37" w14:paraId="69532E9B" w14:textId="77777777" w:rsidTr="00345119">
        <w:tc>
          <w:tcPr>
            <w:tcW w:w="9576" w:type="dxa"/>
          </w:tcPr>
          <w:p w14:paraId="6FD213EC" w14:textId="77777777" w:rsidR="00984F62" w:rsidRPr="00984F62" w:rsidRDefault="00984F62" w:rsidP="007E1A92">
            <w:pPr>
              <w:jc w:val="both"/>
            </w:pPr>
          </w:p>
        </w:tc>
      </w:tr>
    </w:tbl>
    <w:p w14:paraId="6695DAA7" w14:textId="77777777" w:rsidR="008423E4" w:rsidRPr="00BE0E75" w:rsidRDefault="008423E4" w:rsidP="007E1A92">
      <w:pPr>
        <w:jc w:val="both"/>
        <w:rPr>
          <w:rFonts w:ascii="Arial" w:hAnsi="Arial"/>
          <w:sz w:val="16"/>
          <w:szCs w:val="16"/>
        </w:rPr>
      </w:pPr>
    </w:p>
    <w:p w14:paraId="1DF21A74" w14:textId="77777777" w:rsidR="004108C3" w:rsidRPr="008423E4" w:rsidRDefault="004108C3" w:rsidP="007E1A9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865A" w14:textId="77777777" w:rsidR="00000000" w:rsidRDefault="00810CFB">
      <w:r>
        <w:separator/>
      </w:r>
    </w:p>
  </w:endnote>
  <w:endnote w:type="continuationSeparator" w:id="0">
    <w:p w14:paraId="13551CC9" w14:textId="77777777" w:rsidR="00000000" w:rsidRDefault="0081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B2E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1C37" w14:paraId="06C09008" w14:textId="77777777" w:rsidTr="009C1E9A">
      <w:trPr>
        <w:cantSplit/>
      </w:trPr>
      <w:tc>
        <w:tcPr>
          <w:tcW w:w="0" w:type="pct"/>
        </w:tcPr>
        <w:p w14:paraId="45B494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B652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8DC80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3F9B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4E5F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C37" w14:paraId="424D6BC6" w14:textId="77777777" w:rsidTr="009C1E9A">
      <w:trPr>
        <w:cantSplit/>
      </w:trPr>
      <w:tc>
        <w:tcPr>
          <w:tcW w:w="0" w:type="pct"/>
        </w:tcPr>
        <w:p w14:paraId="246248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79407E" w14:textId="04E470C8" w:rsidR="00EC379B" w:rsidRPr="009C1E9A" w:rsidRDefault="00810C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27212-D</w:t>
          </w:r>
        </w:p>
      </w:tc>
      <w:tc>
        <w:tcPr>
          <w:tcW w:w="2453" w:type="pct"/>
        </w:tcPr>
        <w:p w14:paraId="6BAC0BCB" w14:textId="31352501" w:rsidR="00EC379B" w:rsidRDefault="00810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1A92">
            <w:t>23.120.715</w:t>
          </w:r>
          <w:r>
            <w:fldChar w:fldCharType="end"/>
          </w:r>
        </w:p>
      </w:tc>
    </w:tr>
    <w:tr w:rsidR="00F51C37" w14:paraId="2762FAAE" w14:textId="77777777" w:rsidTr="009C1E9A">
      <w:trPr>
        <w:cantSplit/>
      </w:trPr>
      <w:tc>
        <w:tcPr>
          <w:tcW w:w="0" w:type="pct"/>
        </w:tcPr>
        <w:p w14:paraId="2F2C5C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EC3934" w14:textId="20EA6EF4" w:rsidR="00EC379B" w:rsidRPr="009C1E9A" w:rsidRDefault="00810C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22097</w:t>
          </w:r>
        </w:p>
      </w:tc>
      <w:tc>
        <w:tcPr>
          <w:tcW w:w="2453" w:type="pct"/>
        </w:tcPr>
        <w:p w14:paraId="285B705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F245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C37" w14:paraId="309048D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37B17E" w14:textId="77777777" w:rsidR="00EC379B" w:rsidRDefault="00810C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2A0DE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A486A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964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7242" w14:textId="77777777" w:rsidR="00000000" w:rsidRDefault="00810CFB">
      <w:r>
        <w:separator/>
      </w:r>
    </w:p>
  </w:footnote>
  <w:footnote w:type="continuationSeparator" w:id="0">
    <w:p w14:paraId="7413D21C" w14:textId="77777777" w:rsidR="00000000" w:rsidRDefault="0081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A73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7322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11F9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33B2"/>
    <w:multiLevelType w:val="hybridMultilevel"/>
    <w:tmpl w:val="CD56EFF0"/>
    <w:lvl w:ilvl="0" w:tplc="E52A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6C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6A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C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E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6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C8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64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67C3"/>
    <w:multiLevelType w:val="hybridMultilevel"/>
    <w:tmpl w:val="E4FEA364"/>
    <w:lvl w:ilvl="0" w:tplc="0D6C3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25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E9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5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29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69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CE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3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AC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9856">
    <w:abstractNumId w:val="1"/>
  </w:num>
  <w:num w:numId="2" w16cid:durableId="83545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C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323"/>
    <w:rsid w:val="00043B84"/>
    <w:rsid w:val="0004512B"/>
    <w:rsid w:val="000463F0"/>
    <w:rsid w:val="00046BDA"/>
    <w:rsid w:val="0004762E"/>
    <w:rsid w:val="000532BD"/>
    <w:rsid w:val="000555E0"/>
    <w:rsid w:val="00055C12"/>
    <w:rsid w:val="0006073A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A8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845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908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1764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6F53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28B"/>
    <w:rsid w:val="00657D47"/>
    <w:rsid w:val="00662B77"/>
    <w:rsid w:val="00662D0E"/>
    <w:rsid w:val="00663265"/>
    <w:rsid w:val="0066345F"/>
    <w:rsid w:val="0066485B"/>
    <w:rsid w:val="0067036E"/>
    <w:rsid w:val="00670AE7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2DC6"/>
    <w:rsid w:val="006E30A8"/>
    <w:rsid w:val="006E45B0"/>
    <w:rsid w:val="006E5692"/>
    <w:rsid w:val="006F365D"/>
    <w:rsid w:val="006F4BB0"/>
    <w:rsid w:val="006F781D"/>
    <w:rsid w:val="007031BD"/>
    <w:rsid w:val="00703E80"/>
    <w:rsid w:val="00705276"/>
    <w:rsid w:val="007066A0"/>
    <w:rsid w:val="00706765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BD3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A92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0056"/>
    <w:rsid w:val="00810CFB"/>
    <w:rsid w:val="00812BE3"/>
    <w:rsid w:val="00814516"/>
    <w:rsid w:val="00815C9D"/>
    <w:rsid w:val="008170E2"/>
    <w:rsid w:val="00823E4C"/>
    <w:rsid w:val="00827749"/>
    <w:rsid w:val="00827AC8"/>
    <w:rsid w:val="00827B7E"/>
    <w:rsid w:val="00830EEB"/>
    <w:rsid w:val="00832FDD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47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139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015D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F62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D61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1B66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F1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4A1"/>
    <w:rsid w:val="00CB0650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6E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F5A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7F5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5C1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E1C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1C37"/>
    <w:rsid w:val="00F52402"/>
    <w:rsid w:val="00F5605D"/>
    <w:rsid w:val="00F61344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247"/>
    <w:rsid w:val="00F9735A"/>
    <w:rsid w:val="00FA32FC"/>
    <w:rsid w:val="00FA59FD"/>
    <w:rsid w:val="00FA5D8C"/>
    <w:rsid w:val="00FA6403"/>
    <w:rsid w:val="00FB16CD"/>
    <w:rsid w:val="00FB49B0"/>
    <w:rsid w:val="00FB73AE"/>
    <w:rsid w:val="00FC5388"/>
    <w:rsid w:val="00FC726C"/>
    <w:rsid w:val="00FD1B4B"/>
    <w:rsid w:val="00FD1B94"/>
    <w:rsid w:val="00FD277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E4E8A-EEE5-4202-BC76-AF2203A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7D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7D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7D47"/>
    <w:rPr>
      <w:b/>
      <w:bCs/>
    </w:rPr>
  </w:style>
  <w:style w:type="character" w:styleId="Hyperlink">
    <w:name w:val="Hyperlink"/>
    <w:basedOn w:val="DefaultParagraphFont"/>
    <w:unhideWhenUsed/>
    <w:rsid w:val="00657D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64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3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3298</Characters>
  <Application>Microsoft Office Word</Application>
  <DocSecurity>4</DocSecurity>
  <Lines>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HB03436 (Committee Report (Substituted))</vt:lpstr>
    </vt:vector>
  </TitlesOfParts>
  <Company>State of Texas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27212</dc:subject>
  <dc:creator>State of Texas</dc:creator>
  <dc:description>HB 3436 by Rogers-(H)Land &amp; Resource Management (Substitute Document Number: 88R 22097)</dc:description>
  <cp:lastModifiedBy>Stacey Nicchio</cp:lastModifiedBy>
  <cp:revision>2</cp:revision>
  <cp:lastPrinted>2003-11-26T17:21:00Z</cp:lastPrinted>
  <dcterms:created xsi:type="dcterms:W3CDTF">2023-05-02T18:09:00Z</dcterms:created>
  <dcterms:modified xsi:type="dcterms:W3CDTF">2023-05-02T18:09:00Z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23.120.715</vt:lpwstr>
  </property>
</Properties>
</file>