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F1EF8" w14:paraId="59D38036" w14:textId="77777777" w:rsidTr="00345119">
        <w:tc>
          <w:tcPr>
            <w:tcW w:w="9576" w:type="dxa"/>
            <w:noWrap/>
          </w:tcPr>
          <w:p w14:paraId="5897FD0B" w14:textId="77777777" w:rsidR="008423E4" w:rsidRPr="0022177D" w:rsidRDefault="00BF0479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1EA8311" w14:textId="77777777" w:rsidR="008423E4" w:rsidRPr="0022177D" w:rsidRDefault="008423E4" w:rsidP="008423E4">
      <w:pPr>
        <w:jc w:val="center"/>
      </w:pPr>
    </w:p>
    <w:p w14:paraId="3CB2E8C9" w14:textId="77777777" w:rsidR="008423E4" w:rsidRPr="00B31F0E" w:rsidRDefault="008423E4" w:rsidP="008423E4"/>
    <w:p w14:paraId="3699370B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F1EF8" w14:paraId="1B26B5EF" w14:textId="77777777" w:rsidTr="00345119">
        <w:tc>
          <w:tcPr>
            <w:tcW w:w="9576" w:type="dxa"/>
          </w:tcPr>
          <w:p w14:paraId="2EE17A89" w14:textId="7103104C" w:rsidR="008423E4" w:rsidRPr="00861995" w:rsidRDefault="00BF0479" w:rsidP="00345119">
            <w:pPr>
              <w:jc w:val="right"/>
            </w:pPr>
            <w:r>
              <w:t>H.B. 3493</w:t>
            </w:r>
          </w:p>
        </w:tc>
      </w:tr>
      <w:tr w:rsidR="002F1EF8" w14:paraId="21BC90F9" w14:textId="77777777" w:rsidTr="00345119">
        <w:tc>
          <w:tcPr>
            <w:tcW w:w="9576" w:type="dxa"/>
          </w:tcPr>
          <w:p w14:paraId="371E5556" w14:textId="2C629DD1" w:rsidR="008423E4" w:rsidRPr="00861995" w:rsidRDefault="00BF0479" w:rsidP="00345119">
            <w:pPr>
              <w:jc w:val="right"/>
            </w:pPr>
            <w:r>
              <w:t xml:space="preserve">By: </w:t>
            </w:r>
            <w:r w:rsidR="007966A4">
              <w:t>Bonnen</w:t>
            </w:r>
          </w:p>
        </w:tc>
      </w:tr>
      <w:tr w:rsidR="002F1EF8" w14:paraId="0C2AC980" w14:textId="77777777" w:rsidTr="00345119">
        <w:tc>
          <w:tcPr>
            <w:tcW w:w="9576" w:type="dxa"/>
          </w:tcPr>
          <w:p w14:paraId="5A1253EE" w14:textId="69DF423C" w:rsidR="008423E4" w:rsidRPr="00861995" w:rsidRDefault="00BF0479" w:rsidP="00345119">
            <w:pPr>
              <w:jc w:val="right"/>
            </w:pPr>
            <w:r>
              <w:t>Pensions, Investments &amp; Financial Services</w:t>
            </w:r>
          </w:p>
        </w:tc>
      </w:tr>
      <w:tr w:rsidR="002F1EF8" w14:paraId="4C189745" w14:textId="77777777" w:rsidTr="00345119">
        <w:tc>
          <w:tcPr>
            <w:tcW w:w="9576" w:type="dxa"/>
          </w:tcPr>
          <w:p w14:paraId="6080E686" w14:textId="44EF835C" w:rsidR="008423E4" w:rsidRDefault="00BF0479" w:rsidP="00345119">
            <w:pPr>
              <w:jc w:val="right"/>
            </w:pPr>
            <w:r>
              <w:t>Committee Report (Unamended)</w:t>
            </w:r>
          </w:p>
        </w:tc>
      </w:tr>
    </w:tbl>
    <w:p w14:paraId="666FFDD1" w14:textId="77777777" w:rsidR="008423E4" w:rsidRDefault="008423E4" w:rsidP="008423E4">
      <w:pPr>
        <w:tabs>
          <w:tab w:val="right" w:pos="9360"/>
        </w:tabs>
      </w:pPr>
    </w:p>
    <w:p w14:paraId="71692D43" w14:textId="77777777" w:rsidR="008423E4" w:rsidRDefault="008423E4" w:rsidP="008423E4"/>
    <w:p w14:paraId="6AFA6A95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F1EF8" w14:paraId="5B37E977" w14:textId="77777777" w:rsidTr="00345119">
        <w:tc>
          <w:tcPr>
            <w:tcW w:w="9576" w:type="dxa"/>
          </w:tcPr>
          <w:p w14:paraId="23D7D117" w14:textId="77777777" w:rsidR="008423E4" w:rsidRPr="00A8133F" w:rsidRDefault="00BF0479" w:rsidP="00C0351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7D15AE" w14:textId="77777777" w:rsidR="008423E4" w:rsidRDefault="008423E4" w:rsidP="00C03516"/>
          <w:p w14:paraId="3EB58223" w14:textId="510B8F7F" w:rsidR="008423E4" w:rsidRDefault="00BF0479" w:rsidP="00C035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133CA1" w:rsidRPr="00133CA1">
              <w:t xml:space="preserve">he 87th </w:t>
            </w:r>
            <w:r>
              <w:t xml:space="preserve">Texas </w:t>
            </w:r>
            <w:r w:rsidR="00133CA1" w:rsidRPr="00133CA1">
              <w:t xml:space="preserve">Legislature </w:t>
            </w:r>
            <w:r w:rsidR="002B19D0">
              <w:t>enacted legislation</w:t>
            </w:r>
            <w:r w:rsidR="00133CA1" w:rsidRPr="00133CA1">
              <w:t xml:space="preserve"> reform</w:t>
            </w:r>
            <w:r w:rsidR="002B19D0">
              <w:t>ing</w:t>
            </w:r>
            <w:r w:rsidR="00133CA1" w:rsidRPr="00133CA1">
              <w:t xml:space="preserve"> the Employ</w:t>
            </w:r>
            <w:r w:rsidR="007F483D">
              <w:t>ees</w:t>
            </w:r>
            <w:r w:rsidR="00133CA1" w:rsidRPr="00133CA1">
              <w:t xml:space="preserve"> Retirement System</w:t>
            </w:r>
            <w:r w:rsidR="00D54505">
              <w:t xml:space="preserve"> of Texas</w:t>
            </w:r>
            <w:r w:rsidR="00133CA1" w:rsidRPr="00133CA1">
              <w:t xml:space="preserve">. </w:t>
            </w:r>
            <w:r w:rsidR="0058712A">
              <w:t>That</w:t>
            </w:r>
            <w:r w:rsidR="002B19D0">
              <w:t xml:space="preserve"> legislation, S.B. 321, was amended l</w:t>
            </w:r>
            <w:r w:rsidR="00133CA1" w:rsidRPr="00133CA1">
              <w:t>ate in the process</w:t>
            </w:r>
            <w:r w:rsidR="002B19D0">
              <w:t xml:space="preserve"> to add language</w:t>
            </w:r>
            <w:r w:rsidR="00133CA1" w:rsidRPr="00133CA1">
              <w:t xml:space="preserve"> establish</w:t>
            </w:r>
            <w:r w:rsidR="002B19D0">
              <w:t>ing</w:t>
            </w:r>
            <w:r w:rsidR="00133CA1" w:rsidRPr="00133CA1">
              <w:t xml:space="preserve"> a policy for state employees </w:t>
            </w:r>
            <w:r>
              <w:t>and</w:t>
            </w:r>
            <w:r w:rsidR="00133CA1" w:rsidRPr="00133CA1">
              <w:t xml:space="preserve"> the elected class</w:t>
            </w:r>
            <w:r w:rsidR="002B19D0">
              <w:t xml:space="preserve"> of members</w:t>
            </w:r>
            <w:r w:rsidR="00133CA1" w:rsidRPr="00133CA1">
              <w:t xml:space="preserve"> who are over the age of 60 and have </w:t>
            </w:r>
            <w:r>
              <w:t>accrued enough service credit to receive the maximum</w:t>
            </w:r>
            <w:r w:rsidR="00133CA1" w:rsidRPr="00133CA1">
              <w:t xml:space="preserve"> annuity</w:t>
            </w:r>
            <w:r>
              <w:t xml:space="preserve"> permitted</w:t>
            </w:r>
            <w:r w:rsidR="00D54505">
              <w:t xml:space="preserve"> allowing these members to retire and collect their annuity without separating from employment</w:t>
            </w:r>
            <w:r w:rsidR="00133CA1" w:rsidRPr="00133CA1">
              <w:t>. Although</w:t>
            </w:r>
            <w:r w:rsidR="00CB389E">
              <w:t xml:space="preserve"> </w:t>
            </w:r>
            <w:r w:rsidR="00133CA1" w:rsidRPr="00133CA1">
              <w:t xml:space="preserve">this policy would impact </w:t>
            </w:r>
            <w:r w:rsidR="00CB389E">
              <w:t>fewer than 50</w:t>
            </w:r>
            <w:r w:rsidR="00D54505">
              <w:t xml:space="preserve"> individuals</w:t>
            </w:r>
            <w:r w:rsidR="0096277D">
              <w:t>, as reported by</w:t>
            </w:r>
            <w:r w:rsidR="00133CA1" w:rsidRPr="00133CA1">
              <w:t xml:space="preserve"> </w:t>
            </w:r>
            <w:r w:rsidR="0096277D">
              <w:t xml:space="preserve">the </w:t>
            </w:r>
            <w:r w:rsidR="0096277D">
              <w:rPr>
                <w:i/>
                <w:iCs/>
              </w:rPr>
              <w:t>Houston Chronicle</w:t>
            </w:r>
            <w:r w:rsidR="0096277D">
              <w:t>,</w:t>
            </w:r>
            <w:r w:rsidR="0096277D" w:rsidRPr="00133CA1">
              <w:t xml:space="preserve"> </w:t>
            </w:r>
            <w:r w:rsidR="00D54505">
              <w:t xml:space="preserve">a desire exists to remove </w:t>
            </w:r>
            <w:r w:rsidR="00F14970">
              <w:t>it</w:t>
            </w:r>
            <w:r w:rsidR="00133CA1" w:rsidRPr="00133CA1">
              <w:t>.</w:t>
            </w:r>
            <w:r w:rsidR="00F14970">
              <w:t xml:space="preserve"> H.B. 349</w:t>
            </w:r>
            <w:r w:rsidR="007A4106">
              <w:t>3</w:t>
            </w:r>
            <w:r w:rsidR="00F14970">
              <w:t xml:space="preserve"> seeks to do so.</w:t>
            </w:r>
          </w:p>
          <w:p w14:paraId="544E4EF5" w14:textId="77777777" w:rsidR="008423E4" w:rsidRPr="00E26B13" w:rsidRDefault="008423E4" w:rsidP="00C03516">
            <w:pPr>
              <w:rPr>
                <w:b/>
              </w:rPr>
            </w:pPr>
          </w:p>
        </w:tc>
      </w:tr>
      <w:tr w:rsidR="002F1EF8" w14:paraId="026E70B4" w14:textId="77777777" w:rsidTr="00345119">
        <w:tc>
          <w:tcPr>
            <w:tcW w:w="9576" w:type="dxa"/>
          </w:tcPr>
          <w:p w14:paraId="0B04599E" w14:textId="77777777" w:rsidR="0017725B" w:rsidRDefault="00BF0479" w:rsidP="00C035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EEBEA4" w14:textId="77777777" w:rsidR="0017725B" w:rsidRDefault="0017725B" w:rsidP="00C03516">
            <w:pPr>
              <w:rPr>
                <w:b/>
                <w:u w:val="single"/>
              </w:rPr>
            </w:pPr>
          </w:p>
          <w:p w14:paraId="20BCB2C6" w14:textId="022315B3" w:rsidR="00D953DF" w:rsidRPr="00D953DF" w:rsidRDefault="00BF0479" w:rsidP="00C0351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</w:t>
            </w:r>
            <w:r>
              <w:t>or community supervision, parole, or mandatory supervision.</w:t>
            </w:r>
          </w:p>
          <w:p w14:paraId="05D61EF6" w14:textId="77777777" w:rsidR="0017725B" w:rsidRPr="0017725B" w:rsidRDefault="0017725B" w:rsidP="00C03516">
            <w:pPr>
              <w:rPr>
                <w:b/>
                <w:u w:val="single"/>
              </w:rPr>
            </w:pPr>
          </w:p>
        </w:tc>
      </w:tr>
      <w:tr w:rsidR="002F1EF8" w14:paraId="69662914" w14:textId="77777777" w:rsidTr="00345119">
        <w:tc>
          <w:tcPr>
            <w:tcW w:w="9576" w:type="dxa"/>
          </w:tcPr>
          <w:p w14:paraId="61E658BE" w14:textId="77777777" w:rsidR="008423E4" w:rsidRPr="00A8133F" w:rsidRDefault="00BF0479" w:rsidP="00C0351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E7696F" w14:textId="77777777" w:rsidR="008423E4" w:rsidRDefault="008423E4" w:rsidP="00C03516"/>
          <w:p w14:paraId="485AB34A" w14:textId="5A9CF9BE" w:rsidR="00D953DF" w:rsidRDefault="00BF0479" w:rsidP="00C035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941B914" w14:textId="77777777" w:rsidR="008423E4" w:rsidRPr="00E21FDC" w:rsidRDefault="008423E4" w:rsidP="00C03516">
            <w:pPr>
              <w:rPr>
                <w:b/>
              </w:rPr>
            </w:pPr>
          </w:p>
        </w:tc>
      </w:tr>
      <w:tr w:rsidR="002F1EF8" w14:paraId="2AFBC5B1" w14:textId="77777777" w:rsidTr="00345119">
        <w:tc>
          <w:tcPr>
            <w:tcW w:w="9576" w:type="dxa"/>
          </w:tcPr>
          <w:p w14:paraId="0F42C500" w14:textId="77777777" w:rsidR="008423E4" w:rsidRPr="00A8133F" w:rsidRDefault="00BF0479" w:rsidP="00C0351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</w:t>
            </w:r>
            <w:r w:rsidRPr="009C1E9A">
              <w:rPr>
                <w:b/>
                <w:u w:val="single"/>
              </w:rPr>
              <w:t>S</w:t>
            </w:r>
            <w:r>
              <w:rPr>
                <w:b/>
              </w:rPr>
              <w:t xml:space="preserve"> </w:t>
            </w:r>
          </w:p>
          <w:p w14:paraId="0F8C5796" w14:textId="77777777" w:rsidR="008423E4" w:rsidRDefault="008423E4" w:rsidP="00C03516"/>
          <w:p w14:paraId="52031F9D" w14:textId="183CF071" w:rsidR="0045730E" w:rsidRDefault="00BF0479" w:rsidP="00C03516">
            <w:pPr>
              <w:pStyle w:val="Header"/>
              <w:tabs>
                <w:tab w:val="left" w:pos="1395"/>
              </w:tabs>
              <w:jc w:val="both"/>
            </w:pPr>
            <w:r>
              <w:t xml:space="preserve">H.B. 3493 repeals </w:t>
            </w:r>
            <w:r w:rsidRPr="001E039D">
              <w:t>Section 814.109, Government Code</w:t>
            </w:r>
            <w:r w:rsidR="00836250">
              <w:t>, which</w:t>
            </w:r>
            <w:r>
              <w:t xml:space="preserve"> provides the following:</w:t>
            </w:r>
          </w:p>
          <w:p w14:paraId="4018A479" w14:textId="6D0FF22C" w:rsidR="00295806" w:rsidRDefault="00BF0479" w:rsidP="00C03516">
            <w:pPr>
              <w:pStyle w:val="Header"/>
              <w:numPr>
                <w:ilvl w:val="0"/>
                <w:numId w:val="2"/>
              </w:numPr>
              <w:tabs>
                <w:tab w:val="left" w:pos="1395"/>
              </w:tabs>
              <w:jc w:val="both"/>
            </w:pPr>
            <w:r w:rsidRPr="001E039D">
              <w:t>a member</w:t>
            </w:r>
            <w:r>
              <w:t xml:space="preserve"> </w:t>
            </w:r>
            <w:r w:rsidR="00836250">
              <w:t xml:space="preserve">of the Employees Retirement System of Texas </w:t>
            </w:r>
            <w:r>
              <w:t xml:space="preserve">(ERS) </w:t>
            </w:r>
            <w:r w:rsidR="0045730E">
              <w:t>may</w:t>
            </w:r>
            <w:r w:rsidR="00836250">
              <w:t xml:space="preserve"> </w:t>
            </w:r>
            <w:r w:rsidR="00E83127" w:rsidRPr="00E83127">
              <w:t xml:space="preserve">retire without separating from a position in </w:t>
            </w:r>
            <w:r>
              <w:t>the</w:t>
            </w:r>
            <w:r w:rsidR="00E83127" w:rsidRPr="00E83127">
              <w:t xml:space="preserve"> class </w:t>
            </w:r>
            <w:r>
              <w:t xml:space="preserve">of membership from which the member is </w:t>
            </w:r>
            <w:r>
              <w:t>eligible to retire</w:t>
            </w:r>
            <w:r w:rsidR="0045730E">
              <w:t xml:space="preserve"> if the member</w:t>
            </w:r>
            <w:r w:rsidR="00133CA1">
              <w:t xml:space="preserve"> is at least 60 years old and </w:t>
            </w:r>
            <w:r w:rsidR="00E83127">
              <w:t xml:space="preserve">has accrued enough service credit in the class to receive the maximum annuity permitted </w:t>
            </w:r>
            <w:r>
              <w:t xml:space="preserve">by ERS; </w:t>
            </w:r>
            <w:r w:rsidR="00E83127">
              <w:t>and</w:t>
            </w:r>
            <w:r w:rsidR="00DA264F">
              <w:t xml:space="preserve"> </w:t>
            </w:r>
          </w:p>
          <w:p w14:paraId="08AE8384" w14:textId="3F820D86" w:rsidR="0045730E" w:rsidRDefault="00BF0479" w:rsidP="00C03516">
            <w:pPr>
              <w:pStyle w:val="Header"/>
              <w:numPr>
                <w:ilvl w:val="0"/>
                <w:numId w:val="2"/>
              </w:numPr>
              <w:tabs>
                <w:tab w:val="left" w:pos="1395"/>
              </w:tabs>
              <w:spacing w:before="120" w:after="120"/>
              <w:jc w:val="both"/>
            </w:pPr>
            <w:r w:rsidRPr="00DA264F">
              <w:t xml:space="preserve">a member who </w:t>
            </w:r>
            <w:r>
              <w:t>so</w:t>
            </w:r>
            <w:r w:rsidRPr="00DA264F">
              <w:t xml:space="preserve"> </w:t>
            </w:r>
            <w:r>
              <w:t xml:space="preserve">retires </w:t>
            </w:r>
            <w:r w:rsidR="009670F3">
              <w:t xml:space="preserve">without separating from the applicable position </w:t>
            </w:r>
            <w:r w:rsidRPr="00DA264F">
              <w:t xml:space="preserve">is not entitled to earn any additional </w:t>
            </w:r>
            <w:r>
              <w:t xml:space="preserve">ERS </w:t>
            </w:r>
            <w:r w:rsidRPr="00DA264F">
              <w:t>retirement benefits.</w:t>
            </w:r>
          </w:p>
          <w:p w14:paraId="79D12587" w14:textId="17CA7B72" w:rsidR="00DA264F" w:rsidRPr="009C36CD" w:rsidRDefault="00BF0479" w:rsidP="00C03516">
            <w:pPr>
              <w:pStyle w:val="Header"/>
              <w:tabs>
                <w:tab w:val="left" w:pos="1395"/>
              </w:tabs>
              <w:jc w:val="both"/>
            </w:pPr>
            <w:r>
              <w:t xml:space="preserve">The bill </w:t>
            </w:r>
            <w:r w:rsidRPr="00DA264F">
              <w:t>applies only to an individual who retires on or after the</w:t>
            </w:r>
            <w:r>
              <w:t xml:space="preserve"> bill's</w:t>
            </w:r>
            <w:r w:rsidRPr="00DA264F">
              <w:t xml:space="preserve"> effective date.</w:t>
            </w:r>
          </w:p>
          <w:p w14:paraId="6AADDCC8" w14:textId="77777777" w:rsidR="008423E4" w:rsidRPr="00835628" w:rsidRDefault="008423E4" w:rsidP="00C03516">
            <w:pPr>
              <w:rPr>
                <w:b/>
              </w:rPr>
            </w:pPr>
          </w:p>
        </w:tc>
      </w:tr>
      <w:tr w:rsidR="002F1EF8" w14:paraId="67FBAB98" w14:textId="77777777" w:rsidTr="00345119">
        <w:tc>
          <w:tcPr>
            <w:tcW w:w="9576" w:type="dxa"/>
          </w:tcPr>
          <w:p w14:paraId="17DBD365" w14:textId="77777777" w:rsidR="008423E4" w:rsidRPr="00A8133F" w:rsidRDefault="00BF0479" w:rsidP="00C0351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499717" w14:textId="77777777" w:rsidR="008423E4" w:rsidRDefault="008423E4" w:rsidP="00C03516"/>
          <w:p w14:paraId="0D363F8D" w14:textId="1704173F" w:rsidR="008423E4" w:rsidRPr="003624F2" w:rsidRDefault="00BF0479" w:rsidP="00C035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</w:t>
            </w:r>
            <w:r>
              <w:t>t receive the necessary vote, September 1, 2023.</w:t>
            </w:r>
          </w:p>
          <w:p w14:paraId="7530B0CD" w14:textId="77777777" w:rsidR="008423E4" w:rsidRPr="00233FDB" w:rsidRDefault="008423E4" w:rsidP="00C03516">
            <w:pPr>
              <w:rPr>
                <w:b/>
              </w:rPr>
            </w:pPr>
          </w:p>
        </w:tc>
      </w:tr>
    </w:tbl>
    <w:p w14:paraId="3CF2E1A0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CC6972F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303E" w14:textId="77777777" w:rsidR="00000000" w:rsidRDefault="00BF0479">
      <w:r>
        <w:separator/>
      </w:r>
    </w:p>
  </w:endnote>
  <w:endnote w:type="continuationSeparator" w:id="0">
    <w:p w14:paraId="223264FF" w14:textId="77777777" w:rsidR="00000000" w:rsidRDefault="00BF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A697" w14:textId="77777777" w:rsidR="00D9231E" w:rsidRDefault="00D92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F1EF8" w14:paraId="3833268F" w14:textId="77777777" w:rsidTr="009C1E9A">
      <w:trPr>
        <w:cantSplit/>
      </w:trPr>
      <w:tc>
        <w:tcPr>
          <w:tcW w:w="0" w:type="pct"/>
        </w:tcPr>
        <w:p w14:paraId="2F4625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1DB4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9FA2D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3826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3235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1EF8" w14:paraId="6994F82F" w14:textId="77777777" w:rsidTr="009C1E9A">
      <w:trPr>
        <w:cantSplit/>
      </w:trPr>
      <w:tc>
        <w:tcPr>
          <w:tcW w:w="0" w:type="pct"/>
        </w:tcPr>
        <w:p w14:paraId="1D5B0B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C7A16C" w14:textId="4640EB81" w:rsidR="00EC379B" w:rsidRPr="009C1E9A" w:rsidRDefault="00BF04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21103-D</w:t>
          </w:r>
        </w:p>
      </w:tc>
      <w:tc>
        <w:tcPr>
          <w:tcW w:w="2453" w:type="pct"/>
        </w:tcPr>
        <w:p w14:paraId="2D88864D" w14:textId="0DD958BE" w:rsidR="00EC379B" w:rsidRDefault="00BF04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54E6C">
            <w:t>23.89.980</w:t>
          </w:r>
          <w:r>
            <w:fldChar w:fldCharType="end"/>
          </w:r>
        </w:p>
      </w:tc>
    </w:tr>
    <w:tr w:rsidR="002F1EF8" w14:paraId="4834D090" w14:textId="77777777" w:rsidTr="009C1E9A">
      <w:trPr>
        <w:cantSplit/>
      </w:trPr>
      <w:tc>
        <w:tcPr>
          <w:tcW w:w="0" w:type="pct"/>
        </w:tcPr>
        <w:p w14:paraId="130216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24A29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7DEF5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52D1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1EF8" w14:paraId="7107796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D3210BC" w14:textId="77777777" w:rsidR="00EC379B" w:rsidRDefault="00BF04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B8CF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C85CB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FFD9" w14:textId="77777777" w:rsidR="00D9231E" w:rsidRDefault="00D9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7398" w14:textId="77777777" w:rsidR="00000000" w:rsidRDefault="00BF0479">
      <w:r>
        <w:separator/>
      </w:r>
    </w:p>
  </w:footnote>
  <w:footnote w:type="continuationSeparator" w:id="0">
    <w:p w14:paraId="476BBB02" w14:textId="77777777" w:rsidR="00000000" w:rsidRDefault="00BF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CCEA" w14:textId="77777777" w:rsidR="00D9231E" w:rsidRDefault="00D92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090D" w14:textId="77777777" w:rsidR="00D9231E" w:rsidRDefault="00D92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F262" w14:textId="77777777" w:rsidR="00D9231E" w:rsidRDefault="00D92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03B"/>
    <w:multiLevelType w:val="hybridMultilevel"/>
    <w:tmpl w:val="2DC8DFA0"/>
    <w:lvl w:ilvl="0" w:tplc="2F2AD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3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23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AD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01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8F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4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07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AF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5996"/>
    <w:multiLevelType w:val="hybridMultilevel"/>
    <w:tmpl w:val="31B688D4"/>
    <w:lvl w:ilvl="0" w:tplc="EC10E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0E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CD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A0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25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6C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8F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4C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F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08827">
    <w:abstractNumId w:val="1"/>
  </w:num>
  <w:num w:numId="2" w16cid:durableId="30142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A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F49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CA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39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4DE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4DB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806"/>
    <w:rsid w:val="00296FF0"/>
    <w:rsid w:val="002A17C0"/>
    <w:rsid w:val="002A48DF"/>
    <w:rsid w:val="002A5A84"/>
    <w:rsid w:val="002A6E6F"/>
    <w:rsid w:val="002A74E4"/>
    <w:rsid w:val="002A7CFE"/>
    <w:rsid w:val="002B19D0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EF8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4A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3FE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30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260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25F"/>
    <w:rsid w:val="005363BB"/>
    <w:rsid w:val="00541B98"/>
    <w:rsid w:val="00543374"/>
    <w:rsid w:val="00545548"/>
    <w:rsid w:val="00546923"/>
    <w:rsid w:val="00547CC0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12A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A4"/>
    <w:rsid w:val="007966D4"/>
    <w:rsid w:val="00796A0A"/>
    <w:rsid w:val="0079792C"/>
    <w:rsid w:val="007A0989"/>
    <w:rsid w:val="007A331F"/>
    <w:rsid w:val="007A3844"/>
    <w:rsid w:val="007A4106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83D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25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E6C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77D"/>
    <w:rsid w:val="0096482F"/>
    <w:rsid w:val="00964E3A"/>
    <w:rsid w:val="009670F3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C1B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7AA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7A1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81F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479"/>
    <w:rsid w:val="00BF0548"/>
    <w:rsid w:val="00BF0BA8"/>
    <w:rsid w:val="00BF4949"/>
    <w:rsid w:val="00BF4D7C"/>
    <w:rsid w:val="00BF5085"/>
    <w:rsid w:val="00C013F4"/>
    <w:rsid w:val="00C03516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D9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89E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505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31E"/>
    <w:rsid w:val="00D926B3"/>
    <w:rsid w:val="00D92F63"/>
    <w:rsid w:val="00D947B6"/>
    <w:rsid w:val="00D94A53"/>
    <w:rsid w:val="00D953DF"/>
    <w:rsid w:val="00D97E00"/>
    <w:rsid w:val="00DA00BC"/>
    <w:rsid w:val="00DA0E22"/>
    <w:rsid w:val="00DA1EFA"/>
    <w:rsid w:val="00DA25E7"/>
    <w:rsid w:val="00DA264F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547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AD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12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591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970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17BBB8-5D4A-4434-A5B8-508A57D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53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5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3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53DF"/>
    <w:rPr>
      <w:b/>
      <w:bCs/>
    </w:rPr>
  </w:style>
  <w:style w:type="paragraph" w:styleId="Revision">
    <w:name w:val="Revision"/>
    <w:hidden/>
    <w:uiPriority w:val="99"/>
    <w:semiHidden/>
    <w:rsid w:val="00836250"/>
    <w:rPr>
      <w:sz w:val="24"/>
      <w:szCs w:val="24"/>
    </w:rPr>
  </w:style>
  <w:style w:type="character" w:styleId="Hyperlink">
    <w:name w:val="Hyperlink"/>
    <w:basedOn w:val="DefaultParagraphFont"/>
    <w:unhideWhenUsed/>
    <w:rsid w:val="00CB38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1646</Characters>
  <Application>Microsoft Office Word</Application>
  <DocSecurity>4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HB03493 (Committee Report (Unamended))</vt:lpstr>
    </vt:vector>
  </TitlesOfParts>
  <Company>State of Texas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21103</dc:subject>
  <dc:creator>State of Texas</dc:creator>
  <dc:description>HB 3493 by Bonnen-(H)Pensions, Investments &amp; Financial Services</dc:description>
  <cp:lastModifiedBy>Stacey Nicchio</cp:lastModifiedBy>
  <cp:revision>2</cp:revision>
  <cp:lastPrinted>2003-11-26T17:21:00Z</cp:lastPrinted>
  <dcterms:created xsi:type="dcterms:W3CDTF">2023-04-10T22:01:00Z</dcterms:created>
  <dcterms:modified xsi:type="dcterms:W3CDTF">2023-04-10T22:01:00Z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23.89.980</vt:lpwstr>
  </property>
</Properties>
</file>