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640EC" w14:paraId="3A1FC151" w14:textId="77777777" w:rsidTr="00345119">
        <w:tc>
          <w:tcPr>
            <w:tcW w:w="9576" w:type="dxa"/>
            <w:noWrap/>
          </w:tcPr>
          <w:p w14:paraId="1D6EAE41" w14:textId="77777777" w:rsidR="008423E4" w:rsidRPr="0022177D" w:rsidRDefault="00F900CC" w:rsidP="00C25995">
            <w:pPr>
              <w:pStyle w:val="Heading1"/>
            </w:pPr>
            <w:r w:rsidRPr="00631897">
              <w:t>BILL ANALYSIS</w:t>
            </w:r>
          </w:p>
        </w:tc>
      </w:tr>
    </w:tbl>
    <w:p w14:paraId="6F4801C3" w14:textId="77777777" w:rsidR="008423E4" w:rsidRPr="0022177D" w:rsidRDefault="008423E4" w:rsidP="00C25995">
      <w:pPr>
        <w:jc w:val="center"/>
      </w:pPr>
    </w:p>
    <w:p w14:paraId="38787EAA" w14:textId="77777777" w:rsidR="008423E4" w:rsidRPr="00B31F0E" w:rsidRDefault="008423E4" w:rsidP="00C25995"/>
    <w:p w14:paraId="01A01E19" w14:textId="77777777" w:rsidR="008423E4" w:rsidRPr="00742794" w:rsidRDefault="008423E4" w:rsidP="00C25995">
      <w:pPr>
        <w:tabs>
          <w:tab w:val="right" w:pos="9360"/>
        </w:tabs>
      </w:pPr>
    </w:p>
    <w:tbl>
      <w:tblPr>
        <w:tblW w:w="0" w:type="auto"/>
        <w:tblLayout w:type="fixed"/>
        <w:tblLook w:val="01E0" w:firstRow="1" w:lastRow="1" w:firstColumn="1" w:lastColumn="1" w:noHBand="0" w:noVBand="0"/>
      </w:tblPr>
      <w:tblGrid>
        <w:gridCol w:w="9576"/>
      </w:tblGrid>
      <w:tr w:rsidR="007640EC" w14:paraId="3E166C72" w14:textId="77777777" w:rsidTr="00345119">
        <w:tc>
          <w:tcPr>
            <w:tcW w:w="9576" w:type="dxa"/>
          </w:tcPr>
          <w:p w14:paraId="76AF4C7E" w14:textId="41D917CF" w:rsidR="008423E4" w:rsidRPr="00861995" w:rsidRDefault="00F900CC" w:rsidP="00C25995">
            <w:pPr>
              <w:jc w:val="right"/>
            </w:pPr>
            <w:r>
              <w:t>C.S.H.B. 3502</w:t>
            </w:r>
          </w:p>
        </w:tc>
      </w:tr>
      <w:tr w:rsidR="007640EC" w14:paraId="4565C9B4" w14:textId="77777777" w:rsidTr="00345119">
        <w:tc>
          <w:tcPr>
            <w:tcW w:w="9576" w:type="dxa"/>
          </w:tcPr>
          <w:p w14:paraId="7D4B1B5D" w14:textId="5229EA3E" w:rsidR="008423E4" w:rsidRPr="00861995" w:rsidRDefault="00F900CC" w:rsidP="00C25995">
            <w:pPr>
              <w:jc w:val="right"/>
            </w:pPr>
            <w:r>
              <w:t xml:space="preserve">By: </w:t>
            </w:r>
            <w:r w:rsidR="004E187F">
              <w:t>Leach</w:t>
            </w:r>
          </w:p>
        </w:tc>
      </w:tr>
      <w:tr w:rsidR="007640EC" w14:paraId="79D6309F" w14:textId="77777777" w:rsidTr="00345119">
        <w:tc>
          <w:tcPr>
            <w:tcW w:w="9576" w:type="dxa"/>
          </w:tcPr>
          <w:p w14:paraId="6CF7CF3C" w14:textId="4D84D45D" w:rsidR="008423E4" w:rsidRPr="00861995" w:rsidRDefault="00F900CC" w:rsidP="00C25995">
            <w:pPr>
              <w:jc w:val="right"/>
            </w:pPr>
            <w:r>
              <w:t>Insurance</w:t>
            </w:r>
          </w:p>
        </w:tc>
      </w:tr>
      <w:tr w:rsidR="007640EC" w14:paraId="08D3B43E" w14:textId="77777777" w:rsidTr="00345119">
        <w:tc>
          <w:tcPr>
            <w:tcW w:w="9576" w:type="dxa"/>
          </w:tcPr>
          <w:p w14:paraId="29143F78" w14:textId="7085679B" w:rsidR="008423E4" w:rsidRDefault="00F900CC" w:rsidP="00C25995">
            <w:pPr>
              <w:jc w:val="right"/>
            </w:pPr>
            <w:r>
              <w:t>Committee Report (Substituted)</w:t>
            </w:r>
          </w:p>
        </w:tc>
      </w:tr>
    </w:tbl>
    <w:p w14:paraId="3CB6533D" w14:textId="77777777" w:rsidR="008423E4" w:rsidRDefault="008423E4" w:rsidP="00C25995">
      <w:pPr>
        <w:tabs>
          <w:tab w:val="right" w:pos="9360"/>
        </w:tabs>
      </w:pPr>
    </w:p>
    <w:p w14:paraId="39A42526" w14:textId="77777777" w:rsidR="008423E4" w:rsidRDefault="008423E4" w:rsidP="00C25995"/>
    <w:p w14:paraId="69320269" w14:textId="77777777" w:rsidR="008423E4" w:rsidRDefault="008423E4" w:rsidP="00C25995"/>
    <w:tbl>
      <w:tblPr>
        <w:tblW w:w="0" w:type="auto"/>
        <w:tblCellMar>
          <w:left w:w="115" w:type="dxa"/>
          <w:right w:w="115" w:type="dxa"/>
        </w:tblCellMar>
        <w:tblLook w:val="01E0" w:firstRow="1" w:lastRow="1" w:firstColumn="1" w:lastColumn="1" w:noHBand="0" w:noVBand="0"/>
      </w:tblPr>
      <w:tblGrid>
        <w:gridCol w:w="9360"/>
      </w:tblGrid>
      <w:tr w:rsidR="007640EC" w14:paraId="5A14258E" w14:textId="77777777" w:rsidTr="00345119">
        <w:tc>
          <w:tcPr>
            <w:tcW w:w="9576" w:type="dxa"/>
          </w:tcPr>
          <w:p w14:paraId="3E936DA8" w14:textId="77777777" w:rsidR="008423E4" w:rsidRPr="00A8133F" w:rsidRDefault="00F900CC" w:rsidP="00C25995">
            <w:pPr>
              <w:rPr>
                <w:b/>
              </w:rPr>
            </w:pPr>
            <w:r w:rsidRPr="009C1E9A">
              <w:rPr>
                <w:b/>
                <w:u w:val="single"/>
              </w:rPr>
              <w:t>BACKGROUND AND PURPOSE</w:t>
            </w:r>
            <w:r>
              <w:rPr>
                <w:b/>
              </w:rPr>
              <w:t xml:space="preserve"> </w:t>
            </w:r>
          </w:p>
          <w:p w14:paraId="38E29502" w14:textId="77777777" w:rsidR="008423E4" w:rsidRDefault="008423E4" w:rsidP="00C25995"/>
          <w:p w14:paraId="6AB41333" w14:textId="6B3188F0" w:rsidR="00C07E4F" w:rsidRDefault="00F900CC" w:rsidP="00C25995">
            <w:pPr>
              <w:pStyle w:val="Header"/>
              <w:tabs>
                <w:tab w:val="clear" w:pos="4320"/>
                <w:tab w:val="clear" w:pos="8640"/>
              </w:tabs>
              <w:jc w:val="both"/>
            </w:pPr>
            <w:r w:rsidRPr="0028576F">
              <w:rPr>
                <w:color w:val="000000" w:themeColor="text1"/>
              </w:rPr>
              <w:t xml:space="preserve">Gender transition procedures </w:t>
            </w:r>
            <w:r w:rsidR="00DC5AE8">
              <w:rPr>
                <w:color w:val="000000" w:themeColor="text1"/>
              </w:rPr>
              <w:t xml:space="preserve">and treatments </w:t>
            </w:r>
            <w:r w:rsidRPr="0028576F">
              <w:rPr>
                <w:color w:val="000000" w:themeColor="text1"/>
              </w:rPr>
              <w:t>can cause adverse side effect</w:t>
            </w:r>
            <w:r>
              <w:rPr>
                <w:color w:val="000000" w:themeColor="text1"/>
              </w:rPr>
              <w:t>s and</w:t>
            </w:r>
            <w:r w:rsidRPr="0028576F">
              <w:rPr>
                <w:color w:val="000000" w:themeColor="text1"/>
              </w:rPr>
              <w:t xml:space="preserve"> require long</w:t>
            </w:r>
            <w:r>
              <w:rPr>
                <w:color w:val="000000" w:themeColor="text1"/>
              </w:rPr>
              <w:t>-</w:t>
            </w:r>
            <w:r w:rsidRPr="0028576F">
              <w:rPr>
                <w:color w:val="000000" w:themeColor="text1"/>
              </w:rPr>
              <w:t>term medical care</w:t>
            </w:r>
            <w:r>
              <w:rPr>
                <w:color w:val="000000" w:themeColor="text1"/>
              </w:rPr>
              <w:t xml:space="preserve">. Consequently, </w:t>
            </w:r>
            <w:r w:rsidRPr="0028576F">
              <w:rPr>
                <w:color w:val="000000" w:themeColor="text1"/>
              </w:rPr>
              <w:t>some individuals may choose to reverse the</w:t>
            </w:r>
            <w:r>
              <w:rPr>
                <w:color w:val="000000" w:themeColor="text1"/>
              </w:rPr>
              <w:t>se</w:t>
            </w:r>
            <w:r w:rsidRPr="0028576F">
              <w:rPr>
                <w:color w:val="000000" w:themeColor="text1"/>
              </w:rPr>
              <w:t xml:space="preserve"> procedures. </w:t>
            </w:r>
            <w:r w:rsidR="00FA4D9C">
              <w:rPr>
                <w:color w:val="000000" w:themeColor="text1"/>
              </w:rPr>
              <w:t xml:space="preserve">C.S.H.B. 3502 seeks to </w:t>
            </w:r>
            <w:r w:rsidRPr="0028576F">
              <w:rPr>
                <w:color w:val="000000" w:themeColor="text1"/>
              </w:rPr>
              <w:t>require health benefit plan</w:t>
            </w:r>
            <w:r w:rsidR="00FA4D9C">
              <w:rPr>
                <w:color w:val="000000" w:themeColor="text1"/>
              </w:rPr>
              <w:t>s</w:t>
            </w:r>
            <w:r w:rsidRPr="0028576F">
              <w:rPr>
                <w:color w:val="000000" w:themeColor="text1"/>
              </w:rPr>
              <w:t xml:space="preserve"> that provide coverage for </w:t>
            </w:r>
            <w:r w:rsidR="00DC5AE8">
              <w:rPr>
                <w:color w:val="000000" w:themeColor="text1"/>
              </w:rPr>
              <w:t>an enrollee's</w:t>
            </w:r>
            <w:r w:rsidR="00DC5AE8" w:rsidRPr="0028576F">
              <w:rPr>
                <w:color w:val="000000" w:themeColor="text1"/>
              </w:rPr>
              <w:t xml:space="preserve"> </w:t>
            </w:r>
            <w:r w:rsidRPr="0028576F">
              <w:rPr>
                <w:color w:val="000000" w:themeColor="text1"/>
              </w:rPr>
              <w:t>gender transition procedure</w:t>
            </w:r>
            <w:r w:rsidR="00DC5AE8">
              <w:rPr>
                <w:color w:val="000000" w:themeColor="text1"/>
              </w:rPr>
              <w:t xml:space="preserve"> or</w:t>
            </w:r>
            <w:r w:rsidRPr="0028576F">
              <w:rPr>
                <w:color w:val="000000" w:themeColor="text1"/>
              </w:rPr>
              <w:t xml:space="preserve"> treatment to also provide coverage for any</w:t>
            </w:r>
            <w:r w:rsidR="00DC5AE8">
              <w:rPr>
                <w:color w:val="000000" w:themeColor="text1"/>
              </w:rPr>
              <w:t xml:space="preserve"> short-term or long-term</w:t>
            </w:r>
            <w:r w:rsidRPr="0028576F">
              <w:rPr>
                <w:color w:val="000000" w:themeColor="text1"/>
              </w:rPr>
              <w:t xml:space="preserve"> adverse effects</w:t>
            </w:r>
            <w:r w:rsidR="002C6CAF">
              <w:rPr>
                <w:color w:val="000000" w:themeColor="text1"/>
              </w:rPr>
              <w:t>,</w:t>
            </w:r>
            <w:r w:rsidRPr="0028576F">
              <w:rPr>
                <w:color w:val="000000" w:themeColor="text1"/>
              </w:rPr>
              <w:t xml:space="preserve"> reversals of any</w:t>
            </w:r>
            <w:r w:rsidR="00026491">
              <w:rPr>
                <w:color w:val="000000" w:themeColor="text1"/>
              </w:rPr>
              <w:t xml:space="preserve"> applicable</w:t>
            </w:r>
            <w:r w:rsidRPr="0028576F">
              <w:rPr>
                <w:color w:val="000000" w:themeColor="text1"/>
              </w:rPr>
              <w:t xml:space="preserve"> procedure</w:t>
            </w:r>
            <w:r w:rsidR="00DC5AE8">
              <w:rPr>
                <w:color w:val="000000" w:themeColor="text1"/>
              </w:rPr>
              <w:t xml:space="preserve"> or treatment</w:t>
            </w:r>
            <w:r w:rsidR="002C6CAF">
              <w:rPr>
                <w:color w:val="000000" w:themeColor="text1"/>
              </w:rPr>
              <w:t>,</w:t>
            </w:r>
            <w:r w:rsidRPr="0028576F">
              <w:rPr>
                <w:color w:val="000000" w:themeColor="text1"/>
              </w:rPr>
              <w:t xml:space="preserve"> and any testing or screening necessary to monitor </w:t>
            </w:r>
            <w:r w:rsidR="00920E25">
              <w:rPr>
                <w:color w:val="000000" w:themeColor="text1"/>
              </w:rPr>
              <w:t>the</w:t>
            </w:r>
            <w:r w:rsidRPr="0028576F">
              <w:rPr>
                <w:color w:val="000000" w:themeColor="text1"/>
              </w:rPr>
              <w:t xml:space="preserve"> enrollee</w:t>
            </w:r>
            <w:r w:rsidR="00920E25">
              <w:rPr>
                <w:color w:val="000000" w:themeColor="text1"/>
              </w:rPr>
              <w:t>'</w:t>
            </w:r>
            <w:r w:rsidRPr="0028576F">
              <w:rPr>
                <w:color w:val="000000" w:themeColor="text1"/>
              </w:rPr>
              <w:t xml:space="preserve">s health. </w:t>
            </w:r>
            <w:r w:rsidR="00026491">
              <w:rPr>
                <w:color w:val="000000" w:themeColor="text1"/>
              </w:rPr>
              <w:t>The</w:t>
            </w:r>
            <w:r w:rsidR="00DC5AE8">
              <w:rPr>
                <w:color w:val="000000" w:themeColor="text1"/>
              </w:rPr>
              <w:t xml:space="preserve"> bill requires</w:t>
            </w:r>
            <w:r w:rsidRPr="0028576F">
              <w:rPr>
                <w:color w:val="000000" w:themeColor="text1"/>
              </w:rPr>
              <w:t xml:space="preserve"> this coverage </w:t>
            </w:r>
            <w:r w:rsidR="00DC5AE8">
              <w:rPr>
                <w:color w:val="000000" w:themeColor="text1"/>
              </w:rPr>
              <w:t>to</w:t>
            </w:r>
            <w:r w:rsidR="00DC5AE8" w:rsidRPr="0028576F">
              <w:rPr>
                <w:color w:val="000000" w:themeColor="text1"/>
              </w:rPr>
              <w:t xml:space="preserve"> </w:t>
            </w:r>
            <w:r w:rsidRPr="0028576F">
              <w:rPr>
                <w:color w:val="000000" w:themeColor="text1"/>
              </w:rPr>
              <w:t>be provided to any enrollee who has undergone</w:t>
            </w:r>
            <w:r w:rsidR="00DC5AE8">
              <w:rPr>
                <w:color w:val="000000" w:themeColor="text1"/>
              </w:rPr>
              <w:t xml:space="preserve"> a</w:t>
            </w:r>
            <w:r w:rsidRPr="0028576F">
              <w:rPr>
                <w:color w:val="000000" w:themeColor="text1"/>
              </w:rPr>
              <w:t xml:space="preserve"> gender transition procedure </w:t>
            </w:r>
            <w:r w:rsidR="00DC5AE8">
              <w:rPr>
                <w:color w:val="000000" w:themeColor="text1"/>
              </w:rPr>
              <w:t xml:space="preserve">or treatment </w:t>
            </w:r>
            <w:r w:rsidRPr="0028576F">
              <w:rPr>
                <w:color w:val="000000" w:themeColor="text1"/>
              </w:rPr>
              <w:t>regardless of whether the</w:t>
            </w:r>
            <w:r w:rsidR="00DC5AE8">
              <w:rPr>
                <w:color w:val="000000" w:themeColor="text1"/>
              </w:rPr>
              <w:t xml:space="preserve"> </w:t>
            </w:r>
            <w:r w:rsidR="00920E25">
              <w:rPr>
                <w:color w:val="000000" w:themeColor="text1"/>
              </w:rPr>
              <w:t>enrollee</w:t>
            </w:r>
            <w:r w:rsidR="00DC5AE8">
              <w:rPr>
                <w:color w:val="000000" w:themeColor="text1"/>
              </w:rPr>
              <w:t xml:space="preserve"> was</w:t>
            </w:r>
            <w:r w:rsidRPr="0028576F">
              <w:rPr>
                <w:color w:val="000000" w:themeColor="text1"/>
              </w:rPr>
              <w:t xml:space="preserve"> enrolled in the plan at the time of the procedure or treatment.</w:t>
            </w:r>
          </w:p>
          <w:p w14:paraId="7C4ABBD0" w14:textId="77777777" w:rsidR="008423E4" w:rsidRPr="00E26B13" w:rsidRDefault="008423E4" w:rsidP="00C25995">
            <w:pPr>
              <w:rPr>
                <w:b/>
              </w:rPr>
            </w:pPr>
          </w:p>
        </w:tc>
      </w:tr>
      <w:tr w:rsidR="007640EC" w14:paraId="3AFF265B" w14:textId="77777777" w:rsidTr="00345119">
        <w:tc>
          <w:tcPr>
            <w:tcW w:w="9576" w:type="dxa"/>
          </w:tcPr>
          <w:p w14:paraId="51F19054" w14:textId="77777777" w:rsidR="0017725B" w:rsidRDefault="00F900CC" w:rsidP="00C25995">
            <w:pPr>
              <w:rPr>
                <w:b/>
                <w:u w:val="single"/>
              </w:rPr>
            </w:pPr>
            <w:r>
              <w:rPr>
                <w:b/>
                <w:u w:val="single"/>
              </w:rPr>
              <w:t>CRIMINAL JUSTICE IMPACT</w:t>
            </w:r>
          </w:p>
          <w:p w14:paraId="3B3AB4E4" w14:textId="77777777" w:rsidR="0017725B" w:rsidRDefault="0017725B" w:rsidP="00C25995">
            <w:pPr>
              <w:rPr>
                <w:b/>
                <w:u w:val="single"/>
              </w:rPr>
            </w:pPr>
          </w:p>
          <w:p w14:paraId="60181686" w14:textId="1724FF8E" w:rsidR="002278C9" w:rsidRPr="002278C9" w:rsidRDefault="00F900CC" w:rsidP="00C25995">
            <w:pPr>
              <w:jc w:val="both"/>
            </w:pPr>
            <w:r>
              <w:t>It is the committee's opinion that this bill does not expressly create a criminal of</w:t>
            </w:r>
            <w:r>
              <w:t>fense, increase the punishment for an existing criminal offense or category of offenses, or change the eligibility of a person for community supervision, parole, or mandatory supervision.</w:t>
            </w:r>
          </w:p>
          <w:p w14:paraId="19C87A0E" w14:textId="77777777" w:rsidR="0017725B" w:rsidRPr="0017725B" w:rsidRDefault="0017725B" w:rsidP="00C25995">
            <w:pPr>
              <w:rPr>
                <w:b/>
                <w:u w:val="single"/>
              </w:rPr>
            </w:pPr>
          </w:p>
        </w:tc>
      </w:tr>
      <w:tr w:rsidR="007640EC" w14:paraId="15682E97" w14:textId="77777777" w:rsidTr="00345119">
        <w:tc>
          <w:tcPr>
            <w:tcW w:w="9576" w:type="dxa"/>
          </w:tcPr>
          <w:p w14:paraId="696F3E88" w14:textId="77777777" w:rsidR="008423E4" w:rsidRPr="00A8133F" w:rsidRDefault="00F900CC" w:rsidP="00C25995">
            <w:pPr>
              <w:rPr>
                <w:b/>
              </w:rPr>
            </w:pPr>
            <w:r w:rsidRPr="009C1E9A">
              <w:rPr>
                <w:b/>
                <w:u w:val="single"/>
              </w:rPr>
              <w:t>RULEMAKING AUTHORITY</w:t>
            </w:r>
            <w:r>
              <w:rPr>
                <w:b/>
              </w:rPr>
              <w:t xml:space="preserve"> </w:t>
            </w:r>
          </w:p>
          <w:p w14:paraId="6BBEE090" w14:textId="77777777" w:rsidR="008423E4" w:rsidRDefault="008423E4" w:rsidP="00C25995"/>
          <w:p w14:paraId="4DCD8C40" w14:textId="618A5A80" w:rsidR="002278C9" w:rsidRDefault="00F900CC" w:rsidP="00C25995">
            <w:pPr>
              <w:pStyle w:val="Header"/>
              <w:tabs>
                <w:tab w:val="clear" w:pos="4320"/>
                <w:tab w:val="clear" w:pos="8640"/>
              </w:tabs>
              <w:jc w:val="both"/>
            </w:pPr>
            <w:r>
              <w:t>It is the committee's opinion that this bil</w:t>
            </w:r>
            <w:r>
              <w:t>l does not expressly grant any additional rulemaking authority to a state officer, department, agency, or institution.</w:t>
            </w:r>
          </w:p>
          <w:p w14:paraId="3B3FB0A3" w14:textId="77777777" w:rsidR="008423E4" w:rsidRPr="00E21FDC" w:rsidRDefault="008423E4" w:rsidP="00C25995">
            <w:pPr>
              <w:rPr>
                <w:b/>
              </w:rPr>
            </w:pPr>
          </w:p>
        </w:tc>
      </w:tr>
      <w:tr w:rsidR="007640EC" w14:paraId="3BA5AC8A" w14:textId="77777777" w:rsidTr="00345119">
        <w:tc>
          <w:tcPr>
            <w:tcW w:w="9576" w:type="dxa"/>
          </w:tcPr>
          <w:p w14:paraId="58D0145F" w14:textId="77777777" w:rsidR="008423E4" w:rsidRPr="00A8133F" w:rsidRDefault="00F900CC" w:rsidP="00C25995">
            <w:pPr>
              <w:rPr>
                <w:b/>
              </w:rPr>
            </w:pPr>
            <w:r w:rsidRPr="009C1E9A">
              <w:rPr>
                <w:b/>
                <w:u w:val="single"/>
              </w:rPr>
              <w:t>ANALYSIS</w:t>
            </w:r>
            <w:r>
              <w:rPr>
                <w:b/>
              </w:rPr>
              <w:t xml:space="preserve"> </w:t>
            </w:r>
          </w:p>
          <w:p w14:paraId="41AA5F39" w14:textId="77777777" w:rsidR="008423E4" w:rsidRDefault="008423E4" w:rsidP="00C25995"/>
          <w:p w14:paraId="4013D7F6" w14:textId="2345370F" w:rsidR="009C36CD" w:rsidRDefault="00F900CC" w:rsidP="00C25995">
            <w:pPr>
              <w:pStyle w:val="Header"/>
              <w:tabs>
                <w:tab w:val="clear" w:pos="4320"/>
                <w:tab w:val="clear" w:pos="8640"/>
              </w:tabs>
              <w:jc w:val="both"/>
            </w:pPr>
            <w:r>
              <w:t>C.S.</w:t>
            </w:r>
            <w:r w:rsidR="001B4322">
              <w:t xml:space="preserve">H.B. 3502 amends the </w:t>
            </w:r>
            <w:r w:rsidR="00C3514F">
              <w:t xml:space="preserve">Insurance </w:t>
            </w:r>
            <w:r w:rsidR="00FE41C5">
              <w:t>C</w:t>
            </w:r>
            <w:r w:rsidR="00C3514F">
              <w:t>ode to require an applicable</w:t>
            </w:r>
            <w:r w:rsidR="00C3514F" w:rsidRPr="00C3514F">
              <w:t xml:space="preserve"> health benefit plan that provides</w:t>
            </w:r>
            <w:r w:rsidR="00E50621">
              <w:t xml:space="preserve"> </w:t>
            </w:r>
            <w:r w:rsidR="00C3514F" w:rsidRPr="00C3514F">
              <w:t>coverage for an enrollee's gender transition</w:t>
            </w:r>
            <w:r w:rsidR="00C3514F">
              <w:t xml:space="preserve"> </w:t>
            </w:r>
            <w:r w:rsidR="00C3514F" w:rsidRPr="00C3514F">
              <w:t>procedure or treatment</w:t>
            </w:r>
            <w:r w:rsidR="00993D60">
              <w:t xml:space="preserve">, </w:t>
            </w:r>
            <w:r w:rsidR="00E50621">
              <w:t>defined by the bill</w:t>
            </w:r>
            <w:r w:rsidR="00993D60">
              <w:t xml:space="preserve"> as </w:t>
            </w:r>
            <w:r w:rsidR="00E50621">
              <w:t xml:space="preserve">a </w:t>
            </w:r>
            <w:r w:rsidR="00993D60" w:rsidRPr="00993D60">
              <w:t>medical procedure or treatment performed or provided for the purpose of assisting an individual with a gender transition</w:t>
            </w:r>
            <w:r w:rsidR="00993D60">
              <w:t>,</w:t>
            </w:r>
            <w:r w:rsidR="00C3514F" w:rsidRPr="00C3514F">
              <w:t xml:space="preserve"> </w:t>
            </w:r>
            <w:r w:rsidR="00C3514F">
              <w:t>to</w:t>
            </w:r>
            <w:r w:rsidR="00C3514F" w:rsidRPr="00C3514F">
              <w:t xml:space="preserve"> provide coverage for</w:t>
            </w:r>
            <w:r w:rsidR="00993D60">
              <w:t xml:space="preserve"> the following:</w:t>
            </w:r>
          </w:p>
          <w:p w14:paraId="724B3964" w14:textId="340A8D3B" w:rsidR="00993D60" w:rsidRDefault="00F900CC" w:rsidP="00C25995">
            <w:pPr>
              <w:pStyle w:val="Header"/>
              <w:numPr>
                <w:ilvl w:val="0"/>
                <w:numId w:val="1"/>
              </w:numPr>
              <w:jc w:val="both"/>
            </w:pPr>
            <w:r>
              <w:t>all possible adverse consequences related to the enrollee's gender transition procedure or treatment, including any short-</w:t>
            </w:r>
            <w:r w:rsidR="00E85BDC">
              <w:t>term</w:t>
            </w:r>
            <w:r>
              <w:t xml:space="preserve"> or long-term side effects of the procedure or treatment;</w:t>
            </w:r>
          </w:p>
          <w:p w14:paraId="65158B66" w14:textId="657272ED" w:rsidR="00993D60" w:rsidRDefault="00F900CC" w:rsidP="00C25995">
            <w:pPr>
              <w:pStyle w:val="Header"/>
              <w:numPr>
                <w:ilvl w:val="0"/>
                <w:numId w:val="1"/>
              </w:numPr>
              <w:jc w:val="both"/>
            </w:pPr>
            <w:r>
              <w:t>any testing or screen</w:t>
            </w:r>
            <w:r>
              <w:t>ing necessary to monitor the mental and physical health of the enrollee on at least an annual basis; and</w:t>
            </w:r>
          </w:p>
          <w:p w14:paraId="3FCE3A9B" w14:textId="5C9BD399" w:rsidR="00993D60" w:rsidRDefault="00F900CC" w:rsidP="00C25995">
            <w:pPr>
              <w:pStyle w:val="Header"/>
              <w:numPr>
                <w:ilvl w:val="0"/>
                <w:numId w:val="1"/>
              </w:numPr>
              <w:tabs>
                <w:tab w:val="clear" w:pos="4320"/>
                <w:tab w:val="clear" w:pos="8640"/>
              </w:tabs>
              <w:jc w:val="both"/>
            </w:pPr>
            <w:r>
              <w:t>any procedure or treatment necessary to reverse the enrollee's gender transition procedure or treatment.</w:t>
            </w:r>
          </w:p>
          <w:p w14:paraId="5636C8B9" w14:textId="6FDEDEE8" w:rsidR="003F0869" w:rsidRDefault="00F900CC" w:rsidP="00C25995">
            <w:pPr>
              <w:pStyle w:val="Header"/>
              <w:tabs>
                <w:tab w:val="clear" w:pos="4320"/>
                <w:tab w:val="clear" w:pos="8640"/>
              </w:tabs>
              <w:jc w:val="both"/>
            </w:pPr>
            <w:r>
              <w:t xml:space="preserve">The bill requires </w:t>
            </w:r>
            <w:r w:rsidR="00E85BDC" w:rsidRPr="00920E25">
              <w:t>the</w:t>
            </w:r>
            <w:r w:rsidRPr="00920E25">
              <w:t xml:space="preserve"> health benefit </w:t>
            </w:r>
            <w:r w:rsidR="00155FB8" w:rsidRPr="00920E25">
              <w:t xml:space="preserve">plan </w:t>
            </w:r>
            <w:r w:rsidRPr="00920E25">
              <w:t>to p</w:t>
            </w:r>
            <w:r w:rsidRPr="00920E25">
              <w:t>rovide such</w:t>
            </w:r>
            <w:r>
              <w:t xml:space="preserve"> coverage </w:t>
            </w:r>
            <w:r w:rsidR="00E85BDC">
              <w:t xml:space="preserve">to any enrollee who has undergone a gender transition procedure or treatment </w:t>
            </w:r>
            <w:r w:rsidRPr="00993D60">
              <w:t>regardless of whether the enrollee was enrolled in the plan at the time of the procedure or treatment.</w:t>
            </w:r>
            <w:r w:rsidR="00E50621">
              <w:t xml:space="preserve"> The bill </w:t>
            </w:r>
            <w:r>
              <w:t xml:space="preserve">defines </w:t>
            </w:r>
            <w:r w:rsidRPr="003F0869">
              <w:t>"</w:t>
            </w:r>
            <w:r w:rsidR="00E50621">
              <w:t>g</w:t>
            </w:r>
            <w:r w:rsidRPr="003F0869">
              <w:t xml:space="preserve">ender transition" </w:t>
            </w:r>
            <w:r w:rsidR="00E50621">
              <w:t>as</w:t>
            </w:r>
            <w:r w:rsidRPr="003F0869">
              <w:t xml:space="preserve"> </w:t>
            </w:r>
            <w:r w:rsidR="004E187F" w:rsidRPr="004E187F">
              <w:t>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14:paraId="59E0134A" w14:textId="0450D6FA" w:rsidR="00993D60" w:rsidRDefault="00993D60" w:rsidP="00C25995">
            <w:pPr>
              <w:pStyle w:val="Header"/>
              <w:tabs>
                <w:tab w:val="clear" w:pos="4320"/>
                <w:tab w:val="clear" w:pos="8640"/>
              </w:tabs>
              <w:jc w:val="both"/>
            </w:pPr>
          </w:p>
          <w:p w14:paraId="7EFDB0F6" w14:textId="541A6F34" w:rsidR="00B44732" w:rsidRDefault="00F900CC" w:rsidP="00C25995">
            <w:pPr>
              <w:pStyle w:val="Header"/>
              <w:tabs>
                <w:tab w:val="clear" w:pos="4320"/>
                <w:tab w:val="clear" w:pos="8640"/>
              </w:tabs>
              <w:jc w:val="both"/>
            </w:pPr>
            <w:r>
              <w:t>C.S.</w:t>
            </w:r>
            <w:r w:rsidR="00993D60">
              <w:t xml:space="preserve">H.B. 3502 </w:t>
            </w:r>
            <w:r w:rsidR="00E85BDC">
              <w:t>specifies the types of</w:t>
            </w:r>
            <w:r w:rsidR="00770FC3" w:rsidRPr="00770FC3">
              <w:t xml:space="preserve"> plan</w:t>
            </w:r>
            <w:r w:rsidR="00770FC3">
              <w:t xml:space="preserve">s to </w:t>
            </w:r>
            <w:r w:rsidR="00E85BDC">
              <w:t>which its</w:t>
            </w:r>
            <w:r w:rsidR="00770FC3">
              <w:t xml:space="preserve"> provisions </w:t>
            </w:r>
            <w:r w:rsidR="00E85BDC">
              <w:t>apply, including Medicaid and CHIP</w:t>
            </w:r>
            <w:r>
              <w:t xml:space="preserve">, </w:t>
            </w:r>
            <w:r w:rsidR="00770FC3">
              <w:t xml:space="preserve">and </w:t>
            </w:r>
            <w:r>
              <w:t xml:space="preserve">excepts from that applicability </w:t>
            </w:r>
            <w:r w:rsidR="00770FC3" w:rsidRPr="00770FC3">
              <w:t>a self-funded health benefit plan as defined by the</w:t>
            </w:r>
            <w:r>
              <w:t xml:space="preserve"> federal</w:t>
            </w:r>
            <w:r w:rsidR="00770FC3" w:rsidRPr="00770FC3">
              <w:t xml:space="preserve"> Employee Retirement Income Security Act of 1974</w:t>
            </w:r>
            <w:r w:rsidR="00770FC3">
              <w:t xml:space="preserve">. </w:t>
            </w:r>
            <w:r>
              <w:t>The bill further esta</w:t>
            </w:r>
            <w:r>
              <w:t xml:space="preserve">blishes that its provisions </w:t>
            </w:r>
            <w:r w:rsidR="00155FB8">
              <w:t xml:space="preserve">apply </w:t>
            </w:r>
            <w:r>
              <w:t>to coverage under a group health benefit plan provided to a Texas resident regardless of whether the group policy, agreement, or contract is delivered, issued for delivery, or renewed in Texas. The bill applies only to a h</w:t>
            </w:r>
            <w:r>
              <w:t xml:space="preserve">ealth benefit plan that is delivered, issued for delivery, or renewed on or after January 1, 2024. </w:t>
            </w:r>
          </w:p>
          <w:p w14:paraId="664B4A04" w14:textId="77777777" w:rsidR="00B44732" w:rsidRDefault="00B44732" w:rsidP="00C25995">
            <w:pPr>
              <w:pStyle w:val="Header"/>
              <w:tabs>
                <w:tab w:val="clear" w:pos="4320"/>
                <w:tab w:val="clear" w:pos="8640"/>
              </w:tabs>
              <w:jc w:val="both"/>
            </w:pPr>
          </w:p>
          <w:p w14:paraId="4D920A27" w14:textId="3A88D216" w:rsidR="00993D60" w:rsidRPr="009C36CD" w:rsidRDefault="00F900CC" w:rsidP="00C25995">
            <w:pPr>
              <w:pStyle w:val="Header"/>
              <w:tabs>
                <w:tab w:val="clear" w:pos="4320"/>
                <w:tab w:val="clear" w:pos="8640"/>
              </w:tabs>
              <w:jc w:val="both"/>
            </w:pPr>
            <w:r>
              <w:t>C.S.</w:t>
            </w:r>
            <w:r w:rsidR="00B44732">
              <w:t>H.B. 3502</w:t>
            </w:r>
            <w:r w:rsidR="00C96248">
              <w:t xml:space="preserve"> provides for the delayed implementation of any provision for which an applicable state agency determines a federal waiver or authorization is necessary for implementation until the waiver or authorization is requested and granted.</w:t>
            </w:r>
          </w:p>
          <w:p w14:paraId="5450D26E" w14:textId="77777777" w:rsidR="008423E4" w:rsidRPr="00835628" w:rsidRDefault="008423E4" w:rsidP="00C25995">
            <w:pPr>
              <w:rPr>
                <w:b/>
              </w:rPr>
            </w:pPr>
          </w:p>
        </w:tc>
      </w:tr>
      <w:tr w:rsidR="007640EC" w14:paraId="7549DFE2" w14:textId="77777777" w:rsidTr="00345119">
        <w:tc>
          <w:tcPr>
            <w:tcW w:w="9576" w:type="dxa"/>
          </w:tcPr>
          <w:p w14:paraId="5DD8F728" w14:textId="77777777" w:rsidR="008423E4" w:rsidRPr="00A8133F" w:rsidRDefault="00F900CC" w:rsidP="00C25995">
            <w:pPr>
              <w:rPr>
                <w:b/>
              </w:rPr>
            </w:pPr>
            <w:r w:rsidRPr="009C1E9A">
              <w:rPr>
                <w:b/>
                <w:u w:val="single"/>
              </w:rPr>
              <w:t>EFFECTIVE DATE</w:t>
            </w:r>
            <w:r>
              <w:rPr>
                <w:b/>
              </w:rPr>
              <w:t xml:space="preserve"> </w:t>
            </w:r>
          </w:p>
          <w:p w14:paraId="678EAF3E" w14:textId="77777777" w:rsidR="008423E4" w:rsidRDefault="008423E4" w:rsidP="00C25995"/>
          <w:p w14:paraId="67E5C512" w14:textId="5D4E899D" w:rsidR="008423E4" w:rsidRPr="003624F2" w:rsidRDefault="00F900CC" w:rsidP="00C25995">
            <w:pPr>
              <w:pStyle w:val="Header"/>
              <w:tabs>
                <w:tab w:val="clear" w:pos="4320"/>
                <w:tab w:val="clear" w:pos="8640"/>
              </w:tabs>
              <w:jc w:val="both"/>
            </w:pPr>
            <w:r>
              <w:t>September 1, 2023.</w:t>
            </w:r>
          </w:p>
          <w:p w14:paraId="74C644CA" w14:textId="77777777" w:rsidR="008423E4" w:rsidRPr="00233FDB" w:rsidRDefault="008423E4" w:rsidP="00C25995">
            <w:pPr>
              <w:rPr>
                <w:b/>
              </w:rPr>
            </w:pPr>
          </w:p>
        </w:tc>
      </w:tr>
      <w:tr w:rsidR="007640EC" w14:paraId="15B25BA0" w14:textId="77777777" w:rsidTr="00345119">
        <w:tc>
          <w:tcPr>
            <w:tcW w:w="9576" w:type="dxa"/>
          </w:tcPr>
          <w:p w14:paraId="3CDEE439" w14:textId="77777777" w:rsidR="004E187F" w:rsidRDefault="00F900CC" w:rsidP="00C25995">
            <w:pPr>
              <w:jc w:val="both"/>
              <w:rPr>
                <w:b/>
                <w:u w:val="single"/>
              </w:rPr>
            </w:pPr>
            <w:r>
              <w:rPr>
                <w:b/>
                <w:u w:val="single"/>
              </w:rPr>
              <w:t>COMPARISON OF INTRODUCED AND SUBSTITUTE</w:t>
            </w:r>
          </w:p>
          <w:p w14:paraId="598DA3E9" w14:textId="77777777" w:rsidR="00746519" w:rsidRDefault="00746519" w:rsidP="00C25995">
            <w:pPr>
              <w:jc w:val="both"/>
            </w:pPr>
          </w:p>
          <w:p w14:paraId="1211EABB" w14:textId="7BF06998" w:rsidR="00746519" w:rsidRDefault="00F900CC" w:rsidP="00C25995">
            <w:pPr>
              <w:jc w:val="both"/>
            </w:pPr>
            <w:r>
              <w:t xml:space="preserve">While C.S.H.B. 3502 may differ from the introduced in minor or </w:t>
            </w:r>
            <w:r>
              <w:t>nonsubstantive ways, the following summarizes the substantial differences between the introduced and committee substitute versions of the bill.</w:t>
            </w:r>
          </w:p>
          <w:p w14:paraId="798DED75" w14:textId="54DB8E26" w:rsidR="00746519" w:rsidRDefault="00746519" w:rsidP="00C25995">
            <w:pPr>
              <w:jc w:val="both"/>
            </w:pPr>
          </w:p>
          <w:p w14:paraId="3D965A0A" w14:textId="6927916A" w:rsidR="00D64D7B" w:rsidRDefault="00F900CC" w:rsidP="00C25995">
            <w:pPr>
              <w:jc w:val="both"/>
            </w:pPr>
            <w:r w:rsidRPr="00746519">
              <w:t xml:space="preserve">While both the introduced and the substitute </w:t>
            </w:r>
            <w:r>
              <w:t xml:space="preserve">define the term "gender transition," the </w:t>
            </w:r>
            <w:r w:rsidRPr="00250B36">
              <w:t>bill versions differ</w:t>
            </w:r>
            <w:r>
              <w:t>. Whe</w:t>
            </w:r>
            <w:r>
              <w:t xml:space="preserve">reas the introduced defined the term as </w:t>
            </w:r>
            <w:r w:rsidRPr="00D64D7B">
              <w:t>the process by which an individual progresses from identifying with and living as the gender that corresponds to the individual's biological sex to identifying with and living as a gender different than the individua</w:t>
            </w:r>
            <w:r w:rsidRPr="00D64D7B">
              <w:t>l's biological sex</w:t>
            </w:r>
            <w:r>
              <w:t xml:space="preserve">, the substitute defines the term </w:t>
            </w:r>
            <w:r w:rsidR="008A1779">
              <w:t xml:space="preserve">as </w:t>
            </w:r>
            <w:r w:rsidRPr="00746519">
              <w:t>a medical process by wh</w:t>
            </w:r>
            <w:r w:rsidR="00A337A4">
              <w:t>ic</w:t>
            </w:r>
            <w:r w:rsidRPr="00746519">
              <w:t>h an individual's anatomy, physiology, or mental state is treated or altered, including by the removal of otherwise healthy organs or tissue, the introduction of implants or pe</w:t>
            </w:r>
            <w:r w:rsidRPr="00746519">
              <w:t xml:space="preserve">rformance of other plastic surgery, hormone treatment, or the use of drugs, counseling, or therapy, for the purpose of furthering or assisting the individual's identification as a member of the opposite biological sex or group or demographic category that </w:t>
            </w:r>
            <w:r w:rsidRPr="00746519">
              <w:t>does not correspond to the individual's biological sex.</w:t>
            </w:r>
            <w:r>
              <w:t xml:space="preserve"> </w:t>
            </w:r>
          </w:p>
          <w:p w14:paraId="62596A4A" w14:textId="77777777" w:rsidR="00D64D7B" w:rsidRDefault="00D64D7B" w:rsidP="00C25995">
            <w:pPr>
              <w:jc w:val="both"/>
            </w:pPr>
          </w:p>
          <w:p w14:paraId="05E93055" w14:textId="0D0249C7" w:rsidR="00746519" w:rsidRDefault="00F900CC" w:rsidP="00C25995">
            <w:pPr>
              <w:jc w:val="both"/>
            </w:pPr>
            <w:r>
              <w:t>While both the introduced and t</w:t>
            </w:r>
            <w:r w:rsidRPr="00746519">
              <w:t xml:space="preserve">he substitute </w:t>
            </w:r>
            <w:r>
              <w:t>specify the</w:t>
            </w:r>
            <w:r w:rsidR="003A2BF5">
              <w:t xml:space="preserve"> types of</w:t>
            </w:r>
            <w:r>
              <w:t xml:space="preserve"> plans to which </w:t>
            </w:r>
            <w:r w:rsidR="00026491">
              <w:t xml:space="preserve">the bill's </w:t>
            </w:r>
            <w:r>
              <w:t xml:space="preserve">provisions apply, the substitute </w:t>
            </w:r>
            <w:r w:rsidRPr="00250B36">
              <w:t xml:space="preserve">omits a provision from the introduced </w:t>
            </w:r>
            <w:r w:rsidR="00026491">
              <w:t xml:space="preserve">that </w:t>
            </w:r>
            <w:r w:rsidR="00105FC1" w:rsidRPr="00250B36">
              <w:t>includ</w:t>
            </w:r>
            <w:r w:rsidR="00026491">
              <w:t>ed</w:t>
            </w:r>
            <w:r w:rsidR="00105FC1" w:rsidRPr="00250B36">
              <w:t xml:space="preserve"> health benefits provided by or through a church benefits board </w:t>
            </w:r>
            <w:r w:rsidR="003A2BF5" w:rsidRPr="00250B36">
              <w:t xml:space="preserve">in </w:t>
            </w:r>
            <w:r w:rsidR="00042CEE">
              <w:t>the list of applicable plans</w:t>
            </w:r>
            <w:r w:rsidR="00105FC1" w:rsidRPr="00250B36">
              <w:t>.</w:t>
            </w:r>
          </w:p>
          <w:p w14:paraId="1AAA635B" w14:textId="5466B5F0" w:rsidR="00746519" w:rsidRPr="00746519" w:rsidRDefault="00746519" w:rsidP="00C25995">
            <w:pPr>
              <w:jc w:val="both"/>
            </w:pPr>
          </w:p>
        </w:tc>
      </w:tr>
      <w:tr w:rsidR="007640EC" w14:paraId="4F31AD78" w14:textId="77777777" w:rsidTr="00345119">
        <w:tc>
          <w:tcPr>
            <w:tcW w:w="9576" w:type="dxa"/>
          </w:tcPr>
          <w:p w14:paraId="03FE55E4" w14:textId="77777777" w:rsidR="004E187F" w:rsidRPr="009C1E9A" w:rsidRDefault="004E187F" w:rsidP="00C25995">
            <w:pPr>
              <w:rPr>
                <w:b/>
                <w:u w:val="single"/>
              </w:rPr>
            </w:pPr>
          </w:p>
        </w:tc>
      </w:tr>
      <w:tr w:rsidR="007640EC" w14:paraId="03F257DF" w14:textId="77777777" w:rsidTr="00345119">
        <w:tc>
          <w:tcPr>
            <w:tcW w:w="9576" w:type="dxa"/>
          </w:tcPr>
          <w:p w14:paraId="79DBE523" w14:textId="77777777" w:rsidR="004E187F" w:rsidRPr="004E187F" w:rsidRDefault="004E187F" w:rsidP="00C25995">
            <w:pPr>
              <w:jc w:val="both"/>
            </w:pPr>
          </w:p>
        </w:tc>
      </w:tr>
    </w:tbl>
    <w:p w14:paraId="2E1ECD86" w14:textId="77777777" w:rsidR="008423E4" w:rsidRPr="00BE0E75" w:rsidRDefault="008423E4" w:rsidP="00C25995">
      <w:pPr>
        <w:jc w:val="both"/>
        <w:rPr>
          <w:rFonts w:ascii="Arial" w:hAnsi="Arial"/>
          <w:sz w:val="16"/>
          <w:szCs w:val="16"/>
        </w:rPr>
      </w:pPr>
    </w:p>
    <w:p w14:paraId="6EBF6139" w14:textId="77777777" w:rsidR="004108C3" w:rsidRPr="008423E4" w:rsidRDefault="004108C3" w:rsidP="00C2599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907D" w14:textId="77777777" w:rsidR="00000000" w:rsidRDefault="00F900CC">
      <w:r>
        <w:separator/>
      </w:r>
    </w:p>
  </w:endnote>
  <w:endnote w:type="continuationSeparator" w:id="0">
    <w:p w14:paraId="107850EA" w14:textId="77777777" w:rsidR="00000000" w:rsidRDefault="00F9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EFF6" w14:textId="77777777" w:rsidR="002A3F88" w:rsidRDefault="002A3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640EC" w14:paraId="7764D8C9" w14:textId="77777777" w:rsidTr="009C1E9A">
      <w:trPr>
        <w:cantSplit/>
      </w:trPr>
      <w:tc>
        <w:tcPr>
          <w:tcW w:w="0" w:type="pct"/>
        </w:tcPr>
        <w:p w14:paraId="66D1068B" w14:textId="77777777" w:rsidR="00137D90" w:rsidRDefault="00137D90" w:rsidP="009C1E9A">
          <w:pPr>
            <w:pStyle w:val="Footer"/>
            <w:tabs>
              <w:tab w:val="clear" w:pos="8640"/>
              <w:tab w:val="right" w:pos="9360"/>
            </w:tabs>
          </w:pPr>
        </w:p>
      </w:tc>
      <w:tc>
        <w:tcPr>
          <w:tcW w:w="2395" w:type="pct"/>
        </w:tcPr>
        <w:p w14:paraId="7BF4EC37" w14:textId="77777777" w:rsidR="00137D90" w:rsidRDefault="00137D90" w:rsidP="009C1E9A">
          <w:pPr>
            <w:pStyle w:val="Footer"/>
            <w:tabs>
              <w:tab w:val="clear" w:pos="8640"/>
              <w:tab w:val="right" w:pos="9360"/>
            </w:tabs>
          </w:pPr>
        </w:p>
        <w:p w14:paraId="7E17057E" w14:textId="77777777" w:rsidR="001A4310" w:rsidRDefault="001A4310" w:rsidP="009C1E9A">
          <w:pPr>
            <w:pStyle w:val="Footer"/>
            <w:tabs>
              <w:tab w:val="clear" w:pos="8640"/>
              <w:tab w:val="right" w:pos="9360"/>
            </w:tabs>
          </w:pPr>
        </w:p>
        <w:p w14:paraId="543ABB5E" w14:textId="77777777" w:rsidR="00137D90" w:rsidRDefault="00137D90" w:rsidP="009C1E9A">
          <w:pPr>
            <w:pStyle w:val="Footer"/>
            <w:tabs>
              <w:tab w:val="clear" w:pos="8640"/>
              <w:tab w:val="right" w:pos="9360"/>
            </w:tabs>
          </w:pPr>
        </w:p>
      </w:tc>
      <w:tc>
        <w:tcPr>
          <w:tcW w:w="2453" w:type="pct"/>
        </w:tcPr>
        <w:p w14:paraId="6C32E415" w14:textId="77777777" w:rsidR="00137D90" w:rsidRDefault="00137D90" w:rsidP="009C1E9A">
          <w:pPr>
            <w:pStyle w:val="Footer"/>
            <w:tabs>
              <w:tab w:val="clear" w:pos="8640"/>
              <w:tab w:val="right" w:pos="9360"/>
            </w:tabs>
            <w:jc w:val="right"/>
          </w:pPr>
        </w:p>
      </w:tc>
    </w:tr>
    <w:tr w:rsidR="007640EC" w14:paraId="6137E108" w14:textId="77777777" w:rsidTr="009C1E9A">
      <w:trPr>
        <w:cantSplit/>
      </w:trPr>
      <w:tc>
        <w:tcPr>
          <w:tcW w:w="0" w:type="pct"/>
        </w:tcPr>
        <w:p w14:paraId="72DD8B3B" w14:textId="77777777" w:rsidR="00EC379B" w:rsidRDefault="00EC379B" w:rsidP="009C1E9A">
          <w:pPr>
            <w:pStyle w:val="Footer"/>
            <w:tabs>
              <w:tab w:val="clear" w:pos="8640"/>
              <w:tab w:val="right" w:pos="9360"/>
            </w:tabs>
          </w:pPr>
        </w:p>
      </w:tc>
      <w:tc>
        <w:tcPr>
          <w:tcW w:w="2395" w:type="pct"/>
        </w:tcPr>
        <w:p w14:paraId="38334C26" w14:textId="53DC61EA" w:rsidR="00EC379B" w:rsidRPr="009C1E9A" w:rsidRDefault="00F900CC" w:rsidP="009C1E9A">
          <w:pPr>
            <w:pStyle w:val="Footer"/>
            <w:tabs>
              <w:tab w:val="clear" w:pos="8640"/>
              <w:tab w:val="right" w:pos="9360"/>
            </w:tabs>
            <w:rPr>
              <w:rFonts w:ascii="Shruti" w:hAnsi="Shruti"/>
              <w:sz w:val="22"/>
            </w:rPr>
          </w:pPr>
          <w:r>
            <w:rPr>
              <w:rFonts w:ascii="Shruti" w:hAnsi="Shruti"/>
              <w:sz w:val="22"/>
            </w:rPr>
            <w:t>88R 25001-D</w:t>
          </w:r>
        </w:p>
      </w:tc>
      <w:tc>
        <w:tcPr>
          <w:tcW w:w="2453" w:type="pct"/>
        </w:tcPr>
        <w:p w14:paraId="22FD0F12" w14:textId="599EB3A0" w:rsidR="00EC379B" w:rsidRDefault="00F900CC" w:rsidP="009C1E9A">
          <w:pPr>
            <w:pStyle w:val="Footer"/>
            <w:tabs>
              <w:tab w:val="clear" w:pos="8640"/>
              <w:tab w:val="right" w:pos="9360"/>
            </w:tabs>
            <w:jc w:val="right"/>
          </w:pPr>
          <w:r>
            <w:fldChar w:fldCharType="begin"/>
          </w:r>
          <w:r>
            <w:instrText xml:space="preserve"> DOCPROPERTY  OTID  \* MERGEFORMAT </w:instrText>
          </w:r>
          <w:r>
            <w:fldChar w:fldCharType="separate"/>
          </w:r>
          <w:r w:rsidR="00834175">
            <w:t>23.111.1955</w:t>
          </w:r>
          <w:r>
            <w:fldChar w:fldCharType="end"/>
          </w:r>
        </w:p>
      </w:tc>
    </w:tr>
    <w:tr w:rsidR="007640EC" w14:paraId="28E7A492" w14:textId="77777777" w:rsidTr="009C1E9A">
      <w:trPr>
        <w:cantSplit/>
      </w:trPr>
      <w:tc>
        <w:tcPr>
          <w:tcW w:w="0" w:type="pct"/>
        </w:tcPr>
        <w:p w14:paraId="37C0D24A" w14:textId="77777777" w:rsidR="00EC379B" w:rsidRDefault="00EC379B" w:rsidP="009C1E9A">
          <w:pPr>
            <w:pStyle w:val="Footer"/>
            <w:tabs>
              <w:tab w:val="clear" w:pos="4320"/>
              <w:tab w:val="clear" w:pos="8640"/>
              <w:tab w:val="left" w:pos="2865"/>
            </w:tabs>
          </w:pPr>
        </w:p>
      </w:tc>
      <w:tc>
        <w:tcPr>
          <w:tcW w:w="2395" w:type="pct"/>
        </w:tcPr>
        <w:p w14:paraId="7B502750" w14:textId="7BD3CA79" w:rsidR="00EC379B" w:rsidRPr="009C1E9A" w:rsidRDefault="00F900CC" w:rsidP="009C1E9A">
          <w:pPr>
            <w:pStyle w:val="Footer"/>
            <w:tabs>
              <w:tab w:val="clear" w:pos="4320"/>
              <w:tab w:val="clear" w:pos="8640"/>
              <w:tab w:val="left" w:pos="2865"/>
            </w:tabs>
            <w:rPr>
              <w:rFonts w:ascii="Shruti" w:hAnsi="Shruti"/>
              <w:sz w:val="22"/>
            </w:rPr>
          </w:pPr>
          <w:r>
            <w:rPr>
              <w:rFonts w:ascii="Shruti" w:hAnsi="Shruti"/>
              <w:sz w:val="22"/>
            </w:rPr>
            <w:t>Substitute Document Number: 88R 22915</w:t>
          </w:r>
        </w:p>
      </w:tc>
      <w:tc>
        <w:tcPr>
          <w:tcW w:w="2453" w:type="pct"/>
        </w:tcPr>
        <w:p w14:paraId="4D011E60" w14:textId="77777777" w:rsidR="00EC379B" w:rsidRDefault="00EC379B" w:rsidP="006D504F">
          <w:pPr>
            <w:pStyle w:val="Footer"/>
            <w:rPr>
              <w:rStyle w:val="PageNumber"/>
            </w:rPr>
          </w:pPr>
        </w:p>
        <w:p w14:paraId="3EF71B85" w14:textId="77777777" w:rsidR="00EC379B" w:rsidRDefault="00EC379B" w:rsidP="009C1E9A">
          <w:pPr>
            <w:pStyle w:val="Footer"/>
            <w:tabs>
              <w:tab w:val="clear" w:pos="8640"/>
              <w:tab w:val="right" w:pos="9360"/>
            </w:tabs>
            <w:jc w:val="right"/>
          </w:pPr>
        </w:p>
      </w:tc>
    </w:tr>
    <w:tr w:rsidR="007640EC" w14:paraId="551E83AD" w14:textId="77777777" w:rsidTr="009C1E9A">
      <w:trPr>
        <w:cantSplit/>
        <w:trHeight w:val="323"/>
      </w:trPr>
      <w:tc>
        <w:tcPr>
          <w:tcW w:w="0" w:type="pct"/>
          <w:gridSpan w:val="3"/>
        </w:tcPr>
        <w:p w14:paraId="59A1340D" w14:textId="77777777" w:rsidR="00EC379B" w:rsidRDefault="00F900C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56CDB6" w14:textId="77777777" w:rsidR="00EC379B" w:rsidRDefault="00EC379B" w:rsidP="009C1E9A">
          <w:pPr>
            <w:pStyle w:val="Footer"/>
            <w:tabs>
              <w:tab w:val="clear" w:pos="8640"/>
              <w:tab w:val="right" w:pos="9360"/>
            </w:tabs>
            <w:jc w:val="center"/>
          </w:pPr>
        </w:p>
      </w:tc>
    </w:tr>
  </w:tbl>
  <w:p w14:paraId="0EAE656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922D" w14:textId="77777777" w:rsidR="002A3F88" w:rsidRDefault="002A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C349" w14:textId="77777777" w:rsidR="00000000" w:rsidRDefault="00F900CC">
      <w:r>
        <w:separator/>
      </w:r>
    </w:p>
  </w:footnote>
  <w:footnote w:type="continuationSeparator" w:id="0">
    <w:p w14:paraId="7F8933E8" w14:textId="77777777" w:rsidR="00000000" w:rsidRDefault="00F9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B9AB" w14:textId="77777777" w:rsidR="002A3F88" w:rsidRDefault="002A3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9249" w14:textId="77777777" w:rsidR="002A3F88" w:rsidRDefault="002A3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E91E" w14:textId="77777777" w:rsidR="002A3F88" w:rsidRDefault="002A3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30026"/>
    <w:multiLevelType w:val="hybridMultilevel"/>
    <w:tmpl w:val="D42E81A8"/>
    <w:lvl w:ilvl="0" w:tplc="50D0B80E">
      <w:start w:val="1"/>
      <w:numFmt w:val="bullet"/>
      <w:lvlText w:val=""/>
      <w:lvlJc w:val="left"/>
      <w:pPr>
        <w:tabs>
          <w:tab w:val="num" w:pos="720"/>
        </w:tabs>
        <w:ind w:left="720" w:hanging="360"/>
      </w:pPr>
      <w:rPr>
        <w:rFonts w:ascii="Symbol" w:hAnsi="Symbol" w:hint="default"/>
      </w:rPr>
    </w:lvl>
    <w:lvl w:ilvl="1" w:tplc="901634B2" w:tentative="1">
      <w:start w:val="1"/>
      <w:numFmt w:val="bullet"/>
      <w:lvlText w:val="o"/>
      <w:lvlJc w:val="left"/>
      <w:pPr>
        <w:ind w:left="1440" w:hanging="360"/>
      </w:pPr>
      <w:rPr>
        <w:rFonts w:ascii="Courier New" w:hAnsi="Courier New" w:cs="Courier New" w:hint="default"/>
      </w:rPr>
    </w:lvl>
    <w:lvl w:ilvl="2" w:tplc="E020C208" w:tentative="1">
      <w:start w:val="1"/>
      <w:numFmt w:val="bullet"/>
      <w:lvlText w:val=""/>
      <w:lvlJc w:val="left"/>
      <w:pPr>
        <w:ind w:left="2160" w:hanging="360"/>
      </w:pPr>
      <w:rPr>
        <w:rFonts w:ascii="Wingdings" w:hAnsi="Wingdings" w:hint="default"/>
      </w:rPr>
    </w:lvl>
    <w:lvl w:ilvl="3" w:tplc="555C02C6" w:tentative="1">
      <w:start w:val="1"/>
      <w:numFmt w:val="bullet"/>
      <w:lvlText w:val=""/>
      <w:lvlJc w:val="left"/>
      <w:pPr>
        <w:ind w:left="2880" w:hanging="360"/>
      </w:pPr>
      <w:rPr>
        <w:rFonts w:ascii="Symbol" w:hAnsi="Symbol" w:hint="default"/>
      </w:rPr>
    </w:lvl>
    <w:lvl w:ilvl="4" w:tplc="D1A42B2A" w:tentative="1">
      <w:start w:val="1"/>
      <w:numFmt w:val="bullet"/>
      <w:lvlText w:val="o"/>
      <w:lvlJc w:val="left"/>
      <w:pPr>
        <w:ind w:left="3600" w:hanging="360"/>
      </w:pPr>
      <w:rPr>
        <w:rFonts w:ascii="Courier New" w:hAnsi="Courier New" w:cs="Courier New" w:hint="default"/>
      </w:rPr>
    </w:lvl>
    <w:lvl w:ilvl="5" w:tplc="30AC858E" w:tentative="1">
      <w:start w:val="1"/>
      <w:numFmt w:val="bullet"/>
      <w:lvlText w:val=""/>
      <w:lvlJc w:val="left"/>
      <w:pPr>
        <w:ind w:left="4320" w:hanging="360"/>
      </w:pPr>
      <w:rPr>
        <w:rFonts w:ascii="Wingdings" w:hAnsi="Wingdings" w:hint="default"/>
      </w:rPr>
    </w:lvl>
    <w:lvl w:ilvl="6" w:tplc="0BE6E2B8" w:tentative="1">
      <w:start w:val="1"/>
      <w:numFmt w:val="bullet"/>
      <w:lvlText w:val=""/>
      <w:lvlJc w:val="left"/>
      <w:pPr>
        <w:ind w:left="5040" w:hanging="360"/>
      </w:pPr>
      <w:rPr>
        <w:rFonts w:ascii="Symbol" w:hAnsi="Symbol" w:hint="default"/>
      </w:rPr>
    </w:lvl>
    <w:lvl w:ilvl="7" w:tplc="5D90B73A" w:tentative="1">
      <w:start w:val="1"/>
      <w:numFmt w:val="bullet"/>
      <w:lvlText w:val="o"/>
      <w:lvlJc w:val="left"/>
      <w:pPr>
        <w:ind w:left="5760" w:hanging="360"/>
      </w:pPr>
      <w:rPr>
        <w:rFonts w:ascii="Courier New" w:hAnsi="Courier New" w:cs="Courier New" w:hint="default"/>
      </w:rPr>
    </w:lvl>
    <w:lvl w:ilvl="8" w:tplc="D05A9CAE" w:tentative="1">
      <w:start w:val="1"/>
      <w:numFmt w:val="bullet"/>
      <w:lvlText w:val=""/>
      <w:lvlJc w:val="left"/>
      <w:pPr>
        <w:ind w:left="6480" w:hanging="360"/>
      </w:pPr>
      <w:rPr>
        <w:rFonts w:ascii="Wingdings" w:hAnsi="Wingdings" w:hint="default"/>
      </w:rPr>
    </w:lvl>
  </w:abstractNum>
  <w:abstractNum w:abstractNumId="1" w15:restartNumberingAfterBreak="0">
    <w:nsid w:val="7B1E77B0"/>
    <w:multiLevelType w:val="hybridMultilevel"/>
    <w:tmpl w:val="EDB60172"/>
    <w:lvl w:ilvl="0" w:tplc="5B123AE0">
      <w:start w:val="1"/>
      <w:numFmt w:val="bullet"/>
      <w:lvlText w:val=""/>
      <w:lvlJc w:val="left"/>
      <w:pPr>
        <w:tabs>
          <w:tab w:val="num" w:pos="720"/>
        </w:tabs>
        <w:ind w:left="720" w:hanging="360"/>
      </w:pPr>
      <w:rPr>
        <w:rFonts w:ascii="Symbol" w:hAnsi="Symbol" w:hint="default"/>
      </w:rPr>
    </w:lvl>
    <w:lvl w:ilvl="1" w:tplc="F0323F40" w:tentative="1">
      <w:start w:val="1"/>
      <w:numFmt w:val="bullet"/>
      <w:lvlText w:val="o"/>
      <w:lvlJc w:val="left"/>
      <w:pPr>
        <w:ind w:left="1440" w:hanging="360"/>
      </w:pPr>
      <w:rPr>
        <w:rFonts w:ascii="Courier New" w:hAnsi="Courier New" w:cs="Courier New" w:hint="default"/>
      </w:rPr>
    </w:lvl>
    <w:lvl w:ilvl="2" w:tplc="FCCE237E" w:tentative="1">
      <w:start w:val="1"/>
      <w:numFmt w:val="bullet"/>
      <w:lvlText w:val=""/>
      <w:lvlJc w:val="left"/>
      <w:pPr>
        <w:ind w:left="2160" w:hanging="360"/>
      </w:pPr>
      <w:rPr>
        <w:rFonts w:ascii="Wingdings" w:hAnsi="Wingdings" w:hint="default"/>
      </w:rPr>
    </w:lvl>
    <w:lvl w:ilvl="3" w:tplc="E8A00260" w:tentative="1">
      <w:start w:val="1"/>
      <w:numFmt w:val="bullet"/>
      <w:lvlText w:val=""/>
      <w:lvlJc w:val="left"/>
      <w:pPr>
        <w:ind w:left="2880" w:hanging="360"/>
      </w:pPr>
      <w:rPr>
        <w:rFonts w:ascii="Symbol" w:hAnsi="Symbol" w:hint="default"/>
      </w:rPr>
    </w:lvl>
    <w:lvl w:ilvl="4" w:tplc="82E2B87E" w:tentative="1">
      <w:start w:val="1"/>
      <w:numFmt w:val="bullet"/>
      <w:lvlText w:val="o"/>
      <w:lvlJc w:val="left"/>
      <w:pPr>
        <w:ind w:left="3600" w:hanging="360"/>
      </w:pPr>
      <w:rPr>
        <w:rFonts w:ascii="Courier New" w:hAnsi="Courier New" w:cs="Courier New" w:hint="default"/>
      </w:rPr>
    </w:lvl>
    <w:lvl w:ilvl="5" w:tplc="36560676" w:tentative="1">
      <w:start w:val="1"/>
      <w:numFmt w:val="bullet"/>
      <w:lvlText w:val=""/>
      <w:lvlJc w:val="left"/>
      <w:pPr>
        <w:ind w:left="4320" w:hanging="360"/>
      </w:pPr>
      <w:rPr>
        <w:rFonts w:ascii="Wingdings" w:hAnsi="Wingdings" w:hint="default"/>
      </w:rPr>
    </w:lvl>
    <w:lvl w:ilvl="6" w:tplc="22CC3D3A" w:tentative="1">
      <w:start w:val="1"/>
      <w:numFmt w:val="bullet"/>
      <w:lvlText w:val=""/>
      <w:lvlJc w:val="left"/>
      <w:pPr>
        <w:ind w:left="5040" w:hanging="360"/>
      </w:pPr>
      <w:rPr>
        <w:rFonts w:ascii="Symbol" w:hAnsi="Symbol" w:hint="default"/>
      </w:rPr>
    </w:lvl>
    <w:lvl w:ilvl="7" w:tplc="5DEECCFA" w:tentative="1">
      <w:start w:val="1"/>
      <w:numFmt w:val="bullet"/>
      <w:lvlText w:val="o"/>
      <w:lvlJc w:val="left"/>
      <w:pPr>
        <w:ind w:left="5760" w:hanging="360"/>
      </w:pPr>
      <w:rPr>
        <w:rFonts w:ascii="Courier New" w:hAnsi="Courier New" w:cs="Courier New" w:hint="default"/>
      </w:rPr>
    </w:lvl>
    <w:lvl w:ilvl="8" w:tplc="27A661A2" w:tentative="1">
      <w:start w:val="1"/>
      <w:numFmt w:val="bullet"/>
      <w:lvlText w:val=""/>
      <w:lvlJc w:val="left"/>
      <w:pPr>
        <w:ind w:left="6480" w:hanging="360"/>
      </w:pPr>
      <w:rPr>
        <w:rFonts w:ascii="Wingdings" w:hAnsi="Wingdings" w:hint="default"/>
      </w:rPr>
    </w:lvl>
  </w:abstractNum>
  <w:abstractNum w:abstractNumId="2" w15:restartNumberingAfterBreak="0">
    <w:nsid w:val="7FDF612A"/>
    <w:multiLevelType w:val="hybridMultilevel"/>
    <w:tmpl w:val="6CC40B6E"/>
    <w:lvl w:ilvl="0" w:tplc="3CD4F770">
      <w:start w:val="1"/>
      <w:numFmt w:val="decimal"/>
      <w:lvlText w:val="%1)"/>
      <w:lvlJc w:val="left"/>
      <w:pPr>
        <w:ind w:left="743" w:hanging="383"/>
      </w:pPr>
      <w:rPr>
        <w:rFonts w:hint="default"/>
      </w:rPr>
    </w:lvl>
    <w:lvl w:ilvl="1" w:tplc="1C4AC500" w:tentative="1">
      <w:start w:val="1"/>
      <w:numFmt w:val="lowerLetter"/>
      <w:lvlText w:val="%2."/>
      <w:lvlJc w:val="left"/>
      <w:pPr>
        <w:ind w:left="1440" w:hanging="360"/>
      </w:pPr>
    </w:lvl>
    <w:lvl w:ilvl="2" w:tplc="3E5478B0" w:tentative="1">
      <w:start w:val="1"/>
      <w:numFmt w:val="lowerRoman"/>
      <w:lvlText w:val="%3."/>
      <w:lvlJc w:val="right"/>
      <w:pPr>
        <w:ind w:left="2160" w:hanging="180"/>
      </w:pPr>
    </w:lvl>
    <w:lvl w:ilvl="3" w:tplc="9E90A7CE" w:tentative="1">
      <w:start w:val="1"/>
      <w:numFmt w:val="decimal"/>
      <w:lvlText w:val="%4."/>
      <w:lvlJc w:val="left"/>
      <w:pPr>
        <w:ind w:left="2880" w:hanging="360"/>
      </w:pPr>
    </w:lvl>
    <w:lvl w:ilvl="4" w:tplc="2304BE10" w:tentative="1">
      <w:start w:val="1"/>
      <w:numFmt w:val="lowerLetter"/>
      <w:lvlText w:val="%5."/>
      <w:lvlJc w:val="left"/>
      <w:pPr>
        <w:ind w:left="3600" w:hanging="360"/>
      </w:pPr>
    </w:lvl>
    <w:lvl w:ilvl="5" w:tplc="E8385C00" w:tentative="1">
      <w:start w:val="1"/>
      <w:numFmt w:val="lowerRoman"/>
      <w:lvlText w:val="%6."/>
      <w:lvlJc w:val="right"/>
      <w:pPr>
        <w:ind w:left="4320" w:hanging="180"/>
      </w:pPr>
    </w:lvl>
    <w:lvl w:ilvl="6" w:tplc="F0768EE2" w:tentative="1">
      <w:start w:val="1"/>
      <w:numFmt w:val="decimal"/>
      <w:lvlText w:val="%7."/>
      <w:lvlJc w:val="left"/>
      <w:pPr>
        <w:ind w:left="5040" w:hanging="360"/>
      </w:pPr>
    </w:lvl>
    <w:lvl w:ilvl="7" w:tplc="0174FE58" w:tentative="1">
      <w:start w:val="1"/>
      <w:numFmt w:val="lowerLetter"/>
      <w:lvlText w:val="%8."/>
      <w:lvlJc w:val="left"/>
      <w:pPr>
        <w:ind w:left="5760" w:hanging="360"/>
      </w:pPr>
    </w:lvl>
    <w:lvl w:ilvl="8" w:tplc="44EA229E" w:tentative="1">
      <w:start w:val="1"/>
      <w:numFmt w:val="lowerRoman"/>
      <w:lvlText w:val="%9."/>
      <w:lvlJc w:val="right"/>
      <w:pPr>
        <w:ind w:left="6480" w:hanging="180"/>
      </w:pPr>
    </w:lvl>
  </w:abstractNum>
  <w:num w:numId="1" w16cid:durableId="1863283440">
    <w:abstractNumId w:val="0"/>
  </w:num>
  <w:num w:numId="2" w16cid:durableId="489902956">
    <w:abstractNumId w:val="2"/>
  </w:num>
  <w:num w:numId="3" w16cid:durableId="54749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8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491"/>
    <w:rsid w:val="00027E81"/>
    <w:rsid w:val="00030AD8"/>
    <w:rsid w:val="0003107A"/>
    <w:rsid w:val="00031C95"/>
    <w:rsid w:val="000330D4"/>
    <w:rsid w:val="0003572D"/>
    <w:rsid w:val="00035DB0"/>
    <w:rsid w:val="00037088"/>
    <w:rsid w:val="000400D5"/>
    <w:rsid w:val="00042CEE"/>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FC1"/>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FB8"/>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4322"/>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4C7"/>
    <w:rsid w:val="0022177D"/>
    <w:rsid w:val="002242DA"/>
    <w:rsid w:val="00224C37"/>
    <w:rsid w:val="002278C9"/>
    <w:rsid w:val="002304DF"/>
    <w:rsid w:val="0023341D"/>
    <w:rsid w:val="002338DA"/>
    <w:rsid w:val="00233D66"/>
    <w:rsid w:val="00233FDB"/>
    <w:rsid w:val="00234F58"/>
    <w:rsid w:val="0023507D"/>
    <w:rsid w:val="0024077A"/>
    <w:rsid w:val="00241EC1"/>
    <w:rsid w:val="002431DA"/>
    <w:rsid w:val="0024691D"/>
    <w:rsid w:val="00247D27"/>
    <w:rsid w:val="00250A50"/>
    <w:rsid w:val="00250B36"/>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76F"/>
    <w:rsid w:val="002874E3"/>
    <w:rsid w:val="00287656"/>
    <w:rsid w:val="00291518"/>
    <w:rsid w:val="00296FF0"/>
    <w:rsid w:val="002A17C0"/>
    <w:rsid w:val="002A3F88"/>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CAF"/>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851"/>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5FD"/>
    <w:rsid w:val="003A0296"/>
    <w:rsid w:val="003A10BC"/>
    <w:rsid w:val="003A2BF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869"/>
    <w:rsid w:val="003F1F5E"/>
    <w:rsid w:val="003F258C"/>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33A1"/>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87F"/>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EAB"/>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519"/>
    <w:rsid w:val="00750876"/>
    <w:rsid w:val="007509BE"/>
    <w:rsid w:val="0075287B"/>
    <w:rsid w:val="00755C7B"/>
    <w:rsid w:val="007640EC"/>
    <w:rsid w:val="007641BB"/>
    <w:rsid w:val="00764786"/>
    <w:rsid w:val="00766E12"/>
    <w:rsid w:val="0077098E"/>
    <w:rsid w:val="00770FC3"/>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175"/>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779"/>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E25"/>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D6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BA8"/>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F8C"/>
    <w:rsid w:val="00A220FF"/>
    <w:rsid w:val="00A227E0"/>
    <w:rsid w:val="00A232E4"/>
    <w:rsid w:val="00A24AAD"/>
    <w:rsid w:val="00A26A8A"/>
    <w:rsid w:val="00A27255"/>
    <w:rsid w:val="00A32304"/>
    <w:rsid w:val="00A337A4"/>
    <w:rsid w:val="00A3420E"/>
    <w:rsid w:val="00A35D66"/>
    <w:rsid w:val="00A41085"/>
    <w:rsid w:val="00A425FA"/>
    <w:rsid w:val="00A43960"/>
    <w:rsid w:val="00A46902"/>
    <w:rsid w:val="00A50CDB"/>
    <w:rsid w:val="00A51F3E"/>
    <w:rsid w:val="00A5364B"/>
    <w:rsid w:val="00A54142"/>
    <w:rsid w:val="00A54C42"/>
    <w:rsid w:val="00A5544F"/>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473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E4F"/>
    <w:rsid w:val="00C119AC"/>
    <w:rsid w:val="00C14EE6"/>
    <w:rsid w:val="00C151DA"/>
    <w:rsid w:val="00C152A1"/>
    <w:rsid w:val="00C16CCB"/>
    <w:rsid w:val="00C2142B"/>
    <w:rsid w:val="00C22987"/>
    <w:rsid w:val="00C23956"/>
    <w:rsid w:val="00C248E6"/>
    <w:rsid w:val="00C25995"/>
    <w:rsid w:val="00C2766F"/>
    <w:rsid w:val="00C3223B"/>
    <w:rsid w:val="00C333C6"/>
    <w:rsid w:val="00C3514F"/>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248"/>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7B"/>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A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62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BDC"/>
    <w:rsid w:val="00E85DBD"/>
    <w:rsid w:val="00E87A99"/>
    <w:rsid w:val="00E90702"/>
    <w:rsid w:val="00E9241E"/>
    <w:rsid w:val="00E93DEF"/>
    <w:rsid w:val="00E947B1"/>
    <w:rsid w:val="00E96852"/>
    <w:rsid w:val="00EA16AC"/>
    <w:rsid w:val="00EA385A"/>
    <w:rsid w:val="00EA3931"/>
    <w:rsid w:val="00EA658E"/>
    <w:rsid w:val="00EA7A88"/>
    <w:rsid w:val="00EB09DE"/>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00CC"/>
    <w:rsid w:val="00F96602"/>
    <w:rsid w:val="00F9735A"/>
    <w:rsid w:val="00FA32FC"/>
    <w:rsid w:val="00FA4D9C"/>
    <w:rsid w:val="00FA59FD"/>
    <w:rsid w:val="00FA5D8C"/>
    <w:rsid w:val="00FA6403"/>
    <w:rsid w:val="00FB16CD"/>
    <w:rsid w:val="00FB73AE"/>
    <w:rsid w:val="00FC5388"/>
    <w:rsid w:val="00FC726C"/>
    <w:rsid w:val="00FD1B4B"/>
    <w:rsid w:val="00FD1B94"/>
    <w:rsid w:val="00FE19C5"/>
    <w:rsid w:val="00FE41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735DF4-9A24-4F13-A7FD-9C862F7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93D60"/>
    <w:rPr>
      <w:sz w:val="16"/>
      <w:szCs w:val="16"/>
    </w:rPr>
  </w:style>
  <w:style w:type="paragraph" w:styleId="CommentText">
    <w:name w:val="annotation text"/>
    <w:basedOn w:val="Normal"/>
    <w:link w:val="CommentTextChar"/>
    <w:semiHidden/>
    <w:unhideWhenUsed/>
    <w:rsid w:val="00993D60"/>
    <w:rPr>
      <w:sz w:val="20"/>
      <w:szCs w:val="20"/>
    </w:rPr>
  </w:style>
  <w:style w:type="character" w:customStyle="1" w:styleId="CommentTextChar">
    <w:name w:val="Comment Text Char"/>
    <w:basedOn w:val="DefaultParagraphFont"/>
    <w:link w:val="CommentText"/>
    <w:semiHidden/>
    <w:rsid w:val="00993D60"/>
  </w:style>
  <w:style w:type="paragraph" w:styleId="CommentSubject">
    <w:name w:val="annotation subject"/>
    <w:basedOn w:val="CommentText"/>
    <w:next w:val="CommentText"/>
    <w:link w:val="CommentSubjectChar"/>
    <w:semiHidden/>
    <w:unhideWhenUsed/>
    <w:rsid w:val="00993D60"/>
    <w:rPr>
      <w:b/>
      <w:bCs/>
    </w:rPr>
  </w:style>
  <w:style w:type="character" w:customStyle="1" w:styleId="CommentSubjectChar">
    <w:name w:val="Comment Subject Char"/>
    <w:basedOn w:val="CommentTextChar"/>
    <w:link w:val="CommentSubject"/>
    <w:semiHidden/>
    <w:rsid w:val="00993D60"/>
    <w:rPr>
      <w:b/>
      <w:bCs/>
    </w:rPr>
  </w:style>
  <w:style w:type="paragraph" w:styleId="Revision">
    <w:name w:val="Revision"/>
    <w:hidden/>
    <w:uiPriority w:val="99"/>
    <w:semiHidden/>
    <w:rsid w:val="00E50621"/>
    <w:rPr>
      <w:sz w:val="24"/>
      <w:szCs w:val="24"/>
    </w:rPr>
  </w:style>
  <w:style w:type="paragraph" w:styleId="ListParagraph">
    <w:name w:val="List Paragraph"/>
    <w:basedOn w:val="Normal"/>
    <w:uiPriority w:val="34"/>
    <w:qFormat/>
    <w:rsid w:val="00D64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4466</Characters>
  <Application>Microsoft Office Word</Application>
  <DocSecurity>4</DocSecurity>
  <Lines>97</Lines>
  <Paragraphs>25</Paragraphs>
  <ScaleCrop>false</ScaleCrop>
  <HeadingPairs>
    <vt:vector size="2" baseType="variant">
      <vt:variant>
        <vt:lpstr>Title</vt:lpstr>
      </vt:variant>
      <vt:variant>
        <vt:i4>1</vt:i4>
      </vt:variant>
    </vt:vector>
  </HeadingPairs>
  <TitlesOfParts>
    <vt:vector size="1" baseType="lpstr">
      <vt:lpstr>BA - HB03502 (Committee Report (Substituted))</vt:lpstr>
    </vt:vector>
  </TitlesOfParts>
  <Company>State of Texas</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25001</dc:subject>
  <dc:creator>State of Texas</dc:creator>
  <dc:description>HB 3502 by Leach-(H)Insurance (Substitute Document Number: 88R 22915)</dc:description>
  <cp:lastModifiedBy>Stacey Nicchio</cp:lastModifiedBy>
  <cp:revision>2</cp:revision>
  <cp:lastPrinted>2003-11-26T17:21:00Z</cp:lastPrinted>
  <dcterms:created xsi:type="dcterms:W3CDTF">2023-04-25T21:53:00Z</dcterms:created>
  <dcterms:modified xsi:type="dcterms:W3CDTF">2023-04-25T21:53:00Z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23.111.1955</vt:lpwstr>
  </property>
</Properties>
</file>