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F0E4D" w14:paraId="1B13560A" w14:textId="77777777" w:rsidTr="00345119">
        <w:tc>
          <w:tcPr>
            <w:tcW w:w="9576" w:type="dxa"/>
            <w:noWrap/>
          </w:tcPr>
          <w:p w14:paraId="3569133A" w14:textId="77777777" w:rsidR="008423E4" w:rsidRPr="0022177D" w:rsidRDefault="009C2895" w:rsidP="008B6370">
            <w:pPr>
              <w:pStyle w:val="Heading1"/>
            </w:pPr>
            <w:r w:rsidRPr="00631897">
              <w:t>BILL ANALYSIS</w:t>
            </w:r>
          </w:p>
        </w:tc>
      </w:tr>
    </w:tbl>
    <w:p w14:paraId="4FD8796D" w14:textId="77777777" w:rsidR="008423E4" w:rsidRPr="0015519F" w:rsidRDefault="008423E4" w:rsidP="008B6370">
      <w:pPr>
        <w:jc w:val="center"/>
        <w:rPr>
          <w:sz w:val="20"/>
          <w:szCs w:val="20"/>
        </w:rPr>
      </w:pPr>
    </w:p>
    <w:p w14:paraId="3EB7227D" w14:textId="77777777" w:rsidR="008423E4" w:rsidRPr="0015519F" w:rsidRDefault="008423E4" w:rsidP="008B6370">
      <w:pPr>
        <w:rPr>
          <w:sz w:val="20"/>
          <w:szCs w:val="20"/>
        </w:rPr>
      </w:pPr>
    </w:p>
    <w:p w14:paraId="12B2F1BA" w14:textId="77777777" w:rsidR="008423E4" w:rsidRPr="0015519F" w:rsidRDefault="008423E4" w:rsidP="008B6370">
      <w:pPr>
        <w:tabs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F0E4D" w14:paraId="16C84C85" w14:textId="77777777" w:rsidTr="00345119">
        <w:tc>
          <w:tcPr>
            <w:tcW w:w="9576" w:type="dxa"/>
          </w:tcPr>
          <w:p w14:paraId="75F017A7" w14:textId="79CBC0E1" w:rsidR="008423E4" w:rsidRPr="00861995" w:rsidRDefault="009C2895" w:rsidP="008B6370">
            <w:pPr>
              <w:jc w:val="right"/>
            </w:pPr>
            <w:r>
              <w:t>C.S.H.B. 3524</w:t>
            </w:r>
          </w:p>
        </w:tc>
      </w:tr>
      <w:tr w:rsidR="008F0E4D" w14:paraId="456DE4DE" w14:textId="77777777" w:rsidTr="00345119">
        <w:tc>
          <w:tcPr>
            <w:tcW w:w="9576" w:type="dxa"/>
          </w:tcPr>
          <w:p w14:paraId="1D2C3EB2" w14:textId="74198B17" w:rsidR="008423E4" w:rsidRPr="00861995" w:rsidRDefault="009C2895" w:rsidP="008B6370">
            <w:pPr>
              <w:jc w:val="right"/>
            </w:pPr>
            <w:r>
              <w:t xml:space="preserve">By: </w:t>
            </w:r>
            <w:r w:rsidR="00736E3B">
              <w:t>Johnson, Ann</w:t>
            </w:r>
          </w:p>
        </w:tc>
      </w:tr>
      <w:tr w:rsidR="008F0E4D" w14:paraId="1235CB00" w14:textId="77777777" w:rsidTr="00345119">
        <w:tc>
          <w:tcPr>
            <w:tcW w:w="9576" w:type="dxa"/>
          </w:tcPr>
          <w:p w14:paraId="23F1E6F3" w14:textId="233475BC" w:rsidR="008423E4" w:rsidRPr="00861995" w:rsidRDefault="009C2895" w:rsidP="008B6370">
            <w:pPr>
              <w:jc w:val="right"/>
            </w:pPr>
            <w:r>
              <w:t>Insurance</w:t>
            </w:r>
          </w:p>
        </w:tc>
      </w:tr>
      <w:tr w:rsidR="008F0E4D" w14:paraId="4C7760D1" w14:textId="77777777" w:rsidTr="00345119">
        <w:tc>
          <w:tcPr>
            <w:tcW w:w="9576" w:type="dxa"/>
          </w:tcPr>
          <w:p w14:paraId="34B986DB" w14:textId="3608C3B7" w:rsidR="008423E4" w:rsidRDefault="009C2895" w:rsidP="008B6370">
            <w:pPr>
              <w:jc w:val="right"/>
            </w:pPr>
            <w:r>
              <w:t>Committee Report (Substituted)</w:t>
            </w:r>
          </w:p>
        </w:tc>
      </w:tr>
    </w:tbl>
    <w:p w14:paraId="1ACA02ED" w14:textId="77777777" w:rsidR="008423E4" w:rsidRPr="0015519F" w:rsidRDefault="008423E4" w:rsidP="008B6370">
      <w:pPr>
        <w:tabs>
          <w:tab w:val="right" w:pos="9360"/>
        </w:tabs>
        <w:rPr>
          <w:sz w:val="20"/>
          <w:szCs w:val="20"/>
        </w:rPr>
      </w:pPr>
    </w:p>
    <w:p w14:paraId="52DEFF22" w14:textId="77777777" w:rsidR="008423E4" w:rsidRPr="0015519F" w:rsidRDefault="008423E4" w:rsidP="008B6370">
      <w:pPr>
        <w:rPr>
          <w:sz w:val="20"/>
          <w:szCs w:val="20"/>
        </w:rPr>
      </w:pPr>
    </w:p>
    <w:p w14:paraId="4FEEAEAA" w14:textId="77777777" w:rsidR="008423E4" w:rsidRPr="0015519F" w:rsidRDefault="008423E4" w:rsidP="008B6370">
      <w:pPr>
        <w:rPr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F0E4D" w14:paraId="12EAEBA3" w14:textId="77777777" w:rsidTr="00D11CC4">
        <w:tc>
          <w:tcPr>
            <w:tcW w:w="9360" w:type="dxa"/>
          </w:tcPr>
          <w:p w14:paraId="12AF9E81" w14:textId="77777777" w:rsidR="008423E4" w:rsidRPr="00A8133F" w:rsidRDefault="009C2895" w:rsidP="008B637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660802B" w14:textId="77777777" w:rsidR="008423E4" w:rsidRPr="0015519F" w:rsidRDefault="008423E4" w:rsidP="008B6370">
            <w:pPr>
              <w:rPr>
                <w:sz w:val="20"/>
                <w:szCs w:val="20"/>
              </w:rPr>
            </w:pPr>
          </w:p>
          <w:p w14:paraId="6F21F27F" w14:textId="481B4EE2" w:rsidR="008423E4" w:rsidRDefault="009C2895" w:rsidP="008B637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rPr>
                <w:bCs/>
              </w:rPr>
              <w:t>P</w:t>
            </w:r>
            <w:r w:rsidR="0093059B" w:rsidRPr="00273F99">
              <w:rPr>
                <w:bCs/>
              </w:rPr>
              <w:t>ediatric patients are experiencing delays in dental care because medical insurance will not cover general anesthesia for dental procedures.</w:t>
            </w:r>
            <w:r w:rsidR="0093059B">
              <w:rPr>
                <w:bCs/>
              </w:rPr>
              <w:t xml:space="preserve"> </w:t>
            </w:r>
            <w:r>
              <w:rPr>
                <w:bCs/>
              </w:rPr>
              <w:t>According to some d</w:t>
            </w:r>
            <w:r w:rsidR="0093059B" w:rsidRPr="00273F99">
              <w:rPr>
                <w:bCs/>
              </w:rPr>
              <w:t>entist</w:t>
            </w:r>
            <w:r w:rsidR="0093059B">
              <w:rPr>
                <w:bCs/>
              </w:rPr>
              <w:t>s</w:t>
            </w:r>
            <w:r>
              <w:rPr>
                <w:bCs/>
              </w:rPr>
              <w:t>,</w:t>
            </w:r>
            <w:r w:rsidR="0093059B" w:rsidRPr="00273F99">
              <w:rPr>
                <w:bCs/>
              </w:rPr>
              <w:t xml:space="preserve"> insurers often require the pediatric patient </w:t>
            </w:r>
            <w:r w:rsidR="00AF03AF">
              <w:rPr>
                <w:bCs/>
              </w:rPr>
              <w:t xml:space="preserve">needing a dental procedure </w:t>
            </w:r>
            <w:r w:rsidR="0093059B" w:rsidRPr="00273F99">
              <w:rPr>
                <w:bCs/>
              </w:rPr>
              <w:t>to be swollen with an infection</w:t>
            </w:r>
            <w:r w:rsidR="0093059B">
              <w:rPr>
                <w:bCs/>
              </w:rPr>
              <w:t xml:space="preserve"> in</w:t>
            </w:r>
            <w:r w:rsidR="0093059B" w:rsidRPr="00273F99">
              <w:rPr>
                <w:bCs/>
              </w:rPr>
              <w:t xml:space="preserve"> the face and head and </w:t>
            </w:r>
            <w:r w:rsidR="00AF03AF">
              <w:rPr>
                <w:bCs/>
              </w:rPr>
              <w:t xml:space="preserve">to </w:t>
            </w:r>
            <w:r w:rsidR="0093059B" w:rsidRPr="00273F99">
              <w:rPr>
                <w:bCs/>
              </w:rPr>
              <w:t>be acutely ill before the anesthesia coverage is permitted.</w:t>
            </w:r>
            <w:r w:rsidR="0093059B">
              <w:rPr>
                <w:bCs/>
              </w:rPr>
              <w:t xml:space="preserve"> </w:t>
            </w:r>
            <w:r w:rsidR="00AF03AF">
              <w:rPr>
                <w:bCs/>
              </w:rPr>
              <w:t>According to the American Academy of Pediatric Dentistry, o</w:t>
            </w:r>
            <w:r w:rsidR="0093059B" w:rsidRPr="00273F99">
              <w:rPr>
                <w:bCs/>
              </w:rPr>
              <w:t xml:space="preserve">ver 30 states have </w:t>
            </w:r>
            <w:r w:rsidR="0093059B">
              <w:rPr>
                <w:bCs/>
              </w:rPr>
              <w:t xml:space="preserve">some </w:t>
            </w:r>
            <w:r w:rsidR="0093059B" w:rsidRPr="00273F99">
              <w:rPr>
                <w:bCs/>
              </w:rPr>
              <w:t>form of required general anesthesia coverage for pediatric dental patients.</w:t>
            </w:r>
            <w:r w:rsidR="0093059B">
              <w:rPr>
                <w:bCs/>
              </w:rPr>
              <w:t xml:space="preserve"> </w:t>
            </w:r>
            <w:r w:rsidR="0093059B" w:rsidRPr="00273F99">
              <w:rPr>
                <w:bCs/>
              </w:rPr>
              <w:t>The lack of general anesthesia coverage for dental procedures is prohibiting our youngest Texans</w:t>
            </w:r>
            <w:r w:rsidR="00AF03AF">
              <w:rPr>
                <w:bCs/>
              </w:rPr>
              <w:t xml:space="preserve"> from receiving care</w:t>
            </w:r>
            <w:r w:rsidR="0093059B" w:rsidRPr="00273F99">
              <w:rPr>
                <w:bCs/>
              </w:rPr>
              <w:t>.</w:t>
            </w:r>
            <w:r w:rsidR="00AF03AF">
              <w:rPr>
                <w:bCs/>
              </w:rPr>
              <w:t xml:space="preserve"> </w:t>
            </w:r>
            <w:r w:rsidR="00736E3B">
              <w:t>C.S.</w:t>
            </w:r>
            <w:r w:rsidR="009B0235">
              <w:t xml:space="preserve">H.B. 3524 </w:t>
            </w:r>
            <w:r w:rsidR="0078377C">
              <w:t xml:space="preserve">seeks to </w:t>
            </w:r>
            <w:r w:rsidR="007644BC">
              <w:t>prohibit</w:t>
            </w:r>
            <w:r w:rsidR="0078377C">
              <w:t xml:space="preserve"> a health benefit plan that provides coverage for general anesthesia</w:t>
            </w:r>
            <w:r w:rsidR="007644BC">
              <w:t xml:space="preserve"> from excluding </w:t>
            </w:r>
            <w:r w:rsidR="00AF03AF">
              <w:t xml:space="preserve">medically necessary </w:t>
            </w:r>
            <w:r w:rsidR="007644BC">
              <w:t>coverage for general anesthesia in connection with dental procedures for certain pediatric patients</w:t>
            </w:r>
            <w:r w:rsidR="0078377C">
              <w:t>.</w:t>
            </w:r>
          </w:p>
          <w:p w14:paraId="0460DC2A" w14:textId="77777777" w:rsidR="008423E4" w:rsidRPr="00E26B13" w:rsidRDefault="008423E4" w:rsidP="008B6370">
            <w:pPr>
              <w:rPr>
                <w:b/>
              </w:rPr>
            </w:pPr>
          </w:p>
        </w:tc>
      </w:tr>
      <w:tr w:rsidR="008F0E4D" w14:paraId="11CC77EF" w14:textId="77777777" w:rsidTr="00D11CC4">
        <w:tc>
          <w:tcPr>
            <w:tcW w:w="9360" w:type="dxa"/>
          </w:tcPr>
          <w:p w14:paraId="595E7E6A" w14:textId="77777777" w:rsidR="0017725B" w:rsidRDefault="009C2895" w:rsidP="008B63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</w:t>
            </w:r>
            <w:r>
              <w:rPr>
                <w:b/>
                <w:u w:val="single"/>
              </w:rPr>
              <w:t>JUSTICE IMPACT</w:t>
            </w:r>
          </w:p>
          <w:p w14:paraId="19249D2D" w14:textId="77777777" w:rsidR="0017725B" w:rsidRPr="0015519F" w:rsidRDefault="0017725B" w:rsidP="008B6370">
            <w:pPr>
              <w:rPr>
                <w:bCs/>
                <w:sz w:val="20"/>
                <w:szCs w:val="20"/>
              </w:rPr>
            </w:pPr>
          </w:p>
          <w:p w14:paraId="5A0BAA69" w14:textId="2F4CB559" w:rsidR="00F91303" w:rsidRPr="00F91303" w:rsidRDefault="009C2895" w:rsidP="008B637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</w:t>
            </w:r>
            <w:r>
              <w:t>role, or mandatory supervision.</w:t>
            </w:r>
          </w:p>
          <w:p w14:paraId="3B99AE9C" w14:textId="77777777" w:rsidR="0017725B" w:rsidRPr="0017725B" w:rsidRDefault="0017725B" w:rsidP="008B6370">
            <w:pPr>
              <w:rPr>
                <w:b/>
                <w:u w:val="single"/>
              </w:rPr>
            </w:pPr>
          </w:p>
        </w:tc>
      </w:tr>
      <w:tr w:rsidR="008F0E4D" w14:paraId="35D63205" w14:textId="77777777" w:rsidTr="00D11CC4">
        <w:tc>
          <w:tcPr>
            <w:tcW w:w="9360" w:type="dxa"/>
          </w:tcPr>
          <w:p w14:paraId="6C21B675" w14:textId="77777777" w:rsidR="008423E4" w:rsidRPr="00A8133F" w:rsidRDefault="009C2895" w:rsidP="008B637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4618DE7" w14:textId="77777777" w:rsidR="008423E4" w:rsidRPr="0015519F" w:rsidRDefault="008423E4" w:rsidP="008B6370">
            <w:pPr>
              <w:rPr>
                <w:sz w:val="20"/>
                <w:szCs w:val="20"/>
              </w:rPr>
            </w:pPr>
          </w:p>
          <w:p w14:paraId="4B6A7261" w14:textId="13BAAF23" w:rsidR="00F91303" w:rsidRDefault="009C2895" w:rsidP="008B637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1394282E" w14:textId="77777777" w:rsidR="008423E4" w:rsidRPr="00E21FDC" w:rsidRDefault="008423E4" w:rsidP="008B6370">
            <w:pPr>
              <w:rPr>
                <w:b/>
              </w:rPr>
            </w:pPr>
          </w:p>
        </w:tc>
      </w:tr>
      <w:tr w:rsidR="008F0E4D" w14:paraId="4FD78907" w14:textId="77777777" w:rsidTr="00D11CC4">
        <w:tc>
          <w:tcPr>
            <w:tcW w:w="9360" w:type="dxa"/>
          </w:tcPr>
          <w:p w14:paraId="7549C454" w14:textId="77777777" w:rsidR="008423E4" w:rsidRPr="00A8133F" w:rsidRDefault="009C2895" w:rsidP="008B637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9FDB48A" w14:textId="77777777" w:rsidR="008423E4" w:rsidRPr="0015519F" w:rsidRDefault="008423E4" w:rsidP="008B6370">
            <w:pPr>
              <w:rPr>
                <w:sz w:val="20"/>
                <w:szCs w:val="20"/>
              </w:rPr>
            </w:pPr>
          </w:p>
          <w:p w14:paraId="0503ECE0" w14:textId="33185DB5" w:rsidR="00AD1C97" w:rsidRDefault="009C2895" w:rsidP="008B6370">
            <w:pPr>
              <w:pStyle w:val="Header"/>
              <w:jc w:val="both"/>
            </w:pPr>
            <w:r>
              <w:t>C.S.</w:t>
            </w:r>
            <w:r w:rsidR="009B0235" w:rsidRPr="009B0235">
              <w:t xml:space="preserve">H.B. 3524 </w:t>
            </w:r>
            <w:r>
              <w:t xml:space="preserve">amends the Insurance Code to prohibit a health benefit plan that provides coverage for general anesthesia from excluding </w:t>
            </w:r>
            <w:r w:rsidR="00EA75F4">
              <w:t>medically necessary</w:t>
            </w:r>
            <w:r w:rsidR="0041529E">
              <w:t xml:space="preserve"> </w:t>
            </w:r>
            <w:r>
              <w:t xml:space="preserve">general anesthesia services in connection with dental services provided to a covered individual </w:t>
            </w:r>
            <w:r w:rsidR="00841BC1" w:rsidRPr="000E3841">
              <w:t>from coverage</w:t>
            </w:r>
            <w:r w:rsidR="00841BC1">
              <w:t xml:space="preserve"> </w:t>
            </w:r>
            <w:r>
              <w:t>if th</w:t>
            </w:r>
            <w:r>
              <w:t>e following conditions are satisfied:</w:t>
            </w:r>
          </w:p>
          <w:p w14:paraId="02A2FF95" w14:textId="5AAE088B" w:rsidR="00AD1C97" w:rsidRDefault="009C2895" w:rsidP="008B637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individual is younger than 13 years of age and unable to undergo the dental service without general anesthesia due to a documented physical, mental, or medical reason</w:t>
            </w:r>
            <w:r w:rsidR="00EA75F4">
              <w:t xml:space="preserve">; </w:t>
            </w:r>
            <w:r>
              <w:t>and</w:t>
            </w:r>
          </w:p>
          <w:p w14:paraId="42339F11" w14:textId="216D14E3" w:rsidR="009C36CD" w:rsidRDefault="009C2895" w:rsidP="008B637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the anesthesia is performed </w:t>
            </w:r>
            <w:r w:rsidR="00EA75F4" w:rsidRPr="00EA75F4">
              <w:t>by a qualified provider of anesthesia services.</w:t>
            </w:r>
          </w:p>
          <w:p w14:paraId="516A21E6" w14:textId="493B8975" w:rsidR="00AD1C97" w:rsidRDefault="009C2895" w:rsidP="008B6370">
            <w:pPr>
              <w:pStyle w:val="Header"/>
              <w:jc w:val="both"/>
            </w:pPr>
            <w:r>
              <w:t xml:space="preserve">The provisions of the bill expressly do not require the health benefit plan to provide coverage for the dental care or procedures. </w:t>
            </w:r>
          </w:p>
          <w:p w14:paraId="6FA35369" w14:textId="77777777" w:rsidR="00AD1C97" w:rsidRPr="0015519F" w:rsidRDefault="00AD1C97" w:rsidP="008B6370">
            <w:pPr>
              <w:pStyle w:val="Header"/>
              <w:jc w:val="both"/>
              <w:rPr>
                <w:sz w:val="20"/>
                <w:szCs w:val="20"/>
              </w:rPr>
            </w:pPr>
          </w:p>
          <w:p w14:paraId="67C3E1B2" w14:textId="47B8EA66" w:rsidR="00AD1C97" w:rsidRPr="009C36CD" w:rsidRDefault="009C2895" w:rsidP="008B6370">
            <w:pPr>
              <w:pStyle w:val="Header"/>
              <w:jc w:val="both"/>
            </w:pPr>
            <w:r>
              <w:t>C.S.</w:t>
            </w:r>
            <w:r w:rsidR="009B0235" w:rsidRPr="009B0235">
              <w:t xml:space="preserve">H.B. 3524 </w:t>
            </w:r>
            <w:r w:rsidR="00593DE0">
              <w:t>specifies the types of plans to which</w:t>
            </w:r>
            <w:r>
              <w:t xml:space="preserve"> its provisions </w:t>
            </w:r>
            <w:r w:rsidR="00593DE0">
              <w:t xml:space="preserve">apply </w:t>
            </w:r>
            <w:r>
              <w:t xml:space="preserve">and applies only to </w:t>
            </w:r>
            <w:r w:rsidR="00C13D72">
              <w:t xml:space="preserve">such </w:t>
            </w:r>
            <w:r>
              <w:t>a plan delivered, issued for delivery, or renewed on or after January 1, 202</w:t>
            </w:r>
            <w:r w:rsidR="00C13D72">
              <w:t>4</w:t>
            </w:r>
            <w:r>
              <w:t xml:space="preserve">. </w:t>
            </w:r>
          </w:p>
          <w:p w14:paraId="60B661EC" w14:textId="77777777" w:rsidR="008423E4" w:rsidRPr="00835628" w:rsidRDefault="008423E4" w:rsidP="008B6370">
            <w:pPr>
              <w:rPr>
                <w:b/>
              </w:rPr>
            </w:pPr>
          </w:p>
        </w:tc>
      </w:tr>
      <w:tr w:rsidR="008F0E4D" w14:paraId="45662E8E" w14:textId="77777777" w:rsidTr="00D11CC4">
        <w:tc>
          <w:tcPr>
            <w:tcW w:w="9360" w:type="dxa"/>
          </w:tcPr>
          <w:p w14:paraId="1AB0B9C5" w14:textId="77777777" w:rsidR="008423E4" w:rsidRPr="00A8133F" w:rsidRDefault="009C2895" w:rsidP="008B637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8D38772" w14:textId="77777777" w:rsidR="008423E4" w:rsidRPr="0015519F" w:rsidRDefault="008423E4" w:rsidP="008B6370">
            <w:pPr>
              <w:rPr>
                <w:sz w:val="20"/>
                <w:szCs w:val="20"/>
              </w:rPr>
            </w:pPr>
          </w:p>
          <w:p w14:paraId="35FFE1D4" w14:textId="57BA10D8" w:rsidR="008423E4" w:rsidRPr="003624F2" w:rsidRDefault="009C2895" w:rsidP="008B637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9B0235">
              <w:t>3</w:t>
            </w:r>
            <w:r>
              <w:t>.</w:t>
            </w:r>
          </w:p>
          <w:p w14:paraId="34874B72" w14:textId="77777777" w:rsidR="008423E4" w:rsidRPr="00233FDB" w:rsidRDefault="008423E4" w:rsidP="008B6370">
            <w:pPr>
              <w:rPr>
                <w:b/>
              </w:rPr>
            </w:pPr>
          </w:p>
        </w:tc>
      </w:tr>
      <w:tr w:rsidR="008F0E4D" w14:paraId="3E132BC2" w14:textId="77777777" w:rsidTr="00D11CC4">
        <w:tc>
          <w:tcPr>
            <w:tcW w:w="9360" w:type="dxa"/>
          </w:tcPr>
          <w:p w14:paraId="28229AD0" w14:textId="19280758" w:rsidR="00736E3B" w:rsidRDefault="009C2895" w:rsidP="008B637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053ED9E4" w14:textId="77777777" w:rsidR="000F2618" w:rsidRPr="0015519F" w:rsidRDefault="000F2618" w:rsidP="008B6370">
            <w:pPr>
              <w:jc w:val="both"/>
              <w:rPr>
                <w:sz w:val="20"/>
                <w:szCs w:val="20"/>
              </w:rPr>
            </w:pPr>
          </w:p>
          <w:p w14:paraId="5A9AF4C6" w14:textId="4707CE82" w:rsidR="000F2618" w:rsidRDefault="009C2895" w:rsidP="008B6370">
            <w:pPr>
              <w:jc w:val="both"/>
            </w:pPr>
            <w:r>
              <w:t xml:space="preserve">While C.S.H.B. </w:t>
            </w:r>
            <w:r w:rsidR="001613E6">
              <w:t>3524</w:t>
            </w:r>
            <w:r>
              <w:t xml:space="preserve"> may differ from the introduced in minor or nonsubstantive ways, the following summarizes the substantial differences between the introduced and committee substitute versions of the bill.</w:t>
            </w:r>
          </w:p>
          <w:p w14:paraId="638C29AC" w14:textId="77777777" w:rsidR="000F2618" w:rsidRPr="0015519F" w:rsidRDefault="000F2618" w:rsidP="008B6370">
            <w:pPr>
              <w:jc w:val="both"/>
              <w:rPr>
                <w:sz w:val="20"/>
                <w:szCs w:val="20"/>
              </w:rPr>
            </w:pPr>
          </w:p>
          <w:p w14:paraId="73C7A1D5" w14:textId="1E880988" w:rsidR="001613E6" w:rsidRDefault="009C2895" w:rsidP="008B6370">
            <w:pPr>
              <w:jc w:val="both"/>
              <w:rPr>
                <w:bCs/>
              </w:rPr>
            </w:pPr>
            <w:r w:rsidRPr="001613E6">
              <w:rPr>
                <w:bCs/>
              </w:rPr>
              <w:t xml:space="preserve">The substitute </w:t>
            </w:r>
            <w:r w:rsidR="002570E1">
              <w:rPr>
                <w:bCs/>
              </w:rPr>
              <w:t xml:space="preserve">revises the </w:t>
            </w:r>
            <w:r w:rsidRPr="001613E6">
              <w:rPr>
                <w:bCs/>
              </w:rPr>
              <w:t>provision</w:t>
            </w:r>
            <w:r w:rsidR="005272DC">
              <w:rPr>
                <w:bCs/>
              </w:rPr>
              <w:t>s</w:t>
            </w:r>
            <w:r w:rsidRPr="001613E6">
              <w:rPr>
                <w:bCs/>
              </w:rPr>
              <w:t xml:space="preserve"> in</w:t>
            </w:r>
            <w:r w:rsidR="002570E1">
              <w:rPr>
                <w:bCs/>
              </w:rPr>
              <w:t xml:space="preserve"> the</w:t>
            </w:r>
            <w:r w:rsidRPr="001613E6">
              <w:rPr>
                <w:bCs/>
              </w:rPr>
              <w:t xml:space="preserve"> introduced</w:t>
            </w:r>
            <w:r>
              <w:rPr>
                <w:bCs/>
              </w:rPr>
              <w:t xml:space="preserve"> </w:t>
            </w:r>
            <w:r w:rsidRPr="001613E6">
              <w:rPr>
                <w:bCs/>
              </w:rPr>
              <w:t>as follows</w:t>
            </w:r>
            <w:r>
              <w:rPr>
                <w:bCs/>
              </w:rPr>
              <w:t>:</w:t>
            </w:r>
          </w:p>
          <w:p w14:paraId="6F3E5911" w14:textId="7C3AA504" w:rsidR="001613E6" w:rsidRPr="001613E6" w:rsidRDefault="009C2895" w:rsidP="0015519F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omits </w:t>
            </w:r>
            <w:r w:rsidR="002570E1">
              <w:rPr>
                <w:bCs/>
              </w:rPr>
              <w:t xml:space="preserve">the provision in the introduced subjecting </w:t>
            </w:r>
            <w:r w:rsidRPr="001613E6">
              <w:rPr>
                <w:bCs/>
              </w:rPr>
              <w:t>health benefits provided by or through a church benefits board</w:t>
            </w:r>
            <w:r>
              <w:rPr>
                <w:bCs/>
              </w:rPr>
              <w:t xml:space="preserve"> </w:t>
            </w:r>
            <w:r w:rsidR="002570E1">
              <w:rPr>
                <w:bCs/>
              </w:rPr>
              <w:t xml:space="preserve">to </w:t>
            </w:r>
            <w:r w:rsidR="00520F85">
              <w:rPr>
                <w:bCs/>
              </w:rPr>
              <w:t xml:space="preserve">the bill's </w:t>
            </w:r>
            <w:r w:rsidR="002570E1">
              <w:rPr>
                <w:bCs/>
              </w:rPr>
              <w:t>provisions</w:t>
            </w:r>
            <w:r w:rsidRPr="001613E6">
              <w:rPr>
                <w:bCs/>
              </w:rPr>
              <w:t>;</w:t>
            </w:r>
          </w:p>
          <w:p w14:paraId="30C0D971" w14:textId="118D48FC" w:rsidR="001613E6" w:rsidRDefault="009C2895" w:rsidP="0015519F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omits </w:t>
            </w:r>
            <w:r w:rsidR="002570E1">
              <w:rPr>
                <w:bCs/>
              </w:rPr>
              <w:t>the</w:t>
            </w:r>
            <w:r w:rsidR="00520F85">
              <w:rPr>
                <w:bCs/>
              </w:rPr>
              <w:t xml:space="preserve"> provision </w:t>
            </w:r>
            <w:r w:rsidR="002570E1">
              <w:rPr>
                <w:bCs/>
              </w:rPr>
              <w:t xml:space="preserve">in the introduced </w:t>
            </w:r>
            <w:r w:rsidR="00520F85">
              <w:rPr>
                <w:bCs/>
              </w:rPr>
              <w:t xml:space="preserve">establishing that the bill applies to </w:t>
            </w:r>
            <w:r w:rsidRPr="001613E6">
              <w:rPr>
                <w:bCs/>
              </w:rPr>
              <w:t>coverage under a</w:t>
            </w:r>
            <w:r w:rsidR="00520F85">
              <w:rPr>
                <w:bCs/>
              </w:rPr>
              <w:t>n applicable</w:t>
            </w:r>
            <w:r w:rsidRPr="001613E6">
              <w:rPr>
                <w:bCs/>
              </w:rPr>
              <w:t xml:space="preserve"> group health benefit plan</w:t>
            </w:r>
            <w:r>
              <w:rPr>
                <w:bCs/>
              </w:rPr>
              <w:t xml:space="preserve"> </w:t>
            </w:r>
            <w:r w:rsidRPr="001613E6">
              <w:rPr>
                <w:bCs/>
              </w:rPr>
              <w:t xml:space="preserve">provided to a </w:t>
            </w:r>
            <w:r w:rsidR="00520F85">
              <w:rPr>
                <w:bCs/>
              </w:rPr>
              <w:t xml:space="preserve">Texas </w:t>
            </w:r>
            <w:r w:rsidRPr="001613E6">
              <w:rPr>
                <w:bCs/>
              </w:rPr>
              <w:t xml:space="preserve">resident, regardless of whether the group policy, agreement, or contract is delivered, issued for delivery, or renewed in </w:t>
            </w:r>
            <w:r>
              <w:rPr>
                <w:bCs/>
              </w:rPr>
              <w:t>Texas;</w:t>
            </w:r>
          </w:p>
          <w:p w14:paraId="5E1DF0E4" w14:textId="64FF5CE5" w:rsidR="00520F85" w:rsidRDefault="009C2895" w:rsidP="0015519F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includes a specification absent from the introduced that the general anesthesia </w:t>
            </w:r>
            <w:r>
              <w:rPr>
                <w:bCs/>
              </w:rPr>
              <w:t xml:space="preserve">services which a health benefit plan is prohibited from excluding </w:t>
            </w:r>
            <w:r w:rsidR="00CC4891">
              <w:rPr>
                <w:bCs/>
              </w:rPr>
              <w:t xml:space="preserve">from </w:t>
            </w:r>
            <w:r>
              <w:rPr>
                <w:bCs/>
              </w:rPr>
              <w:t>coverage under the bill are medically necessary general anesthesia services;</w:t>
            </w:r>
          </w:p>
          <w:p w14:paraId="213ED7C2" w14:textId="66818EDA" w:rsidR="001613E6" w:rsidRDefault="009C2895" w:rsidP="0015519F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omits </w:t>
            </w:r>
            <w:r w:rsidR="00AF26DB">
              <w:rPr>
                <w:bCs/>
              </w:rPr>
              <w:t>a requirement</w:t>
            </w:r>
            <w:r w:rsidR="00CC4F22">
              <w:rPr>
                <w:bCs/>
              </w:rPr>
              <w:t xml:space="preserve"> </w:t>
            </w:r>
            <w:r w:rsidR="00AF26DB">
              <w:rPr>
                <w:bCs/>
              </w:rPr>
              <w:t xml:space="preserve">in the introduced </w:t>
            </w:r>
            <w:r>
              <w:rPr>
                <w:bCs/>
              </w:rPr>
              <w:t>that</w:t>
            </w:r>
            <w:r w:rsidR="0052369B">
              <w:rPr>
                <w:bCs/>
              </w:rPr>
              <w:t>, for purposes of that prohibition,</w:t>
            </w:r>
            <w:r>
              <w:rPr>
                <w:bCs/>
              </w:rPr>
              <w:t xml:space="preserve"> the</w:t>
            </w:r>
            <w:r w:rsidR="00CC4F22">
              <w:rPr>
                <w:bCs/>
              </w:rPr>
              <w:t xml:space="preserve"> covered individual</w:t>
            </w:r>
            <w:r w:rsidR="00AF26DB">
              <w:rPr>
                <w:bCs/>
              </w:rPr>
              <w:t>'s</w:t>
            </w:r>
            <w:r w:rsidR="00CC4F22">
              <w:rPr>
                <w:bCs/>
              </w:rPr>
              <w:t xml:space="preserve"> </w:t>
            </w:r>
            <w:r w:rsidR="00AF26DB">
              <w:rPr>
                <w:bCs/>
              </w:rPr>
              <w:t>inability</w:t>
            </w:r>
            <w:r w:rsidR="00CC4F22">
              <w:rPr>
                <w:bCs/>
              </w:rPr>
              <w:t xml:space="preserve"> to undergo the </w:t>
            </w:r>
            <w:r>
              <w:rPr>
                <w:bCs/>
              </w:rPr>
              <w:t xml:space="preserve">dental service </w:t>
            </w:r>
            <w:r w:rsidR="00CC4F22">
              <w:rPr>
                <w:bCs/>
              </w:rPr>
              <w:t xml:space="preserve">without </w:t>
            </w:r>
            <w:r>
              <w:rPr>
                <w:bCs/>
              </w:rPr>
              <w:t xml:space="preserve">general anesthesia </w:t>
            </w:r>
            <w:r w:rsidR="00CC4F22">
              <w:rPr>
                <w:bCs/>
              </w:rPr>
              <w:t xml:space="preserve">due to a documented physical, mental, or medical reason </w:t>
            </w:r>
            <w:r>
              <w:rPr>
                <w:bCs/>
              </w:rPr>
              <w:t>be</w:t>
            </w:r>
            <w:r w:rsidR="00AF26DB">
              <w:rPr>
                <w:bCs/>
              </w:rPr>
              <w:t xml:space="preserve"> determined</w:t>
            </w:r>
            <w:r>
              <w:rPr>
                <w:bCs/>
              </w:rPr>
              <w:t xml:space="preserve"> by </w:t>
            </w:r>
            <w:r w:rsidRPr="001613E6">
              <w:rPr>
                <w:bCs/>
              </w:rPr>
              <w:t>the individual's physician or by the dentist providing the dental care</w:t>
            </w:r>
            <w:r>
              <w:rPr>
                <w:bCs/>
              </w:rPr>
              <w:t>;</w:t>
            </w:r>
            <w:r w:rsidR="00EA75F4">
              <w:rPr>
                <w:bCs/>
              </w:rPr>
              <w:t xml:space="preserve"> and</w:t>
            </w:r>
          </w:p>
          <w:p w14:paraId="290FA67C" w14:textId="253BAF19" w:rsidR="001613E6" w:rsidRPr="001613E6" w:rsidRDefault="009C2895" w:rsidP="0015519F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requires</w:t>
            </w:r>
            <w:r w:rsidR="00CC4F22">
              <w:rPr>
                <w:bCs/>
              </w:rPr>
              <w:t xml:space="preserve"> the anesthesia</w:t>
            </w:r>
            <w:r w:rsidR="0052369B">
              <w:rPr>
                <w:bCs/>
              </w:rPr>
              <w:t xml:space="preserve"> to which the bill's prohibition applies</w:t>
            </w:r>
            <w:r w:rsidR="00CC4F22">
              <w:rPr>
                <w:bCs/>
              </w:rPr>
              <w:t xml:space="preserve"> </w:t>
            </w:r>
            <w:r>
              <w:rPr>
                <w:bCs/>
              </w:rPr>
              <w:t xml:space="preserve">to be performed by a qualified provider of anesthesia services, whereas the introduced required the anesthesia to </w:t>
            </w:r>
            <w:r w:rsidR="00CC4F22">
              <w:rPr>
                <w:bCs/>
              </w:rPr>
              <w:t xml:space="preserve">be performed and billed separately by a licensed physician anesthesiologist or by a licensed dentist anesthesiologist </w:t>
            </w:r>
            <w:r w:rsidR="0093059B">
              <w:rPr>
                <w:bCs/>
              </w:rPr>
              <w:t>who holds a permit to administer general anesthesia</w:t>
            </w:r>
            <w:r w:rsidR="00EA75F4">
              <w:rPr>
                <w:bCs/>
              </w:rPr>
              <w:t xml:space="preserve">. </w:t>
            </w:r>
          </w:p>
          <w:p w14:paraId="43CD8279" w14:textId="0017B25F" w:rsidR="00D11CC4" w:rsidRPr="00736E3B" w:rsidRDefault="00D11CC4" w:rsidP="008B6370">
            <w:pPr>
              <w:jc w:val="both"/>
              <w:rPr>
                <w:b/>
                <w:u w:val="single"/>
              </w:rPr>
            </w:pPr>
          </w:p>
        </w:tc>
      </w:tr>
    </w:tbl>
    <w:p w14:paraId="6980C996" w14:textId="77777777" w:rsidR="008423E4" w:rsidRPr="00BE0E75" w:rsidRDefault="008423E4" w:rsidP="008B6370">
      <w:pPr>
        <w:jc w:val="both"/>
        <w:rPr>
          <w:rFonts w:ascii="Arial" w:hAnsi="Arial"/>
          <w:sz w:val="16"/>
          <w:szCs w:val="16"/>
        </w:rPr>
      </w:pPr>
    </w:p>
    <w:p w14:paraId="0CC262A0" w14:textId="77777777" w:rsidR="004108C3" w:rsidRPr="008423E4" w:rsidRDefault="004108C3" w:rsidP="008B637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3BDB" w14:textId="77777777" w:rsidR="00000000" w:rsidRDefault="009C2895">
      <w:r>
        <w:separator/>
      </w:r>
    </w:p>
  </w:endnote>
  <w:endnote w:type="continuationSeparator" w:id="0">
    <w:p w14:paraId="4676C70A" w14:textId="77777777" w:rsidR="00000000" w:rsidRDefault="009C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D6D2" w14:textId="77777777" w:rsidR="009B0235" w:rsidRDefault="009B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F0E4D" w14:paraId="1224243C" w14:textId="77777777" w:rsidTr="009C1E9A">
      <w:trPr>
        <w:cantSplit/>
      </w:trPr>
      <w:tc>
        <w:tcPr>
          <w:tcW w:w="0" w:type="pct"/>
        </w:tcPr>
        <w:p w14:paraId="0D779D9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C6E192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6C6C0B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1DACE2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E4D" w14:paraId="68493AC2" w14:textId="77777777" w:rsidTr="009C1E9A">
      <w:trPr>
        <w:cantSplit/>
      </w:trPr>
      <w:tc>
        <w:tcPr>
          <w:tcW w:w="0" w:type="pct"/>
        </w:tcPr>
        <w:p w14:paraId="0F8ED8C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61E3E79" w14:textId="5C492BA1" w:rsidR="00EC379B" w:rsidRPr="009C1E9A" w:rsidRDefault="009C289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24033-D</w:t>
          </w:r>
        </w:p>
      </w:tc>
      <w:tc>
        <w:tcPr>
          <w:tcW w:w="2453" w:type="pct"/>
        </w:tcPr>
        <w:p w14:paraId="014FAA69" w14:textId="21A46FDA" w:rsidR="00EC379B" w:rsidRDefault="009C28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B4006">
            <w:t>23.106.631</w:t>
          </w:r>
          <w:r>
            <w:fldChar w:fldCharType="end"/>
          </w:r>
        </w:p>
      </w:tc>
    </w:tr>
    <w:tr w:rsidR="008F0E4D" w14:paraId="3BFC5AC2" w14:textId="77777777" w:rsidTr="009C1E9A">
      <w:trPr>
        <w:cantSplit/>
      </w:trPr>
      <w:tc>
        <w:tcPr>
          <w:tcW w:w="0" w:type="pct"/>
        </w:tcPr>
        <w:p w14:paraId="5C6022A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F1E67D6" w14:textId="2E95620C" w:rsidR="00EC379B" w:rsidRPr="009C1E9A" w:rsidRDefault="009C289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20967</w:t>
          </w:r>
        </w:p>
      </w:tc>
      <w:tc>
        <w:tcPr>
          <w:tcW w:w="2453" w:type="pct"/>
        </w:tcPr>
        <w:p w14:paraId="7C8270A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328B6D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E4D" w14:paraId="7CD1A3F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B32A4D5" w14:textId="3EA37919" w:rsidR="00EC379B" w:rsidRDefault="009C289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82DA1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40EA6FD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18BDCD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CC23" w14:textId="77777777" w:rsidR="009B0235" w:rsidRDefault="009B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2E97" w14:textId="77777777" w:rsidR="00000000" w:rsidRDefault="009C2895">
      <w:r>
        <w:separator/>
      </w:r>
    </w:p>
  </w:footnote>
  <w:footnote w:type="continuationSeparator" w:id="0">
    <w:p w14:paraId="505EF21E" w14:textId="77777777" w:rsidR="00000000" w:rsidRDefault="009C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4D6D" w14:textId="77777777" w:rsidR="009B0235" w:rsidRDefault="009B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977F" w14:textId="77777777" w:rsidR="009B0235" w:rsidRDefault="009B0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98D6" w14:textId="77777777" w:rsidR="009B0235" w:rsidRDefault="009B0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CB6"/>
    <w:multiLevelType w:val="hybridMultilevel"/>
    <w:tmpl w:val="E25EB288"/>
    <w:lvl w:ilvl="0" w:tplc="5FFA51AA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78724B5E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D2DCE8E0" w:tentative="1">
      <w:start w:val="1"/>
      <w:numFmt w:val="lowerRoman"/>
      <w:lvlText w:val="%3."/>
      <w:lvlJc w:val="right"/>
      <w:pPr>
        <w:ind w:left="2160" w:hanging="180"/>
      </w:pPr>
    </w:lvl>
    <w:lvl w:ilvl="3" w:tplc="9D7AEA76" w:tentative="1">
      <w:start w:val="1"/>
      <w:numFmt w:val="decimal"/>
      <w:lvlText w:val="%4."/>
      <w:lvlJc w:val="left"/>
      <w:pPr>
        <w:ind w:left="2880" w:hanging="360"/>
      </w:pPr>
    </w:lvl>
    <w:lvl w:ilvl="4" w:tplc="68F27B44" w:tentative="1">
      <w:start w:val="1"/>
      <w:numFmt w:val="lowerLetter"/>
      <w:lvlText w:val="%5."/>
      <w:lvlJc w:val="left"/>
      <w:pPr>
        <w:ind w:left="3600" w:hanging="360"/>
      </w:pPr>
    </w:lvl>
    <w:lvl w:ilvl="5" w:tplc="679E8290" w:tentative="1">
      <w:start w:val="1"/>
      <w:numFmt w:val="lowerRoman"/>
      <w:lvlText w:val="%6."/>
      <w:lvlJc w:val="right"/>
      <w:pPr>
        <w:ind w:left="4320" w:hanging="180"/>
      </w:pPr>
    </w:lvl>
    <w:lvl w:ilvl="6" w:tplc="732A88B2" w:tentative="1">
      <w:start w:val="1"/>
      <w:numFmt w:val="decimal"/>
      <w:lvlText w:val="%7."/>
      <w:lvlJc w:val="left"/>
      <w:pPr>
        <w:ind w:left="5040" w:hanging="360"/>
      </w:pPr>
    </w:lvl>
    <w:lvl w:ilvl="7" w:tplc="8A82284A" w:tentative="1">
      <w:start w:val="1"/>
      <w:numFmt w:val="lowerLetter"/>
      <w:lvlText w:val="%8."/>
      <w:lvlJc w:val="left"/>
      <w:pPr>
        <w:ind w:left="5760" w:hanging="360"/>
      </w:pPr>
    </w:lvl>
    <w:lvl w:ilvl="8" w:tplc="F6060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7DE2"/>
    <w:multiLevelType w:val="hybridMultilevel"/>
    <w:tmpl w:val="309E7120"/>
    <w:lvl w:ilvl="0" w:tplc="61CA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9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6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D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EA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40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4C6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87C"/>
    <w:multiLevelType w:val="hybridMultilevel"/>
    <w:tmpl w:val="F1F00C96"/>
    <w:lvl w:ilvl="0" w:tplc="31003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E9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E5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E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3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43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0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E4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C7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33547"/>
    <w:multiLevelType w:val="hybridMultilevel"/>
    <w:tmpl w:val="38A09DB8"/>
    <w:lvl w:ilvl="0" w:tplc="9A02CA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CC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81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4C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07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CC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41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E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C2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9EC"/>
    <w:multiLevelType w:val="hybridMultilevel"/>
    <w:tmpl w:val="6D5E291C"/>
    <w:lvl w:ilvl="0" w:tplc="C06C6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A6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8E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ED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D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6F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0F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3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A03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9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1CEE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8EB"/>
    <w:rsid w:val="000C7F1D"/>
    <w:rsid w:val="000D2EBA"/>
    <w:rsid w:val="000D32A1"/>
    <w:rsid w:val="000D3725"/>
    <w:rsid w:val="000D46E5"/>
    <w:rsid w:val="000D769C"/>
    <w:rsid w:val="000E1976"/>
    <w:rsid w:val="000E20F1"/>
    <w:rsid w:val="000E3841"/>
    <w:rsid w:val="000E59F4"/>
    <w:rsid w:val="000E5B20"/>
    <w:rsid w:val="000E7C14"/>
    <w:rsid w:val="000F094C"/>
    <w:rsid w:val="000F18A2"/>
    <w:rsid w:val="000F2618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519F"/>
    <w:rsid w:val="00156AB2"/>
    <w:rsid w:val="00160402"/>
    <w:rsid w:val="00160571"/>
    <w:rsid w:val="001613E6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4006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35285"/>
    <w:rsid w:val="0024077A"/>
    <w:rsid w:val="00241EC1"/>
    <w:rsid w:val="002431DA"/>
    <w:rsid w:val="0024691D"/>
    <w:rsid w:val="00247D27"/>
    <w:rsid w:val="00250A50"/>
    <w:rsid w:val="00251ED5"/>
    <w:rsid w:val="00255EB6"/>
    <w:rsid w:val="002570E1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3F99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972F3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60B1"/>
    <w:rsid w:val="002B7BA7"/>
    <w:rsid w:val="002C1C17"/>
    <w:rsid w:val="002C3203"/>
    <w:rsid w:val="002C3B07"/>
    <w:rsid w:val="002C532B"/>
    <w:rsid w:val="002C5713"/>
    <w:rsid w:val="002D05CC"/>
    <w:rsid w:val="002D305A"/>
    <w:rsid w:val="002D4B25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05563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2574"/>
    <w:rsid w:val="00403B15"/>
    <w:rsid w:val="00403E8A"/>
    <w:rsid w:val="00407289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529E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60E"/>
    <w:rsid w:val="00451D7C"/>
    <w:rsid w:val="00452FC3"/>
    <w:rsid w:val="00455936"/>
    <w:rsid w:val="00455ACE"/>
    <w:rsid w:val="004571D6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2B59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0F85"/>
    <w:rsid w:val="0052273F"/>
    <w:rsid w:val="0052369B"/>
    <w:rsid w:val="005269CE"/>
    <w:rsid w:val="005272DC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E0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DD3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A64C0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E3B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4BC"/>
    <w:rsid w:val="00764786"/>
    <w:rsid w:val="00766E12"/>
    <w:rsid w:val="0077098E"/>
    <w:rsid w:val="00771287"/>
    <w:rsid w:val="0077149E"/>
    <w:rsid w:val="00777518"/>
    <w:rsid w:val="0077779E"/>
    <w:rsid w:val="00780FB6"/>
    <w:rsid w:val="0078377C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2923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5D4"/>
    <w:rsid w:val="008347A9"/>
    <w:rsid w:val="00835628"/>
    <w:rsid w:val="00835E90"/>
    <w:rsid w:val="0084176D"/>
    <w:rsid w:val="00841BC1"/>
    <w:rsid w:val="008423E4"/>
    <w:rsid w:val="00842900"/>
    <w:rsid w:val="00850CF0"/>
    <w:rsid w:val="00851869"/>
    <w:rsid w:val="00851C04"/>
    <w:rsid w:val="008531A1"/>
    <w:rsid w:val="00853A94"/>
    <w:rsid w:val="00854068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2DA1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6370"/>
    <w:rsid w:val="008B7785"/>
    <w:rsid w:val="008C0809"/>
    <w:rsid w:val="008C132C"/>
    <w:rsid w:val="008C1472"/>
    <w:rsid w:val="008C3FD0"/>
    <w:rsid w:val="008D27A5"/>
    <w:rsid w:val="008D2AAB"/>
    <w:rsid w:val="008D309C"/>
    <w:rsid w:val="008D58F9"/>
    <w:rsid w:val="008E3338"/>
    <w:rsid w:val="008E47BE"/>
    <w:rsid w:val="008F09DF"/>
    <w:rsid w:val="008F0E4D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59B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0B7D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235"/>
    <w:rsid w:val="009B26AB"/>
    <w:rsid w:val="009B3476"/>
    <w:rsid w:val="009B39BC"/>
    <w:rsid w:val="009B5069"/>
    <w:rsid w:val="009B69AD"/>
    <w:rsid w:val="009B7806"/>
    <w:rsid w:val="009C0013"/>
    <w:rsid w:val="009C05C1"/>
    <w:rsid w:val="009C1E9A"/>
    <w:rsid w:val="009C2895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1A62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1C97"/>
    <w:rsid w:val="00AD304B"/>
    <w:rsid w:val="00AD4497"/>
    <w:rsid w:val="00AD7780"/>
    <w:rsid w:val="00AE2263"/>
    <w:rsid w:val="00AE248E"/>
    <w:rsid w:val="00AE2D12"/>
    <w:rsid w:val="00AE2F06"/>
    <w:rsid w:val="00AE4F1C"/>
    <w:rsid w:val="00AF03AF"/>
    <w:rsid w:val="00AF06A7"/>
    <w:rsid w:val="00AF1433"/>
    <w:rsid w:val="00AF26DB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979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4D5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3D72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0F7"/>
    <w:rsid w:val="00C80B8F"/>
    <w:rsid w:val="00C82743"/>
    <w:rsid w:val="00C834CE"/>
    <w:rsid w:val="00C9047F"/>
    <w:rsid w:val="00C91F65"/>
    <w:rsid w:val="00C92310"/>
    <w:rsid w:val="00C95150"/>
    <w:rsid w:val="00C95A73"/>
    <w:rsid w:val="00C97DAD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4891"/>
    <w:rsid w:val="00CC4F22"/>
    <w:rsid w:val="00CC7131"/>
    <w:rsid w:val="00CC7B9E"/>
    <w:rsid w:val="00CD06CA"/>
    <w:rsid w:val="00CD076A"/>
    <w:rsid w:val="00CD180C"/>
    <w:rsid w:val="00CD37DA"/>
    <w:rsid w:val="00CD4F2C"/>
    <w:rsid w:val="00CD731C"/>
    <w:rsid w:val="00CE02E2"/>
    <w:rsid w:val="00CE08E8"/>
    <w:rsid w:val="00CE1164"/>
    <w:rsid w:val="00CE2133"/>
    <w:rsid w:val="00CE245D"/>
    <w:rsid w:val="00CE300F"/>
    <w:rsid w:val="00CE3582"/>
    <w:rsid w:val="00CE3795"/>
    <w:rsid w:val="00CE3E20"/>
    <w:rsid w:val="00CF40B9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1CC4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2D89"/>
    <w:rsid w:val="00D43C59"/>
    <w:rsid w:val="00D44ADE"/>
    <w:rsid w:val="00D45962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A75"/>
    <w:rsid w:val="00E15DAE"/>
    <w:rsid w:val="00E15F90"/>
    <w:rsid w:val="00E16D3E"/>
    <w:rsid w:val="00E16F1B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5F4"/>
    <w:rsid w:val="00EA7A88"/>
    <w:rsid w:val="00EB27F2"/>
    <w:rsid w:val="00EB3928"/>
    <w:rsid w:val="00EB5373"/>
    <w:rsid w:val="00EB6A3C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5BD1"/>
    <w:rsid w:val="00F36FE0"/>
    <w:rsid w:val="00F37EA8"/>
    <w:rsid w:val="00F40B14"/>
    <w:rsid w:val="00F41186"/>
    <w:rsid w:val="00F41EEF"/>
    <w:rsid w:val="00F41FAC"/>
    <w:rsid w:val="00F423D3"/>
    <w:rsid w:val="00F43D05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1303"/>
    <w:rsid w:val="00F913BC"/>
    <w:rsid w:val="00F96602"/>
    <w:rsid w:val="00F9735A"/>
    <w:rsid w:val="00FA32FC"/>
    <w:rsid w:val="00FA59FD"/>
    <w:rsid w:val="00FA5D8C"/>
    <w:rsid w:val="00FA6403"/>
    <w:rsid w:val="00FB16CD"/>
    <w:rsid w:val="00FB175B"/>
    <w:rsid w:val="00FB73AE"/>
    <w:rsid w:val="00FC511F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777539-3F40-47DC-936F-4089B60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D1C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1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1C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C97"/>
    <w:rPr>
      <w:b/>
      <w:bCs/>
    </w:rPr>
  </w:style>
  <w:style w:type="paragraph" w:styleId="ListParagraph">
    <w:name w:val="List Paragraph"/>
    <w:basedOn w:val="Normal"/>
    <w:uiPriority w:val="34"/>
    <w:qFormat/>
    <w:rsid w:val="009C0013"/>
    <w:pPr>
      <w:ind w:left="720"/>
      <w:contextualSpacing/>
    </w:pPr>
  </w:style>
  <w:style w:type="paragraph" w:styleId="Revision">
    <w:name w:val="Revision"/>
    <w:hidden/>
    <w:uiPriority w:val="99"/>
    <w:semiHidden/>
    <w:rsid w:val="00FB175B"/>
    <w:rPr>
      <w:sz w:val="24"/>
      <w:szCs w:val="24"/>
    </w:rPr>
  </w:style>
  <w:style w:type="character" w:styleId="Hyperlink">
    <w:name w:val="Hyperlink"/>
    <w:basedOn w:val="DefaultParagraphFont"/>
    <w:unhideWhenUsed/>
    <w:rsid w:val="00AF03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3418</Characters>
  <Application>Microsoft Office Word</Application>
  <DocSecurity>4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HB03524 (Committee Report (Substituted))</vt:lpstr>
    </vt:vector>
  </TitlesOfParts>
  <Company>State of Texas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24033</dc:subject>
  <dc:creator>State of Texas</dc:creator>
  <dc:description>HB 3524 by Johnson, Ann-(H)Insurance (Substitute Document Number: 88R 20967)</dc:description>
  <cp:lastModifiedBy>Matthew Lee</cp:lastModifiedBy>
  <cp:revision>2</cp:revision>
  <cp:lastPrinted>2003-11-26T17:21:00Z</cp:lastPrinted>
  <dcterms:created xsi:type="dcterms:W3CDTF">2023-04-19T19:27:00Z</dcterms:created>
  <dcterms:modified xsi:type="dcterms:W3CDTF">2023-04-19T19:27:00Z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23.106.631</vt:lpwstr>
  </property>
</Properties>
</file>